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0E6F" w14:textId="30EE7096" w:rsidR="00981CCA" w:rsidRPr="009A701B" w:rsidRDefault="00981CCA" w:rsidP="009C7242">
      <w:pPr>
        <w:pStyle w:val="Heading1"/>
      </w:pPr>
      <w:r w:rsidRPr="009A701B">
        <w:t>Managing ACT School Infrastructure</w:t>
      </w:r>
    </w:p>
    <w:p w14:paraId="172C7BB0" w14:textId="77777777" w:rsidR="00981CCA" w:rsidRPr="009A701B" w:rsidRDefault="00981CCA" w:rsidP="00DF2287">
      <w:pPr>
        <w:pStyle w:val="CommitteeName"/>
      </w:pPr>
      <w:r w:rsidRPr="009A701B">
        <w:t xml:space="preserve">Standing Committee on Education and </w:t>
      </w:r>
      <w:r w:rsidRPr="00DF2287">
        <w:t>Community</w:t>
      </w:r>
      <w:r w:rsidRPr="009A701B">
        <w:t xml:space="preserve"> Inclusion</w:t>
      </w:r>
    </w:p>
    <w:p w14:paraId="2091CDBB" w14:textId="4EEDBE58" w:rsidR="00981CCA" w:rsidRPr="009A701B" w:rsidRDefault="00780A00" w:rsidP="00DF2287">
      <w:pPr>
        <w:pStyle w:val="Date"/>
      </w:pPr>
      <w:r>
        <w:t>May</w:t>
      </w:r>
      <w:r w:rsidR="00981CCA" w:rsidRPr="009A701B">
        <w:t xml:space="preserve"> </w:t>
      </w:r>
      <w:r w:rsidR="00981CCA" w:rsidRPr="00DF2287">
        <w:t>202</w:t>
      </w:r>
      <w:r w:rsidR="003D150A" w:rsidRPr="00DF2287">
        <w:t>2</w:t>
      </w:r>
    </w:p>
    <w:p w14:paraId="148E3AA8" w14:textId="6D1E15DE" w:rsidR="00981CCA" w:rsidRPr="009A701B" w:rsidRDefault="00981CCA" w:rsidP="00981CCA">
      <w:pPr>
        <w:spacing w:before="1200"/>
        <w:jc w:val="right"/>
        <w:rPr>
          <w:rFonts w:ascii="Arial Narrow" w:hAnsi="Arial Narrow"/>
          <w:smallCaps/>
          <w:sz w:val="24"/>
        </w:rPr>
      </w:pPr>
      <w:r w:rsidRPr="009A701B">
        <w:rPr>
          <w:rFonts w:ascii="Arial Narrow" w:hAnsi="Arial Narrow"/>
          <w:smallCaps/>
          <w:sz w:val="24"/>
        </w:rPr>
        <w:t xml:space="preserve">Report </w:t>
      </w:r>
      <w:r w:rsidR="00B1346F">
        <w:rPr>
          <w:rFonts w:ascii="Arial Narrow" w:hAnsi="Arial Narrow"/>
          <w:smallCaps/>
          <w:sz w:val="24"/>
        </w:rPr>
        <w:t>3</w:t>
      </w:r>
    </w:p>
    <w:p w14:paraId="6FD7BA4C" w14:textId="77777777" w:rsidR="0037404E" w:rsidRPr="009A701B" w:rsidRDefault="0037404E" w:rsidP="00981CCA">
      <w:pPr>
        <w:spacing w:before="1200"/>
        <w:jc w:val="right"/>
        <w:rPr>
          <w:rFonts w:ascii="Arial Narrow" w:hAnsi="Arial Narrow"/>
          <w:smallCaps/>
          <w:sz w:val="24"/>
        </w:rPr>
      </w:pPr>
    </w:p>
    <w:p w14:paraId="2F6CE998" w14:textId="77777777" w:rsidR="00981CCA" w:rsidRPr="009A701B" w:rsidRDefault="00981CCA" w:rsidP="00981CCA">
      <w:pPr>
        <w:spacing w:before="480"/>
      </w:pPr>
    </w:p>
    <w:p w14:paraId="004A264B" w14:textId="77777777" w:rsidR="00981CCA" w:rsidRPr="009A701B" w:rsidRDefault="00981CCA" w:rsidP="00981CCA"/>
    <w:p w14:paraId="37ABB5F5" w14:textId="77777777" w:rsidR="00981CCA" w:rsidRPr="009A701B" w:rsidRDefault="00981CCA" w:rsidP="00981CCA"/>
    <w:p w14:paraId="51704003" w14:textId="77777777" w:rsidR="00981CCA" w:rsidRPr="009A701B" w:rsidRDefault="00981CCA" w:rsidP="00981CCA">
      <w:pPr>
        <w:sectPr w:rsidR="00981CCA" w:rsidRPr="009A701B" w:rsidSect="00793602">
          <w:footerReference w:type="default" r:id="rId8"/>
          <w:pgSz w:w="11907" w:h="16840" w:code="9"/>
          <w:pgMar w:top="1588" w:right="1418" w:bottom="1418" w:left="1418" w:header="720" w:footer="851" w:gutter="0"/>
          <w:cols w:space="720"/>
          <w:docGrid w:linePitch="360"/>
        </w:sectPr>
      </w:pPr>
    </w:p>
    <w:p w14:paraId="5A548A4E" w14:textId="77777777" w:rsidR="00981CCA" w:rsidRPr="009A701B" w:rsidRDefault="00981CCA" w:rsidP="00DF2287">
      <w:pPr>
        <w:pStyle w:val="Heading2"/>
        <w:numPr>
          <w:ilvl w:val="0"/>
          <w:numId w:val="0"/>
        </w:numPr>
      </w:pPr>
      <w:bookmarkStart w:id="0" w:name="_Toc502671580"/>
      <w:bookmarkStart w:id="1" w:name="_Toc502671759"/>
      <w:bookmarkStart w:id="2" w:name="_Toc502671864"/>
      <w:bookmarkStart w:id="3" w:name="_Toc502672797"/>
      <w:bookmarkStart w:id="4" w:name="_Toc101797846"/>
      <w:bookmarkStart w:id="5" w:name="_Toc101971069"/>
      <w:r w:rsidRPr="009A701B">
        <w:lastRenderedPageBreak/>
        <w:t>The Committee</w:t>
      </w:r>
      <w:bookmarkEnd w:id="0"/>
      <w:bookmarkEnd w:id="1"/>
      <w:bookmarkEnd w:id="2"/>
      <w:bookmarkEnd w:id="3"/>
      <w:bookmarkEnd w:id="4"/>
      <w:bookmarkEnd w:id="5"/>
    </w:p>
    <w:p w14:paraId="784ABCA8" w14:textId="4AE5C9A5" w:rsidR="00981CCA" w:rsidRPr="009A701B" w:rsidRDefault="00981CCA" w:rsidP="00981CCA">
      <w:pPr>
        <w:pStyle w:val="Heading3"/>
        <w:ind w:hanging="567"/>
      </w:pPr>
      <w:bookmarkStart w:id="6" w:name="_Toc502671581"/>
      <w:bookmarkStart w:id="7" w:name="_Toc502671760"/>
      <w:bookmarkStart w:id="8" w:name="_Toc502671865"/>
      <w:bookmarkStart w:id="9" w:name="_Toc502672798"/>
      <w:bookmarkStart w:id="10" w:name="_Toc101797847"/>
      <w:bookmarkStart w:id="11" w:name="_Toc101971070"/>
      <w:r w:rsidRPr="009A701B">
        <w:t>Committee Membership</w:t>
      </w:r>
      <w:bookmarkEnd w:id="6"/>
      <w:bookmarkEnd w:id="7"/>
      <w:bookmarkEnd w:id="8"/>
      <w:bookmarkEnd w:id="9"/>
      <w:bookmarkEnd w:id="10"/>
      <w:bookmarkEnd w:id="11"/>
    </w:p>
    <w:p w14:paraId="66346F91" w14:textId="36845696" w:rsidR="00981CCA" w:rsidRPr="009A701B" w:rsidRDefault="00C8654B" w:rsidP="00981CCA">
      <w:pPr>
        <w:pStyle w:val="ListNoBullet"/>
      </w:pPr>
      <w:r w:rsidRPr="009A701B">
        <w:t xml:space="preserve">Mr </w:t>
      </w:r>
      <w:r w:rsidR="00981CCA" w:rsidRPr="009A701B">
        <w:t>Michael Pettersson MLA (Chair)</w:t>
      </w:r>
    </w:p>
    <w:p w14:paraId="04A8F54E" w14:textId="2DA6C40A" w:rsidR="00981CCA" w:rsidRPr="009A701B" w:rsidRDefault="00C8654B" w:rsidP="00981CCA">
      <w:pPr>
        <w:pStyle w:val="ListNoBullet"/>
      </w:pPr>
      <w:r w:rsidRPr="009A701B">
        <w:t xml:space="preserve">Mr </w:t>
      </w:r>
      <w:r w:rsidR="00981CCA" w:rsidRPr="009A701B">
        <w:t>Johnathan Davis MLA (Deputy Chair)</w:t>
      </w:r>
    </w:p>
    <w:p w14:paraId="60D76CD4" w14:textId="74DFE522" w:rsidR="00981CCA" w:rsidRPr="009A701B" w:rsidRDefault="00C8654B" w:rsidP="00981CCA">
      <w:pPr>
        <w:pStyle w:val="ListNoBullet"/>
      </w:pPr>
      <w:r w:rsidRPr="009A701B">
        <w:t xml:space="preserve">Mr </w:t>
      </w:r>
      <w:r w:rsidR="00981CCA" w:rsidRPr="009A701B">
        <w:t>Peter Cain MLA</w:t>
      </w:r>
      <w:r w:rsidRPr="009A701B">
        <w:t xml:space="preserve"> (</w:t>
      </w:r>
      <w:r w:rsidR="00B16FBC">
        <w:t xml:space="preserve">Member </w:t>
      </w:r>
      <w:r w:rsidR="002649AA">
        <w:t xml:space="preserve">to </w:t>
      </w:r>
      <w:r w:rsidR="00B16FBC">
        <w:t xml:space="preserve">10 </w:t>
      </w:r>
      <w:r w:rsidR="002649AA">
        <w:t>February 2022</w:t>
      </w:r>
      <w:r w:rsidRPr="009A701B">
        <w:t>)</w:t>
      </w:r>
    </w:p>
    <w:p w14:paraId="4376E366" w14:textId="479AE061" w:rsidR="00981CCA" w:rsidRPr="009A701B" w:rsidRDefault="00C8654B" w:rsidP="006C168A">
      <w:pPr>
        <w:pStyle w:val="ListNoBullet"/>
      </w:pPr>
      <w:r w:rsidRPr="009A701B">
        <w:t xml:space="preserve">Ms Nicole Lawder MLA </w:t>
      </w:r>
      <w:r w:rsidR="002649AA" w:rsidRPr="009A701B">
        <w:t>(</w:t>
      </w:r>
      <w:r w:rsidR="00B16FBC">
        <w:t xml:space="preserve">Member </w:t>
      </w:r>
      <w:r w:rsidR="002649AA">
        <w:t xml:space="preserve">from </w:t>
      </w:r>
      <w:r w:rsidR="00B16FBC">
        <w:t xml:space="preserve">10 </w:t>
      </w:r>
      <w:r w:rsidR="002649AA">
        <w:t>February 2022</w:t>
      </w:r>
      <w:r w:rsidR="002649AA" w:rsidRPr="009A701B">
        <w:t>)</w:t>
      </w:r>
    </w:p>
    <w:p w14:paraId="42FE867D" w14:textId="77777777" w:rsidR="00981CCA" w:rsidRPr="009A701B" w:rsidRDefault="00981CCA" w:rsidP="00981CCA">
      <w:pPr>
        <w:pStyle w:val="Heading3"/>
        <w:ind w:hanging="567"/>
      </w:pPr>
      <w:bookmarkStart w:id="12" w:name="_Toc502671582"/>
      <w:bookmarkStart w:id="13" w:name="_Toc502671761"/>
      <w:bookmarkStart w:id="14" w:name="_Toc502671866"/>
      <w:bookmarkStart w:id="15" w:name="_Toc502672799"/>
      <w:bookmarkStart w:id="16" w:name="_Toc101797848"/>
      <w:bookmarkStart w:id="17" w:name="_Toc101971071"/>
      <w:r w:rsidRPr="009A701B">
        <w:t>Secretariat</w:t>
      </w:r>
      <w:bookmarkEnd w:id="12"/>
      <w:bookmarkEnd w:id="13"/>
      <w:bookmarkEnd w:id="14"/>
      <w:bookmarkEnd w:id="15"/>
      <w:bookmarkEnd w:id="16"/>
      <w:bookmarkEnd w:id="17"/>
    </w:p>
    <w:p w14:paraId="397A395C" w14:textId="77777777" w:rsidR="00981CCA" w:rsidRPr="009A701B" w:rsidRDefault="00981CCA" w:rsidP="00981CCA">
      <w:pPr>
        <w:pStyle w:val="ListNoBullet"/>
      </w:pPr>
      <w:r w:rsidRPr="009A701B">
        <w:t>Danton Leary (Secretary, to 30 June 2021)</w:t>
      </w:r>
    </w:p>
    <w:p w14:paraId="23563E16" w14:textId="63E3E904" w:rsidR="00305FD1" w:rsidRDefault="00981CCA" w:rsidP="00305FD1">
      <w:pPr>
        <w:pStyle w:val="ListNoBullet"/>
      </w:pPr>
      <w:r w:rsidRPr="009A701B">
        <w:t>Christine Regan (A/g Secretary</w:t>
      </w:r>
      <w:r w:rsidR="000E4876">
        <w:t xml:space="preserve">, </w:t>
      </w:r>
      <w:r w:rsidR="00B16FBC" w:rsidRPr="009A701B">
        <w:t>30 June 2021</w:t>
      </w:r>
      <w:r w:rsidR="00B16FBC">
        <w:t xml:space="preserve"> to </w:t>
      </w:r>
      <w:r w:rsidR="0084634C">
        <w:t>3 December</w:t>
      </w:r>
      <w:r w:rsidRPr="009A701B">
        <w:t xml:space="preserve"> 202</w:t>
      </w:r>
      <w:r w:rsidR="00DD56F4">
        <w:t>1</w:t>
      </w:r>
      <w:r w:rsidRPr="009A701B">
        <w:t>)</w:t>
      </w:r>
    </w:p>
    <w:p w14:paraId="426C7A0D" w14:textId="3DDD292D" w:rsidR="00EF1438" w:rsidRDefault="00EF1438" w:rsidP="002B536D">
      <w:pPr>
        <w:pStyle w:val="ListNoBullet"/>
      </w:pPr>
      <w:r>
        <w:t xml:space="preserve">David Monk </w:t>
      </w:r>
      <w:r w:rsidRPr="009A701B">
        <w:t>(</w:t>
      </w:r>
      <w:r>
        <w:t>S</w:t>
      </w:r>
      <w:r w:rsidRPr="009A701B">
        <w:t>ecretary</w:t>
      </w:r>
      <w:r w:rsidR="00B16FBC">
        <w:t>, from 3 December 202</w:t>
      </w:r>
      <w:r w:rsidR="00DD56F4">
        <w:t>1</w:t>
      </w:r>
      <w:r w:rsidRPr="009A701B">
        <w:t>)</w:t>
      </w:r>
    </w:p>
    <w:p w14:paraId="34813116" w14:textId="0C3A3F2A" w:rsidR="00981CCA" w:rsidRDefault="00981CCA" w:rsidP="00981CCA">
      <w:pPr>
        <w:pStyle w:val="ListNoBullet"/>
      </w:pPr>
      <w:r w:rsidRPr="009A701B">
        <w:t>Lydia Chung (Administrative Support)</w:t>
      </w:r>
    </w:p>
    <w:p w14:paraId="3195F43E" w14:textId="3B2011B1" w:rsidR="00696BB0" w:rsidRPr="009A701B" w:rsidRDefault="00696BB0" w:rsidP="00696BB0">
      <w:pPr>
        <w:pStyle w:val="ListNoBullet"/>
      </w:pPr>
      <w:r>
        <w:t>Nick Byrne</w:t>
      </w:r>
      <w:r w:rsidRPr="009A701B">
        <w:t xml:space="preserve"> (Administrative Support)</w:t>
      </w:r>
    </w:p>
    <w:p w14:paraId="18F4851C" w14:textId="77777777" w:rsidR="00981CCA" w:rsidRPr="009A701B" w:rsidRDefault="00981CCA" w:rsidP="00981CCA">
      <w:pPr>
        <w:pStyle w:val="Heading3"/>
        <w:ind w:hanging="567"/>
      </w:pPr>
      <w:bookmarkStart w:id="18" w:name="_Toc502671583"/>
      <w:bookmarkStart w:id="19" w:name="_Toc502671762"/>
      <w:bookmarkStart w:id="20" w:name="_Toc502671867"/>
      <w:bookmarkStart w:id="21" w:name="_Toc502672800"/>
      <w:bookmarkStart w:id="22" w:name="_Toc101797849"/>
      <w:bookmarkStart w:id="23" w:name="_Toc101971072"/>
      <w:r w:rsidRPr="009A701B">
        <w:t>Contact Information</w:t>
      </w:r>
      <w:bookmarkEnd w:id="18"/>
      <w:bookmarkEnd w:id="19"/>
      <w:bookmarkEnd w:id="20"/>
      <w:bookmarkEnd w:id="21"/>
      <w:bookmarkEnd w:id="22"/>
      <w:bookmarkEnd w:id="23"/>
    </w:p>
    <w:p w14:paraId="77A347E1" w14:textId="2E69FDDD" w:rsidR="00981CCA" w:rsidRPr="009A701B" w:rsidRDefault="00981CCA" w:rsidP="00981CCA">
      <w:pPr>
        <w:spacing w:before="40" w:after="60"/>
      </w:pPr>
      <w:r w:rsidRPr="009A701B">
        <w:t>Telephone</w:t>
      </w:r>
      <w:r w:rsidRPr="009A701B">
        <w:tab/>
      </w:r>
      <w:r w:rsidR="0051118A">
        <w:t>(</w:t>
      </w:r>
      <w:r w:rsidRPr="009A701B">
        <w:t>02</w:t>
      </w:r>
      <w:r w:rsidR="0051118A">
        <w:t>)</w:t>
      </w:r>
      <w:r w:rsidRPr="009A701B">
        <w:t xml:space="preserve"> 620</w:t>
      </w:r>
      <w:r w:rsidR="0051118A">
        <w:t>7</w:t>
      </w:r>
      <w:r w:rsidR="006C168A" w:rsidRPr="009A701B">
        <w:t xml:space="preserve"> </w:t>
      </w:r>
      <w:r w:rsidR="0051118A">
        <w:t>5498</w:t>
      </w:r>
    </w:p>
    <w:p w14:paraId="4E09723B" w14:textId="082406FC" w:rsidR="00981CCA" w:rsidRPr="009A701B" w:rsidRDefault="00981CCA" w:rsidP="00981CCA">
      <w:pPr>
        <w:tabs>
          <w:tab w:val="left" w:pos="1418"/>
        </w:tabs>
        <w:spacing w:before="40" w:after="60"/>
      </w:pPr>
      <w:r w:rsidRPr="009A701B">
        <w:t>Post</w:t>
      </w:r>
      <w:r w:rsidRPr="009A701B">
        <w:tab/>
        <w:t xml:space="preserve">GPO </w:t>
      </w:r>
      <w:r w:rsidR="00B1346F">
        <w:t>B</w:t>
      </w:r>
      <w:r w:rsidRPr="009A701B">
        <w:t>ox 1020, CANBERRA ACT 2601</w:t>
      </w:r>
    </w:p>
    <w:p w14:paraId="5B702610" w14:textId="6215AE4B" w:rsidR="00981CCA" w:rsidRPr="009A701B" w:rsidRDefault="00981CCA" w:rsidP="00981CCA">
      <w:pPr>
        <w:tabs>
          <w:tab w:val="left" w:pos="1418"/>
        </w:tabs>
        <w:spacing w:before="40" w:after="60"/>
      </w:pPr>
      <w:r w:rsidRPr="009A701B">
        <w:t>Email</w:t>
      </w:r>
      <w:r w:rsidRPr="009A701B">
        <w:tab/>
      </w:r>
      <w:r w:rsidR="00CF46F5" w:rsidRPr="009A701B">
        <w:rPr>
          <w:u w:val="single"/>
        </w:rPr>
        <w:t>LA</w:t>
      </w:r>
      <w:hyperlink r:id="rId9" w:history="1">
        <w:r w:rsidRPr="009A701B">
          <w:rPr>
            <w:rStyle w:val="Hyperlink"/>
            <w:color w:val="auto"/>
          </w:rPr>
          <w:t>committee</w:t>
        </w:r>
        <w:r w:rsidR="00CF46F5" w:rsidRPr="009A701B">
          <w:rPr>
            <w:rStyle w:val="Hyperlink"/>
            <w:color w:val="auto"/>
          </w:rPr>
          <w:t>ECI</w:t>
        </w:r>
        <w:r w:rsidRPr="009A701B">
          <w:rPr>
            <w:rStyle w:val="Hyperlink"/>
            <w:color w:val="auto"/>
          </w:rPr>
          <w:t>@parliament.act.gov.au</w:t>
        </w:r>
      </w:hyperlink>
    </w:p>
    <w:p w14:paraId="78710B7A" w14:textId="77777777" w:rsidR="00981CCA" w:rsidRPr="009A701B" w:rsidRDefault="00981CCA" w:rsidP="00981CCA">
      <w:pPr>
        <w:tabs>
          <w:tab w:val="left" w:pos="1418"/>
        </w:tabs>
        <w:spacing w:before="40" w:after="60"/>
      </w:pPr>
      <w:r w:rsidRPr="009A701B">
        <w:t>Website</w:t>
      </w:r>
      <w:r w:rsidRPr="009A701B">
        <w:tab/>
      </w:r>
      <w:hyperlink r:id="rId10" w:history="1">
        <w:r w:rsidRPr="009A701B">
          <w:rPr>
            <w:rStyle w:val="Hyperlink"/>
            <w:color w:val="auto"/>
          </w:rPr>
          <w:t>www.parliament.act.gov.au</w:t>
        </w:r>
      </w:hyperlink>
      <w:r w:rsidRPr="009A701B">
        <w:t xml:space="preserve"> </w:t>
      </w:r>
      <w:bookmarkStart w:id="24" w:name="_Toc502671584"/>
      <w:bookmarkStart w:id="25" w:name="_Toc502671763"/>
      <w:bookmarkStart w:id="26" w:name="_Toc502671868"/>
      <w:bookmarkStart w:id="27" w:name="_Toc502672801"/>
    </w:p>
    <w:p w14:paraId="23D23518" w14:textId="3409BD0D" w:rsidR="00981CCA" w:rsidRPr="009A701B" w:rsidRDefault="00981CCA" w:rsidP="00981CCA">
      <w:pPr>
        <w:tabs>
          <w:tab w:val="left" w:pos="1418"/>
        </w:tabs>
        <w:spacing w:before="40" w:after="60"/>
      </w:pPr>
    </w:p>
    <w:p w14:paraId="6056A432" w14:textId="379B6AA7" w:rsidR="0037404E" w:rsidRPr="009A701B" w:rsidRDefault="0037404E" w:rsidP="0037404E">
      <w:pPr>
        <w:spacing w:before="0" w:after="160" w:line="259" w:lineRule="auto"/>
      </w:pPr>
      <w:r w:rsidRPr="009A701B">
        <w:br w:type="page"/>
      </w:r>
    </w:p>
    <w:p w14:paraId="0AFF2073" w14:textId="728A6013" w:rsidR="00981CCA" w:rsidRPr="009A701B" w:rsidRDefault="00981CCA" w:rsidP="00981CCA">
      <w:pPr>
        <w:pStyle w:val="Heading3"/>
        <w:ind w:hanging="567"/>
      </w:pPr>
      <w:bookmarkStart w:id="28" w:name="_Toc101797850"/>
      <w:bookmarkStart w:id="29" w:name="_Toc101971073"/>
      <w:r w:rsidRPr="009A701B">
        <w:t xml:space="preserve">Resolution of </w:t>
      </w:r>
      <w:bookmarkEnd w:id="24"/>
      <w:bookmarkEnd w:id="25"/>
      <w:bookmarkEnd w:id="26"/>
      <w:bookmarkEnd w:id="27"/>
      <w:bookmarkEnd w:id="28"/>
      <w:bookmarkEnd w:id="29"/>
      <w:r w:rsidR="00C742C4">
        <w:t>establishment</w:t>
      </w:r>
    </w:p>
    <w:p w14:paraId="4146FA78" w14:textId="4DDFF330" w:rsidR="00981CCA" w:rsidRPr="009A701B" w:rsidRDefault="002E23FC" w:rsidP="00981CCA">
      <w:bookmarkStart w:id="30" w:name="_Toc502671585"/>
      <w:bookmarkStart w:id="31" w:name="_Toc502671764"/>
      <w:bookmarkStart w:id="32" w:name="_Toc502671869"/>
      <w:bookmarkStart w:id="33" w:name="_Toc502672802"/>
      <w:r>
        <w:t>T</w:t>
      </w:r>
      <w:r w:rsidR="00415B47">
        <w:t>he</w:t>
      </w:r>
      <w:r>
        <w:t xml:space="preserve"> resolution of appointment for the Standing Committee on Education and Community Inclusion (the Committee) is as follows:</w:t>
      </w:r>
    </w:p>
    <w:p w14:paraId="5B03AA6E" w14:textId="7B1DCFEE" w:rsidR="00981CCA" w:rsidRPr="009A701B" w:rsidRDefault="002E23FC" w:rsidP="00981CCA">
      <w:r>
        <w:t>“</w:t>
      </w:r>
      <w:r w:rsidR="00981CCA" w:rsidRPr="009A701B">
        <w:t>That</w:t>
      </w:r>
    </w:p>
    <w:p w14:paraId="36AE19D3" w14:textId="77777777" w:rsidR="00981CCA" w:rsidRPr="009A701B" w:rsidRDefault="00981CCA" w:rsidP="00981CCA">
      <w:pPr>
        <w:numPr>
          <w:ilvl w:val="0"/>
          <w:numId w:val="13"/>
        </w:numPr>
        <w:ind w:left="1170" w:hanging="540"/>
      </w:pPr>
      <w:r w:rsidRPr="009A701B">
        <w:t xml:space="preserve">the following general-purpose standing committees be established as set out in the table below. The purpose of such committees is to enhance the scrutiny of the Executive, to examine and suggest improvements to any bills referred to it, to enable the citizens of the Territory to engage and to participate in law-making and policy review, to enable financial scrutiny of the Executive’s budget proposals and to review annual reports of taxpayer funded </w:t>
      </w:r>
      <w:proofErr w:type="gramStart"/>
      <w:r w:rsidRPr="009A701B">
        <w:t>agencies;</w:t>
      </w:r>
      <w:proofErr w:type="gramEnd"/>
    </w:p>
    <w:p w14:paraId="502181A7" w14:textId="77777777" w:rsidR="00981CCA" w:rsidRPr="009A701B" w:rsidRDefault="00981CCA" w:rsidP="00981CCA">
      <w:pPr>
        <w:numPr>
          <w:ilvl w:val="0"/>
          <w:numId w:val="13"/>
        </w:numPr>
        <w:ind w:left="1170" w:hanging="540"/>
      </w:pPr>
      <w:r w:rsidRPr="009A701B">
        <w:t xml:space="preserve">the committees so established may inquire and report on matters referred to it by the Assembly or matters that are considered by the committee to be of concern to the community and within the nominated areas of </w:t>
      </w:r>
      <w:proofErr w:type="gramStart"/>
      <w:r w:rsidRPr="009A701B">
        <w:t>responsibility;</w:t>
      </w:r>
      <w:proofErr w:type="gramEnd"/>
    </w:p>
    <w:p w14:paraId="3077C0E1" w14:textId="176D5C7E" w:rsidR="00981CCA" w:rsidRDefault="00981CCA" w:rsidP="00981CCA">
      <w:pPr>
        <w:numPr>
          <w:ilvl w:val="0"/>
          <w:numId w:val="13"/>
        </w:numPr>
        <w:ind w:left="1170" w:hanging="540"/>
      </w:pPr>
      <w:r w:rsidRPr="009A701B">
        <w:t xml:space="preserve">calendar and financial year annual and financial reports stand referred to the relevant standing committee for inquiry and report by 31 March of the year after the presentation of the report to the Assembly pursuant to the </w:t>
      </w:r>
      <w:r w:rsidRPr="009A701B">
        <w:rPr>
          <w:i/>
          <w:iCs/>
        </w:rPr>
        <w:t xml:space="preserve">Annual Reports (Government Agencies) Act </w:t>
      </w:r>
      <w:proofErr w:type="gramStart"/>
      <w:r w:rsidRPr="009A701B">
        <w:rPr>
          <w:i/>
          <w:iCs/>
        </w:rPr>
        <w:t>2004</w:t>
      </w:r>
      <w:r w:rsidRPr="009A701B">
        <w:t>;</w:t>
      </w:r>
      <w:proofErr w:type="gramEnd"/>
    </w:p>
    <w:p w14:paraId="598213AE" w14:textId="5CE71A85" w:rsidR="00F10E77" w:rsidRPr="009A701B" w:rsidRDefault="00F10E77" w:rsidP="00F10E77">
      <w:pPr>
        <w:ind w:left="1168" w:hanging="539"/>
      </w:pPr>
      <w:r>
        <w:t>(3A)</w:t>
      </w:r>
      <w:r>
        <w:tab/>
        <w:t xml:space="preserve">calendar and financial </w:t>
      </w:r>
      <w:r w:rsidRPr="009A701B">
        <w:t xml:space="preserve">year annual and financial reports </w:t>
      </w:r>
      <w:r>
        <w:t xml:space="preserve">for 2020-21 </w:t>
      </w:r>
      <w:r w:rsidRPr="009A701B">
        <w:t>stand referred to the relevant standing committee for inquiry and report by 31 Ma</w:t>
      </w:r>
      <w:r>
        <w:t xml:space="preserve">y 2022 </w:t>
      </w:r>
      <w:r w:rsidRPr="009A701B">
        <w:t xml:space="preserve">of the year after the presentation of the report to the Assembly pursuant to the </w:t>
      </w:r>
      <w:r w:rsidRPr="009A701B">
        <w:rPr>
          <w:i/>
          <w:iCs/>
        </w:rPr>
        <w:t xml:space="preserve">Annual Reports (Government Agencies) Act </w:t>
      </w:r>
      <w:proofErr w:type="gramStart"/>
      <w:r w:rsidRPr="009A701B">
        <w:rPr>
          <w:i/>
          <w:iCs/>
        </w:rPr>
        <w:t>2004</w:t>
      </w:r>
      <w:r w:rsidRPr="009A701B">
        <w:t>;</w:t>
      </w:r>
      <w:proofErr w:type="gramEnd"/>
    </w:p>
    <w:p w14:paraId="7D2F5013" w14:textId="77777777" w:rsidR="00981CCA" w:rsidRPr="009A701B" w:rsidRDefault="00981CCA" w:rsidP="00981CCA">
      <w:pPr>
        <w:numPr>
          <w:ilvl w:val="0"/>
          <w:numId w:val="13"/>
        </w:numPr>
        <w:ind w:left="1170" w:hanging="540"/>
      </w:pPr>
      <w:r w:rsidRPr="009A701B">
        <w:t xml:space="preserve">notwithstanding standing order 229, only one standing committee may meet for the consideration of the inquiry into the calendar and financial year annual and financial reports at any given </w:t>
      </w:r>
      <w:proofErr w:type="gramStart"/>
      <w:r w:rsidRPr="009A701B">
        <w:t>time;</w:t>
      </w:r>
      <w:proofErr w:type="gramEnd"/>
    </w:p>
    <w:p w14:paraId="1B1FEF07" w14:textId="5E035E00" w:rsidR="00981CCA" w:rsidRPr="009A701B" w:rsidRDefault="00F10E77" w:rsidP="00C742C4">
      <w:pPr>
        <w:numPr>
          <w:ilvl w:val="0"/>
          <w:numId w:val="13"/>
        </w:numPr>
        <w:tabs>
          <w:tab w:val="left" w:pos="5812"/>
        </w:tabs>
        <w:spacing w:before="120"/>
        <w:ind w:left="1168" w:hanging="539"/>
      </w:pPr>
      <w:r w:rsidRPr="00F10E77">
        <w:t xml:space="preserve">all bills presented to the Assembly stand referred to the relevant standing committee for inquiry and report within two months from the presentation of the bill, except for those bills introduced in the last sitting week of the calendar year where the committee shall report in three months. Within 21 days of the presentation of the bill in the Assembly, the committee must decide </w:t>
      </w:r>
      <w:proofErr w:type="gramStart"/>
      <w:r w:rsidRPr="00F10E77">
        <w:t>whether or not</w:t>
      </w:r>
      <w:proofErr w:type="gramEnd"/>
      <w:r w:rsidRPr="00F10E77">
        <w:t xml:space="preserve">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w:t>
      </w:r>
      <w:proofErr w:type="gramStart"/>
      <w:r w:rsidRPr="00F10E77">
        <w:t>committee</w:t>
      </w:r>
      <w:r w:rsidR="00981CCA" w:rsidRPr="009A701B">
        <w:t>;</w:t>
      </w:r>
      <w:proofErr w:type="gramEnd"/>
    </w:p>
    <w:p w14:paraId="3321986A" w14:textId="77777777" w:rsidR="00981CCA" w:rsidRPr="009A701B" w:rsidRDefault="00981CCA" w:rsidP="002E23FC">
      <w:pPr>
        <w:spacing w:before="120"/>
        <w:ind w:left="1168" w:hanging="539"/>
      </w:pPr>
      <w:r w:rsidRPr="009A701B">
        <w:t>…..</w:t>
      </w:r>
    </w:p>
    <w:p w14:paraId="2AE0EF2E" w14:textId="77777777" w:rsidR="00981CCA" w:rsidRPr="009A701B" w:rsidRDefault="00981CCA" w:rsidP="00981CCA">
      <w:pPr>
        <w:numPr>
          <w:ilvl w:val="0"/>
          <w:numId w:val="14"/>
        </w:numPr>
        <w:ind w:left="1170" w:hanging="540"/>
      </w:pPr>
      <w:r w:rsidRPr="009A701B">
        <w:t xml:space="preserve">the committees so established are required to examine the expenditure proposals contained in the main appropriation bills for the Territory and any revenue estimates proposed by the Government in the annual budget and prepare a report to the Assembly within 60 days of the presentation of the budget </w:t>
      </w:r>
      <w:proofErr w:type="gramStart"/>
      <w:r w:rsidRPr="009A701B">
        <w:t>bills;</w:t>
      </w:r>
      <w:proofErr w:type="gramEnd"/>
    </w:p>
    <w:p w14:paraId="124474EE" w14:textId="77777777" w:rsidR="00981CCA" w:rsidRPr="009A701B" w:rsidRDefault="00981CCA" w:rsidP="002E23FC">
      <w:pPr>
        <w:spacing w:before="120"/>
        <w:ind w:left="1168" w:hanging="539"/>
      </w:pPr>
      <w:r w:rsidRPr="009A701B">
        <w:t>….</w:t>
      </w:r>
    </w:p>
    <w:p w14:paraId="6746914B" w14:textId="77777777" w:rsidR="00981CCA" w:rsidRPr="009A701B" w:rsidRDefault="00981CCA" w:rsidP="00981CCA">
      <w:pPr>
        <w:numPr>
          <w:ilvl w:val="0"/>
          <w:numId w:val="12"/>
        </w:numPr>
        <w:ind w:left="1260" w:hanging="630"/>
      </w:pPr>
      <w:r w:rsidRPr="009A701B">
        <w:t xml:space="preserve">each committee shall have power to consider and make use of the evidence and records of the relevant standing committee appointed during the previous </w:t>
      </w:r>
      <w:proofErr w:type="gramStart"/>
      <w:r w:rsidRPr="009A701B">
        <w:t>Assembly;</w:t>
      </w:r>
      <w:proofErr w:type="gramEnd"/>
    </w:p>
    <w:p w14:paraId="1940EB5A" w14:textId="77777777" w:rsidR="00981CCA" w:rsidRPr="009A701B" w:rsidRDefault="00981CCA" w:rsidP="00981CCA">
      <w:pPr>
        <w:numPr>
          <w:ilvl w:val="0"/>
          <w:numId w:val="12"/>
        </w:numPr>
        <w:ind w:left="1260" w:hanging="630"/>
      </w:pPr>
      <w:r w:rsidRPr="009A701B">
        <w:t xml:space="preserve">each committee be provided with necessary staff, facilities and </w:t>
      </w:r>
      <w:proofErr w:type="gramStart"/>
      <w:r w:rsidRPr="009A701B">
        <w:t>resources;</w:t>
      </w:r>
      <w:proofErr w:type="gramEnd"/>
    </w:p>
    <w:p w14:paraId="6A918DE5" w14:textId="77777777" w:rsidR="00981CCA" w:rsidRPr="009A701B" w:rsidRDefault="00981CCA" w:rsidP="00981CCA">
      <w:pPr>
        <w:numPr>
          <w:ilvl w:val="0"/>
          <w:numId w:val="12"/>
        </w:numPr>
        <w:ind w:left="1260" w:hanging="630"/>
      </w:pPr>
      <w:r w:rsidRPr="009A701B">
        <w:t xml:space="preserve">the foregoing provisions of this resolution, so far as they are inconsistent with the standing orders, have effect notwithstanding anything contained in the standing </w:t>
      </w:r>
      <w:proofErr w:type="gramStart"/>
      <w:r w:rsidRPr="009A701B">
        <w:t>orders;</w:t>
      </w:r>
      <w:proofErr w:type="gramEnd"/>
    </w:p>
    <w:p w14:paraId="6CFD7EDA" w14:textId="77777777" w:rsidR="00981CCA" w:rsidRPr="009A701B" w:rsidRDefault="00981CCA" w:rsidP="00981CCA">
      <w:pPr>
        <w:numPr>
          <w:ilvl w:val="0"/>
          <w:numId w:val="12"/>
        </w:numPr>
        <w:ind w:left="1260" w:hanging="630"/>
      </w:pPr>
      <w:r w:rsidRPr="009A701B">
        <w:t xml:space="preserve">each general-purpose committee shall consist of three members, nominated by each of the three whips, with the chair of each such committee agreed by the members of that </w:t>
      </w:r>
      <w:proofErr w:type="gramStart"/>
      <w:r w:rsidRPr="009A701B">
        <w:t>committee;</w:t>
      </w:r>
      <w:proofErr w:type="gramEnd"/>
      <w:r w:rsidRPr="009A701B">
        <w:t xml:space="preserve"> and</w:t>
      </w:r>
    </w:p>
    <w:p w14:paraId="36221579" w14:textId="762A8E6A" w:rsidR="00B16FBC" w:rsidRPr="009A701B" w:rsidRDefault="00981CCA" w:rsidP="00C742C4">
      <w:pPr>
        <w:numPr>
          <w:ilvl w:val="0"/>
          <w:numId w:val="12"/>
        </w:numPr>
        <w:ind w:left="1260" w:hanging="630"/>
      </w:pPr>
      <w:r w:rsidRPr="009A701B">
        <w:t>nominations for membership of these committees be notified in writing to the Speaker within two hours following conclusion of the debate on the matter.</w:t>
      </w:r>
      <w:r w:rsidR="002E23FC">
        <w:t>”</w:t>
      </w:r>
      <w:r w:rsidR="002E23FC" w:rsidRPr="009A701B">
        <w:rPr>
          <w:rFonts w:eastAsia="Calibri"/>
          <w:vertAlign w:val="superscript"/>
        </w:rPr>
        <w:footnoteReference w:id="1"/>
      </w:r>
    </w:p>
    <w:tbl>
      <w:tblPr>
        <w:tblStyle w:val="CommitteeTable"/>
        <w:tblW w:w="0" w:type="auto"/>
        <w:tblInd w:w="421" w:type="dxa"/>
        <w:tblLook w:val="04A0" w:firstRow="1" w:lastRow="0" w:firstColumn="1" w:lastColumn="0" w:noHBand="0" w:noVBand="1"/>
      </w:tblPr>
      <w:tblGrid>
        <w:gridCol w:w="2126"/>
        <w:gridCol w:w="2977"/>
        <w:gridCol w:w="3537"/>
      </w:tblGrid>
      <w:tr w:rsidR="009A701B" w:rsidRPr="009A701B" w14:paraId="1DDEC0A9" w14:textId="77777777" w:rsidTr="00B16FBC">
        <w:trPr>
          <w:cnfStyle w:val="100000000000" w:firstRow="1" w:lastRow="0" w:firstColumn="0" w:lastColumn="0" w:oddVBand="0" w:evenVBand="0" w:oddHBand="0" w:evenHBand="0" w:firstRowFirstColumn="0" w:firstRowLastColumn="0" w:lastRowFirstColumn="0" w:lastRowLastColumn="0"/>
        </w:trPr>
        <w:tc>
          <w:tcPr>
            <w:tcW w:w="2126" w:type="dxa"/>
            <w:vAlign w:val="top"/>
          </w:tcPr>
          <w:p w14:paraId="7C121402" w14:textId="77777777" w:rsidR="00981CCA" w:rsidRPr="009A701B" w:rsidRDefault="00981CCA" w:rsidP="00B16FBC">
            <w:pPr>
              <w:spacing w:before="120" w:after="120" w:line="240" w:lineRule="auto"/>
            </w:pPr>
            <w:r w:rsidRPr="009A701B">
              <w:t>Committee</w:t>
            </w:r>
          </w:p>
        </w:tc>
        <w:tc>
          <w:tcPr>
            <w:tcW w:w="2977" w:type="dxa"/>
            <w:vAlign w:val="top"/>
          </w:tcPr>
          <w:p w14:paraId="5C969858" w14:textId="406ABFE4" w:rsidR="00981CCA" w:rsidRPr="009A701B" w:rsidRDefault="00981CCA" w:rsidP="00B16FBC">
            <w:pPr>
              <w:spacing w:before="120" w:after="120" w:line="240" w:lineRule="auto"/>
            </w:pPr>
            <w:r w:rsidRPr="009A701B">
              <w:t>Primary Wellbeing Indicators</w:t>
            </w:r>
          </w:p>
        </w:tc>
        <w:tc>
          <w:tcPr>
            <w:tcW w:w="3537" w:type="dxa"/>
            <w:vAlign w:val="top"/>
          </w:tcPr>
          <w:p w14:paraId="185F5F7B" w14:textId="77777777" w:rsidR="00981CCA" w:rsidRPr="009A701B" w:rsidRDefault="00981CCA" w:rsidP="00B16FBC">
            <w:pPr>
              <w:spacing w:before="120" w:after="120" w:line="240" w:lineRule="auto"/>
            </w:pPr>
            <w:r w:rsidRPr="009A701B">
              <w:t>Areas of Responsibility</w:t>
            </w:r>
          </w:p>
        </w:tc>
      </w:tr>
      <w:tr w:rsidR="009A701B" w:rsidRPr="009A701B" w14:paraId="53D1837A" w14:textId="77777777" w:rsidTr="00B16FBC">
        <w:trPr>
          <w:cnfStyle w:val="000000100000" w:firstRow="0" w:lastRow="0" w:firstColumn="0" w:lastColumn="0" w:oddVBand="0" w:evenVBand="0" w:oddHBand="1" w:evenHBand="0" w:firstRowFirstColumn="0" w:firstRowLastColumn="0" w:lastRowFirstColumn="0" w:lastRowLastColumn="0"/>
        </w:trPr>
        <w:tc>
          <w:tcPr>
            <w:tcW w:w="2126" w:type="dxa"/>
            <w:vAlign w:val="top"/>
          </w:tcPr>
          <w:p w14:paraId="0591D81C" w14:textId="4BB025BE" w:rsidR="00A25400" w:rsidRPr="009A701B" w:rsidRDefault="00981CCA" w:rsidP="00F10E77">
            <w:r w:rsidRPr="009A701B">
              <w:t xml:space="preserve">4. Education and Community Inclusion </w:t>
            </w:r>
          </w:p>
        </w:tc>
        <w:tc>
          <w:tcPr>
            <w:tcW w:w="2977" w:type="dxa"/>
            <w:vAlign w:val="top"/>
          </w:tcPr>
          <w:p w14:paraId="471C4CF0" w14:textId="77777777" w:rsidR="00981CCA" w:rsidRPr="009A701B" w:rsidRDefault="00981CCA" w:rsidP="006A2539">
            <w:r w:rsidRPr="009A701B">
              <w:t>Education and Life-long Learning and Identity and Belonging</w:t>
            </w:r>
          </w:p>
        </w:tc>
        <w:tc>
          <w:tcPr>
            <w:tcW w:w="3537" w:type="dxa"/>
          </w:tcPr>
          <w:p w14:paraId="23C077D1" w14:textId="635DC519" w:rsidR="00981CCA" w:rsidRPr="009A701B" w:rsidRDefault="00981CCA" w:rsidP="00B16FBC">
            <w:pPr>
              <w:pStyle w:val="ListParagraph"/>
              <w:numPr>
                <w:ilvl w:val="0"/>
                <w:numId w:val="15"/>
              </w:numPr>
              <w:spacing w:line="240" w:lineRule="auto"/>
              <w:ind w:left="431" w:hanging="357"/>
            </w:pPr>
            <w:r w:rsidRPr="009A701B">
              <w:t xml:space="preserve">Early </w:t>
            </w:r>
            <w:r w:rsidR="00F10E77">
              <w:t>c</w:t>
            </w:r>
            <w:r w:rsidRPr="009A701B">
              <w:t xml:space="preserve">hildhood </w:t>
            </w:r>
            <w:r w:rsidR="00F10E77">
              <w:t>d</w:t>
            </w:r>
            <w:r w:rsidRPr="009A701B">
              <w:t xml:space="preserve">evelopment </w:t>
            </w:r>
          </w:p>
          <w:p w14:paraId="29C16498" w14:textId="77777777" w:rsidR="00981CCA" w:rsidRPr="009A701B" w:rsidRDefault="00981CCA" w:rsidP="00B16FBC">
            <w:pPr>
              <w:pStyle w:val="ListParagraph"/>
              <w:numPr>
                <w:ilvl w:val="0"/>
                <w:numId w:val="15"/>
              </w:numPr>
              <w:spacing w:line="240" w:lineRule="auto"/>
              <w:ind w:left="431" w:hanging="357"/>
            </w:pPr>
            <w:r w:rsidRPr="009A701B">
              <w:t>Education</w:t>
            </w:r>
          </w:p>
          <w:p w14:paraId="7B3CE29F" w14:textId="5BE93AC5" w:rsidR="00981CCA" w:rsidRPr="009A701B" w:rsidRDefault="00981CCA" w:rsidP="00B16FBC">
            <w:pPr>
              <w:pStyle w:val="ListParagraph"/>
              <w:numPr>
                <w:ilvl w:val="0"/>
                <w:numId w:val="15"/>
              </w:numPr>
              <w:spacing w:line="240" w:lineRule="auto"/>
              <w:ind w:left="431" w:hanging="357"/>
            </w:pPr>
            <w:r w:rsidRPr="009A701B">
              <w:t xml:space="preserve">Youth </w:t>
            </w:r>
            <w:r w:rsidR="00F10E77">
              <w:t>a</w:t>
            </w:r>
            <w:r w:rsidRPr="009A701B">
              <w:t>ffairs</w:t>
            </w:r>
          </w:p>
          <w:p w14:paraId="69CEF1EF" w14:textId="77777777" w:rsidR="00981CCA" w:rsidRPr="009A701B" w:rsidRDefault="00981CCA" w:rsidP="00B16FBC">
            <w:pPr>
              <w:pStyle w:val="ListParagraph"/>
              <w:numPr>
                <w:ilvl w:val="0"/>
                <w:numId w:val="15"/>
              </w:numPr>
              <w:spacing w:line="240" w:lineRule="auto"/>
              <w:ind w:left="431" w:hanging="357"/>
            </w:pPr>
            <w:r w:rsidRPr="009A701B">
              <w:t>Skills</w:t>
            </w:r>
          </w:p>
          <w:p w14:paraId="4324478C" w14:textId="6FEC0070" w:rsidR="00981CCA" w:rsidRPr="009A701B" w:rsidRDefault="00981CCA" w:rsidP="00B16FBC">
            <w:pPr>
              <w:pStyle w:val="ListParagraph"/>
              <w:numPr>
                <w:ilvl w:val="0"/>
                <w:numId w:val="15"/>
              </w:numPr>
              <w:spacing w:line="240" w:lineRule="auto"/>
              <w:ind w:left="431" w:hanging="357"/>
            </w:pPr>
            <w:r w:rsidRPr="009A701B">
              <w:t xml:space="preserve">Aboriginal and Torres Strait Islander </w:t>
            </w:r>
            <w:r w:rsidR="00F10E77">
              <w:t>a</w:t>
            </w:r>
            <w:r w:rsidRPr="009A701B">
              <w:t>ffairs</w:t>
            </w:r>
          </w:p>
          <w:p w14:paraId="61D9AB03" w14:textId="796FCEF0" w:rsidR="00981CCA" w:rsidRPr="009A701B" w:rsidRDefault="00981CCA" w:rsidP="00B16FBC">
            <w:pPr>
              <w:pStyle w:val="ListParagraph"/>
              <w:numPr>
                <w:ilvl w:val="0"/>
                <w:numId w:val="15"/>
              </w:numPr>
              <w:spacing w:line="240" w:lineRule="auto"/>
              <w:ind w:left="431" w:hanging="357"/>
            </w:pPr>
            <w:r w:rsidRPr="009A701B">
              <w:t xml:space="preserve">Multicultural </w:t>
            </w:r>
            <w:r w:rsidR="000076EC">
              <w:t>a</w:t>
            </w:r>
            <w:r w:rsidRPr="009A701B">
              <w:t>ffairs</w:t>
            </w:r>
          </w:p>
          <w:p w14:paraId="7682742B" w14:textId="77777777" w:rsidR="00981CCA" w:rsidRPr="009A701B" w:rsidRDefault="00981CCA" w:rsidP="00B16FBC">
            <w:pPr>
              <w:pStyle w:val="ListParagraph"/>
              <w:numPr>
                <w:ilvl w:val="0"/>
                <w:numId w:val="15"/>
              </w:numPr>
              <w:spacing w:line="240" w:lineRule="auto"/>
              <w:ind w:left="431" w:hanging="357"/>
            </w:pPr>
            <w:r w:rsidRPr="009A701B">
              <w:t>Disability</w:t>
            </w:r>
          </w:p>
          <w:p w14:paraId="05AF8CE9" w14:textId="77777777" w:rsidR="00981CCA" w:rsidRPr="009A701B" w:rsidRDefault="00981CCA" w:rsidP="00B16FBC">
            <w:pPr>
              <w:pStyle w:val="ListParagraph"/>
              <w:numPr>
                <w:ilvl w:val="0"/>
                <w:numId w:val="15"/>
              </w:numPr>
              <w:spacing w:line="240" w:lineRule="auto"/>
              <w:ind w:left="431" w:hanging="357"/>
            </w:pPr>
            <w:r w:rsidRPr="009A701B">
              <w:t>Women (including the Office for Women)</w:t>
            </w:r>
          </w:p>
          <w:p w14:paraId="3ABD80B7" w14:textId="77777777" w:rsidR="00981CCA" w:rsidRPr="009A701B" w:rsidRDefault="00981CCA" w:rsidP="00B16FBC">
            <w:pPr>
              <w:pStyle w:val="ListParagraph"/>
              <w:numPr>
                <w:ilvl w:val="0"/>
                <w:numId w:val="15"/>
              </w:numPr>
              <w:spacing w:line="240" w:lineRule="auto"/>
              <w:ind w:left="431" w:hanging="357"/>
            </w:pPr>
            <w:r w:rsidRPr="009A701B">
              <w:t xml:space="preserve">Seniors </w:t>
            </w:r>
          </w:p>
          <w:p w14:paraId="12FFBD8E" w14:textId="77777777" w:rsidR="00981CCA" w:rsidRPr="009A701B" w:rsidRDefault="00981CCA" w:rsidP="00B16FBC">
            <w:pPr>
              <w:pStyle w:val="ListParagraph"/>
              <w:numPr>
                <w:ilvl w:val="0"/>
                <w:numId w:val="15"/>
              </w:numPr>
              <w:spacing w:line="240" w:lineRule="auto"/>
              <w:ind w:left="431" w:hanging="357"/>
            </w:pPr>
            <w:r w:rsidRPr="009A701B">
              <w:t>Veterans</w:t>
            </w:r>
          </w:p>
          <w:p w14:paraId="7817B897" w14:textId="77777777" w:rsidR="00981CCA" w:rsidRPr="009A701B" w:rsidRDefault="00981CCA" w:rsidP="00B16FBC">
            <w:pPr>
              <w:pStyle w:val="ListParagraph"/>
              <w:numPr>
                <w:ilvl w:val="0"/>
                <w:numId w:val="15"/>
              </w:numPr>
              <w:spacing w:line="240" w:lineRule="auto"/>
              <w:ind w:left="431" w:hanging="357"/>
            </w:pPr>
            <w:r w:rsidRPr="009A701B">
              <w:t>LGBTIQ+</w:t>
            </w:r>
          </w:p>
          <w:p w14:paraId="4111680D" w14:textId="1C312891" w:rsidR="00981CCA" w:rsidRPr="009A701B" w:rsidRDefault="00981CCA" w:rsidP="00B16FBC">
            <w:pPr>
              <w:pStyle w:val="ListParagraph"/>
              <w:numPr>
                <w:ilvl w:val="0"/>
                <w:numId w:val="15"/>
              </w:numPr>
              <w:spacing w:line="240" w:lineRule="auto"/>
              <w:ind w:left="431" w:hanging="357"/>
            </w:pPr>
            <w:r w:rsidRPr="009A701B">
              <w:t xml:space="preserve">Sport and </w:t>
            </w:r>
            <w:r w:rsidR="00F10E77">
              <w:t>r</w:t>
            </w:r>
            <w:r w:rsidRPr="009A701B">
              <w:t>ecreation</w:t>
            </w:r>
          </w:p>
        </w:tc>
      </w:tr>
    </w:tbl>
    <w:p w14:paraId="2E10DB16" w14:textId="097C06B4" w:rsidR="00457CA8" w:rsidRPr="009A701B" w:rsidRDefault="00457CA8" w:rsidP="00981CCA">
      <w:pPr>
        <w:sectPr w:rsidR="00457CA8" w:rsidRPr="009A701B" w:rsidSect="00793602">
          <w:headerReference w:type="even" r:id="rId11"/>
          <w:headerReference w:type="default" r:id="rId12"/>
          <w:footerReference w:type="even" r:id="rId13"/>
          <w:footerReference w:type="default" r:id="rId14"/>
          <w:type w:val="oddPage"/>
          <w:pgSz w:w="11907" w:h="16840" w:code="9"/>
          <w:pgMar w:top="1588" w:right="1418" w:bottom="1418" w:left="1418" w:header="720" w:footer="851" w:gutter="0"/>
          <w:pgNumType w:fmt="lowerRoman" w:start="1"/>
          <w:cols w:space="720"/>
          <w:docGrid w:linePitch="360"/>
        </w:sectPr>
      </w:pPr>
    </w:p>
    <w:p w14:paraId="534A34CA" w14:textId="77777777" w:rsidR="00981CCA" w:rsidRPr="009A701B" w:rsidRDefault="00981CCA" w:rsidP="00457CA8">
      <w:pPr>
        <w:pStyle w:val="Heading3"/>
        <w:ind w:left="0"/>
      </w:pPr>
      <w:bookmarkStart w:id="34" w:name="_Toc101797851"/>
      <w:bookmarkStart w:id="35" w:name="_Toc101971074"/>
      <w:r w:rsidRPr="009A701B">
        <w:t>Terms of reference</w:t>
      </w:r>
      <w:bookmarkEnd w:id="30"/>
      <w:bookmarkEnd w:id="31"/>
      <w:bookmarkEnd w:id="32"/>
      <w:bookmarkEnd w:id="33"/>
      <w:bookmarkEnd w:id="34"/>
      <w:bookmarkEnd w:id="35"/>
      <w:r w:rsidRPr="009A701B">
        <w:t xml:space="preserve"> </w:t>
      </w:r>
    </w:p>
    <w:p w14:paraId="5D47CD9D" w14:textId="7D861A3A" w:rsidR="00981CCA" w:rsidRPr="009A701B" w:rsidRDefault="00690B87" w:rsidP="00981CCA">
      <w:pPr>
        <w:pStyle w:val="ListParagraph"/>
        <w:numPr>
          <w:ilvl w:val="0"/>
          <w:numId w:val="10"/>
        </w:numPr>
      </w:pPr>
      <w:r w:rsidRPr="009A701B">
        <w:t>At its meeting on 2 February 2021 t</w:t>
      </w:r>
      <w:r w:rsidR="00981CCA" w:rsidRPr="009A701B">
        <w:t>he Standing Committee on Education and Community Inclusion</w:t>
      </w:r>
      <w:r w:rsidR="00FC3CC9">
        <w:t xml:space="preserve"> (the Committee)</w:t>
      </w:r>
      <w:r w:rsidR="00981CCA" w:rsidRPr="009A701B">
        <w:t xml:space="preserve"> resolve</w:t>
      </w:r>
      <w:r w:rsidR="00FC3CC9">
        <w:t>d</w:t>
      </w:r>
      <w:r w:rsidR="00981CCA" w:rsidRPr="009A701B">
        <w:t xml:space="preserve"> to inquire into and report on the management of ACT school infrastructure, </w:t>
      </w:r>
      <w:r w:rsidRPr="009A701B">
        <w:t>using the following terms of reference</w:t>
      </w:r>
      <w:r w:rsidR="00981CCA" w:rsidRPr="009A701B">
        <w:t>:</w:t>
      </w:r>
    </w:p>
    <w:p w14:paraId="26A7F1B4" w14:textId="77777777" w:rsidR="00981CCA" w:rsidRPr="009A701B" w:rsidRDefault="00981CCA" w:rsidP="005D31E1">
      <w:pPr>
        <w:pStyle w:val="ListParagraph"/>
        <w:numPr>
          <w:ilvl w:val="0"/>
          <w:numId w:val="11"/>
        </w:numPr>
        <w:ind w:left="1560" w:hanging="480"/>
      </w:pPr>
      <w:bookmarkStart w:id="36" w:name="_Hlk82785345"/>
      <w:r w:rsidRPr="009A701B">
        <w:t xml:space="preserve">the management of hazardous substances and materials in </w:t>
      </w:r>
      <w:proofErr w:type="gramStart"/>
      <w:r w:rsidRPr="009A701B">
        <w:t>schools;</w:t>
      </w:r>
      <w:proofErr w:type="gramEnd"/>
    </w:p>
    <w:p w14:paraId="13F04EED" w14:textId="77777777" w:rsidR="00981CCA" w:rsidRPr="009A701B" w:rsidRDefault="00981CCA" w:rsidP="005D31E1">
      <w:pPr>
        <w:pStyle w:val="ListParagraph"/>
        <w:numPr>
          <w:ilvl w:val="0"/>
          <w:numId w:val="11"/>
        </w:numPr>
        <w:ind w:left="1560" w:hanging="480"/>
      </w:pPr>
      <w:bookmarkStart w:id="37" w:name="_Hlk82113371"/>
      <w:bookmarkEnd w:id="36"/>
      <w:r w:rsidRPr="009A701B">
        <w:t xml:space="preserve">planning for the ongoing maintenance of school facilities, including the process to identify and address current and future infrastructure needs in </w:t>
      </w:r>
      <w:proofErr w:type="gramStart"/>
      <w:r w:rsidRPr="009A701B">
        <w:t>schools;</w:t>
      </w:r>
      <w:proofErr w:type="gramEnd"/>
    </w:p>
    <w:p w14:paraId="051086FC" w14:textId="5F43A9FC" w:rsidR="00981CCA" w:rsidRPr="009A701B" w:rsidRDefault="00981CCA" w:rsidP="005D31E1">
      <w:pPr>
        <w:pStyle w:val="ListParagraph"/>
        <w:numPr>
          <w:ilvl w:val="0"/>
          <w:numId w:val="11"/>
        </w:numPr>
        <w:ind w:left="1560" w:hanging="480"/>
      </w:pPr>
      <w:r w:rsidRPr="009A701B">
        <w:t>the management of capacity issues in schools, including the use of temporary facilities for schools running above capacity and the plans for schools running below</w:t>
      </w:r>
      <w:r w:rsidR="00690B87" w:rsidRPr="009A701B">
        <w:t xml:space="preserve"> </w:t>
      </w:r>
      <w:proofErr w:type="gramStart"/>
      <w:r w:rsidRPr="009A701B">
        <w:t>capacity;</w:t>
      </w:r>
      <w:proofErr w:type="gramEnd"/>
    </w:p>
    <w:bookmarkEnd w:id="37"/>
    <w:p w14:paraId="66171D74" w14:textId="77777777" w:rsidR="00981CCA" w:rsidRPr="009A701B" w:rsidRDefault="00981CCA" w:rsidP="005D31E1">
      <w:pPr>
        <w:pStyle w:val="ListParagraph"/>
        <w:numPr>
          <w:ilvl w:val="0"/>
          <w:numId w:val="11"/>
        </w:numPr>
        <w:ind w:left="1560" w:hanging="480"/>
      </w:pPr>
      <w:r w:rsidRPr="009A701B">
        <w:t xml:space="preserve">the adequacy of heating and cooling systems in </w:t>
      </w:r>
      <w:proofErr w:type="gramStart"/>
      <w:r w:rsidRPr="009A701B">
        <w:t>schools;</w:t>
      </w:r>
      <w:proofErr w:type="gramEnd"/>
    </w:p>
    <w:p w14:paraId="1FD1D5EA" w14:textId="77777777" w:rsidR="00981CCA" w:rsidRPr="009A701B" w:rsidRDefault="00981CCA" w:rsidP="005D31E1">
      <w:pPr>
        <w:pStyle w:val="ListParagraph"/>
        <w:numPr>
          <w:ilvl w:val="0"/>
          <w:numId w:val="11"/>
        </w:numPr>
        <w:ind w:left="1560" w:hanging="480"/>
      </w:pPr>
      <w:r w:rsidRPr="009A701B">
        <w:t xml:space="preserve">the demand for sporting facilities on school grounds and measures to address this </w:t>
      </w:r>
      <w:proofErr w:type="gramStart"/>
      <w:r w:rsidRPr="009A701B">
        <w:t>demand;</w:t>
      </w:r>
      <w:proofErr w:type="gramEnd"/>
    </w:p>
    <w:p w14:paraId="500845A1" w14:textId="77777777" w:rsidR="00981CCA" w:rsidRPr="009A701B" w:rsidRDefault="00981CCA" w:rsidP="005D31E1">
      <w:pPr>
        <w:pStyle w:val="ListParagraph"/>
        <w:numPr>
          <w:ilvl w:val="0"/>
          <w:numId w:val="11"/>
        </w:numPr>
        <w:ind w:left="1560" w:hanging="480"/>
      </w:pPr>
      <w:r w:rsidRPr="009A701B">
        <w:t xml:space="preserve">classroom </w:t>
      </w:r>
      <w:proofErr w:type="gramStart"/>
      <w:r w:rsidRPr="009A701B">
        <w:t>design;</w:t>
      </w:r>
      <w:proofErr w:type="gramEnd"/>
    </w:p>
    <w:p w14:paraId="6864003C" w14:textId="77777777" w:rsidR="00981CCA" w:rsidRPr="009A701B" w:rsidRDefault="00981CCA" w:rsidP="005D31E1">
      <w:pPr>
        <w:pStyle w:val="ListParagraph"/>
        <w:numPr>
          <w:ilvl w:val="0"/>
          <w:numId w:val="11"/>
        </w:numPr>
        <w:ind w:left="1560" w:hanging="480"/>
      </w:pPr>
      <w:bookmarkStart w:id="38" w:name="_Hlk88660188"/>
      <w:r w:rsidRPr="009A701B">
        <w:t xml:space="preserve">the environmental sustainability of school infrastructure and </w:t>
      </w:r>
      <w:proofErr w:type="gramStart"/>
      <w:r w:rsidRPr="009A701B">
        <w:t>facilities;</w:t>
      </w:r>
      <w:proofErr w:type="gramEnd"/>
    </w:p>
    <w:p w14:paraId="5F69FA53" w14:textId="77777777" w:rsidR="00981CCA" w:rsidRPr="009A701B" w:rsidRDefault="00981CCA" w:rsidP="005D31E1">
      <w:pPr>
        <w:pStyle w:val="ListParagraph"/>
        <w:numPr>
          <w:ilvl w:val="0"/>
          <w:numId w:val="11"/>
        </w:numPr>
        <w:ind w:left="1560" w:hanging="480"/>
      </w:pPr>
      <w:r w:rsidRPr="009A701B">
        <w:t xml:space="preserve">the adequacy of parking and bike storage </w:t>
      </w:r>
      <w:proofErr w:type="gramStart"/>
      <w:r w:rsidRPr="009A701B">
        <w:t>facilities;</w:t>
      </w:r>
      <w:proofErr w:type="gramEnd"/>
    </w:p>
    <w:bookmarkEnd w:id="38"/>
    <w:p w14:paraId="7FB53E01" w14:textId="77777777" w:rsidR="00981CCA" w:rsidRPr="009A701B" w:rsidRDefault="00981CCA" w:rsidP="005D31E1">
      <w:pPr>
        <w:pStyle w:val="ListParagraph"/>
        <w:numPr>
          <w:ilvl w:val="0"/>
          <w:numId w:val="11"/>
        </w:numPr>
        <w:ind w:left="1560" w:hanging="480"/>
      </w:pPr>
      <w:r w:rsidRPr="009A701B">
        <w:t xml:space="preserve">accessibility for students and staff with </w:t>
      </w:r>
      <w:proofErr w:type="gramStart"/>
      <w:r w:rsidRPr="009A701B">
        <w:t>disabilities;</w:t>
      </w:r>
      <w:proofErr w:type="gramEnd"/>
    </w:p>
    <w:p w14:paraId="6718B63B" w14:textId="77777777" w:rsidR="00981CCA" w:rsidRPr="009A701B" w:rsidRDefault="00981CCA" w:rsidP="005D31E1">
      <w:pPr>
        <w:pStyle w:val="ListParagraph"/>
        <w:numPr>
          <w:ilvl w:val="0"/>
          <w:numId w:val="11"/>
        </w:numPr>
        <w:ind w:left="1560" w:hanging="480"/>
      </w:pPr>
      <w:r w:rsidRPr="009A701B">
        <w:t xml:space="preserve">accessibility of school facilities by local </w:t>
      </w:r>
      <w:proofErr w:type="gramStart"/>
      <w:r w:rsidRPr="009A701B">
        <w:t>communities;</w:t>
      </w:r>
      <w:proofErr w:type="gramEnd"/>
    </w:p>
    <w:p w14:paraId="3A13D7AA" w14:textId="77777777" w:rsidR="00981CCA" w:rsidRPr="009A701B" w:rsidRDefault="00981CCA" w:rsidP="005D31E1">
      <w:pPr>
        <w:pStyle w:val="ListParagraph"/>
        <w:numPr>
          <w:ilvl w:val="0"/>
          <w:numId w:val="11"/>
        </w:numPr>
        <w:ind w:left="1560" w:hanging="480"/>
      </w:pPr>
      <w:r w:rsidRPr="009A701B">
        <w:t>any other relevant matters.</w:t>
      </w:r>
    </w:p>
    <w:p w14:paraId="2645739E" w14:textId="0C313301" w:rsidR="00EF1438" w:rsidRDefault="00981CCA" w:rsidP="00981CCA">
      <w:pPr>
        <w:pStyle w:val="ListParagraph"/>
        <w:numPr>
          <w:ilvl w:val="0"/>
          <w:numId w:val="10"/>
        </w:numPr>
      </w:pPr>
      <w:r w:rsidRPr="009A701B">
        <w:t xml:space="preserve">The Committee </w:t>
      </w:r>
      <w:r w:rsidR="007E7AFE">
        <w:t>initially resolved to</w:t>
      </w:r>
      <w:r w:rsidRPr="009A701B">
        <w:t xml:space="preserve"> report to the Assembly </w:t>
      </w:r>
      <w:r w:rsidR="007E7AFE">
        <w:t>by</w:t>
      </w:r>
      <w:r w:rsidRPr="009A701B">
        <w:t xml:space="preserve"> the last sitting day of 202</w:t>
      </w:r>
      <w:r w:rsidR="007E7AFE">
        <w:t>1</w:t>
      </w:r>
      <w:r w:rsidRPr="009A701B">
        <w:t>.</w:t>
      </w:r>
    </w:p>
    <w:p w14:paraId="738779FD" w14:textId="0E71F572" w:rsidR="007E7AFE" w:rsidRDefault="007E7AFE" w:rsidP="00981CCA">
      <w:pPr>
        <w:pStyle w:val="ListParagraph"/>
        <w:numPr>
          <w:ilvl w:val="0"/>
          <w:numId w:val="10"/>
        </w:numPr>
      </w:pPr>
      <w:r>
        <w:t>On 14 September 2021, the Committee resolved to report to the Assembly in 2022.</w:t>
      </w:r>
    </w:p>
    <w:p w14:paraId="21E9C6A4" w14:textId="3735F161" w:rsidR="00981CCA" w:rsidRPr="00EF1438" w:rsidRDefault="00EF1438" w:rsidP="00EF1438">
      <w:pPr>
        <w:spacing w:before="0" w:after="160" w:line="259" w:lineRule="auto"/>
        <w:rPr>
          <w:rFonts w:eastAsia="Calibri"/>
          <w:szCs w:val="22"/>
        </w:rPr>
      </w:pPr>
      <w:r>
        <w:br w:type="page"/>
      </w:r>
    </w:p>
    <w:p w14:paraId="68981447" w14:textId="77777777" w:rsidR="009D0D75" w:rsidRPr="0064133C" w:rsidRDefault="009D0D75" w:rsidP="009D0D75">
      <w:pPr>
        <w:pStyle w:val="TOCHeading"/>
      </w:pPr>
      <w:r w:rsidRPr="0064133C">
        <w:t>Table of Contents</w:t>
      </w:r>
    </w:p>
    <w:p w14:paraId="55DEEF93" w14:textId="22523A7E" w:rsidR="00954461" w:rsidRDefault="009D0D75">
      <w:pPr>
        <w:pStyle w:val="TOC1"/>
        <w:rPr>
          <w:rFonts w:asciiTheme="minorHAnsi" w:eastAsiaTheme="minorEastAsia" w:hAnsiTheme="minorHAnsi" w:cstheme="minorBidi"/>
          <w:b w:val="0"/>
          <w:bCs w:val="0"/>
          <w:smallCaps w:val="0"/>
          <w:noProof/>
          <w:color w:val="auto"/>
          <w:spacing w:val="0"/>
          <w:lang w:eastAsia="en-AU"/>
        </w:rPr>
      </w:pPr>
      <w:r>
        <w:rPr>
          <w:sz w:val="24"/>
          <w:szCs w:val="20"/>
        </w:rPr>
        <w:fldChar w:fldCharType="begin"/>
      </w:r>
      <w:r>
        <w:instrText xml:space="preserve"> TOC \h \z \t "Heading 2,1,Heading 3,2" </w:instrText>
      </w:r>
      <w:r>
        <w:rPr>
          <w:sz w:val="24"/>
          <w:szCs w:val="20"/>
        </w:rPr>
        <w:fldChar w:fldCharType="separate"/>
      </w:r>
      <w:hyperlink w:anchor="_Toc101971069" w:history="1">
        <w:r w:rsidR="00954461" w:rsidRPr="006168E1">
          <w:rPr>
            <w:rStyle w:val="Hyperlink"/>
            <w:noProof/>
          </w:rPr>
          <w:t>The Committee</w:t>
        </w:r>
        <w:r w:rsidR="00954461">
          <w:rPr>
            <w:noProof/>
            <w:webHidden/>
          </w:rPr>
          <w:tab/>
        </w:r>
        <w:r w:rsidR="00954461">
          <w:rPr>
            <w:noProof/>
            <w:webHidden/>
          </w:rPr>
          <w:fldChar w:fldCharType="begin"/>
        </w:r>
        <w:r w:rsidR="00954461">
          <w:rPr>
            <w:noProof/>
            <w:webHidden/>
          </w:rPr>
          <w:instrText xml:space="preserve"> PAGEREF _Toc101971069 \h </w:instrText>
        </w:r>
        <w:r w:rsidR="00954461">
          <w:rPr>
            <w:noProof/>
            <w:webHidden/>
          </w:rPr>
        </w:r>
        <w:r w:rsidR="00954461">
          <w:rPr>
            <w:noProof/>
            <w:webHidden/>
          </w:rPr>
          <w:fldChar w:fldCharType="separate"/>
        </w:r>
        <w:r w:rsidR="0051118A">
          <w:rPr>
            <w:noProof/>
            <w:webHidden/>
          </w:rPr>
          <w:t>i</w:t>
        </w:r>
        <w:r w:rsidR="00954461">
          <w:rPr>
            <w:noProof/>
            <w:webHidden/>
          </w:rPr>
          <w:fldChar w:fldCharType="end"/>
        </w:r>
      </w:hyperlink>
    </w:p>
    <w:p w14:paraId="6499B73D" w14:textId="6A6D644D" w:rsidR="00954461" w:rsidRDefault="0051118A">
      <w:pPr>
        <w:pStyle w:val="TOC2"/>
        <w:rPr>
          <w:rFonts w:asciiTheme="minorHAnsi" w:eastAsiaTheme="minorEastAsia" w:hAnsiTheme="minorHAnsi" w:cstheme="minorBidi"/>
          <w:b w:val="0"/>
          <w:sz w:val="22"/>
          <w:szCs w:val="22"/>
          <w:lang w:eastAsia="en-AU"/>
        </w:rPr>
      </w:pPr>
      <w:hyperlink w:anchor="_Toc101971070" w:history="1">
        <w:r w:rsidR="00954461" w:rsidRPr="006168E1">
          <w:rPr>
            <w:rStyle w:val="Hyperlink"/>
          </w:rPr>
          <w:t>Committee Membership</w:t>
        </w:r>
        <w:r w:rsidR="00954461">
          <w:rPr>
            <w:webHidden/>
          </w:rPr>
          <w:tab/>
        </w:r>
        <w:r w:rsidR="00954461">
          <w:rPr>
            <w:webHidden/>
          </w:rPr>
          <w:fldChar w:fldCharType="begin"/>
        </w:r>
        <w:r w:rsidR="00954461">
          <w:rPr>
            <w:webHidden/>
          </w:rPr>
          <w:instrText xml:space="preserve"> PAGEREF _Toc101971070 \h </w:instrText>
        </w:r>
        <w:r w:rsidR="00954461">
          <w:rPr>
            <w:webHidden/>
          </w:rPr>
        </w:r>
        <w:r w:rsidR="00954461">
          <w:rPr>
            <w:webHidden/>
          </w:rPr>
          <w:fldChar w:fldCharType="separate"/>
        </w:r>
        <w:r>
          <w:rPr>
            <w:webHidden/>
          </w:rPr>
          <w:t>i</w:t>
        </w:r>
        <w:r w:rsidR="00954461">
          <w:rPr>
            <w:webHidden/>
          </w:rPr>
          <w:fldChar w:fldCharType="end"/>
        </w:r>
      </w:hyperlink>
    </w:p>
    <w:p w14:paraId="78177B05" w14:textId="066213D3" w:rsidR="00954461" w:rsidRDefault="0051118A">
      <w:pPr>
        <w:pStyle w:val="TOC2"/>
        <w:rPr>
          <w:rFonts w:asciiTheme="minorHAnsi" w:eastAsiaTheme="minorEastAsia" w:hAnsiTheme="minorHAnsi" w:cstheme="minorBidi"/>
          <w:b w:val="0"/>
          <w:sz w:val="22"/>
          <w:szCs w:val="22"/>
          <w:lang w:eastAsia="en-AU"/>
        </w:rPr>
      </w:pPr>
      <w:hyperlink w:anchor="_Toc101971071" w:history="1">
        <w:r w:rsidR="00954461" w:rsidRPr="006168E1">
          <w:rPr>
            <w:rStyle w:val="Hyperlink"/>
          </w:rPr>
          <w:t>Secretariat</w:t>
        </w:r>
        <w:r w:rsidR="00954461">
          <w:rPr>
            <w:webHidden/>
          </w:rPr>
          <w:tab/>
        </w:r>
        <w:r w:rsidR="00954461">
          <w:rPr>
            <w:webHidden/>
          </w:rPr>
          <w:fldChar w:fldCharType="begin"/>
        </w:r>
        <w:r w:rsidR="00954461">
          <w:rPr>
            <w:webHidden/>
          </w:rPr>
          <w:instrText xml:space="preserve"> PAGEREF _Toc101971071 \h </w:instrText>
        </w:r>
        <w:r w:rsidR="00954461">
          <w:rPr>
            <w:webHidden/>
          </w:rPr>
        </w:r>
        <w:r w:rsidR="00954461">
          <w:rPr>
            <w:webHidden/>
          </w:rPr>
          <w:fldChar w:fldCharType="separate"/>
        </w:r>
        <w:r>
          <w:rPr>
            <w:webHidden/>
          </w:rPr>
          <w:t>i</w:t>
        </w:r>
        <w:r w:rsidR="00954461">
          <w:rPr>
            <w:webHidden/>
          </w:rPr>
          <w:fldChar w:fldCharType="end"/>
        </w:r>
      </w:hyperlink>
    </w:p>
    <w:p w14:paraId="37D7632E" w14:textId="274E24EC" w:rsidR="00954461" w:rsidRDefault="0051118A">
      <w:pPr>
        <w:pStyle w:val="TOC2"/>
        <w:rPr>
          <w:rFonts w:asciiTheme="minorHAnsi" w:eastAsiaTheme="minorEastAsia" w:hAnsiTheme="minorHAnsi" w:cstheme="minorBidi"/>
          <w:b w:val="0"/>
          <w:sz w:val="22"/>
          <w:szCs w:val="22"/>
          <w:lang w:eastAsia="en-AU"/>
        </w:rPr>
      </w:pPr>
      <w:hyperlink w:anchor="_Toc101971072" w:history="1">
        <w:r w:rsidR="00954461" w:rsidRPr="006168E1">
          <w:rPr>
            <w:rStyle w:val="Hyperlink"/>
          </w:rPr>
          <w:t>Contact Information</w:t>
        </w:r>
        <w:r w:rsidR="00954461">
          <w:rPr>
            <w:webHidden/>
          </w:rPr>
          <w:tab/>
        </w:r>
        <w:r w:rsidR="00954461">
          <w:rPr>
            <w:webHidden/>
          </w:rPr>
          <w:fldChar w:fldCharType="begin"/>
        </w:r>
        <w:r w:rsidR="00954461">
          <w:rPr>
            <w:webHidden/>
          </w:rPr>
          <w:instrText xml:space="preserve"> PAGEREF _Toc101971072 \h </w:instrText>
        </w:r>
        <w:r w:rsidR="00954461">
          <w:rPr>
            <w:webHidden/>
          </w:rPr>
        </w:r>
        <w:r w:rsidR="00954461">
          <w:rPr>
            <w:webHidden/>
          </w:rPr>
          <w:fldChar w:fldCharType="separate"/>
        </w:r>
        <w:r>
          <w:rPr>
            <w:webHidden/>
          </w:rPr>
          <w:t>i</w:t>
        </w:r>
        <w:r w:rsidR="00954461">
          <w:rPr>
            <w:webHidden/>
          </w:rPr>
          <w:fldChar w:fldCharType="end"/>
        </w:r>
      </w:hyperlink>
    </w:p>
    <w:p w14:paraId="5D04B8FF" w14:textId="0988FD11" w:rsidR="00954461" w:rsidRDefault="0051118A">
      <w:pPr>
        <w:pStyle w:val="TOC2"/>
        <w:rPr>
          <w:rFonts w:asciiTheme="minorHAnsi" w:eastAsiaTheme="minorEastAsia" w:hAnsiTheme="minorHAnsi" w:cstheme="minorBidi"/>
          <w:b w:val="0"/>
          <w:sz w:val="22"/>
          <w:szCs w:val="22"/>
          <w:lang w:eastAsia="en-AU"/>
        </w:rPr>
      </w:pPr>
      <w:hyperlink w:anchor="_Toc101971073" w:history="1">
        <w:r w:rsidR="00954461" w:rsidRPr="006168E1">
          <w:rPr>
            <w:rStyle w:val="Hyperlink"/>
          </w:rPr>
          <w:t>Resolution of appointment</w:t>
        </w:r>
        <w:r w:rsidR="00954461">
          <w:rPr>
            <w:webHidden/>
          </w:rPr>
          <w:tab/>
        </w:r>
        <w:r w:rsidR="00954461">
          <w:rPr>
            <w:webHidden/>
          </w:rPr>
          <w:fldChar w:fldCharType="begin"/>
        </w:r>
        <w:r w:rsidR="00954461">
          <w:rPr>
            <w:webHidden/>
          </w:rPr>
          <w:instrText xml:space="preserve"> PAGEREF _Toc101971073 \h </w:instrText>
        </w:r>
        <w:r w:rsidR="00954461">
          <w:rPr>
            <w:webHidden/>
          </w:rPr>
        </w:r>
        <w:r w:rsidR="00954461">
          <w:rPr>
            <w:webHidden/>
          </w:rPr>
          <w:fldChar w:fldCharType="separate"/>
        </w:r>
        <w:r>
          <w:rPr>
            <w:webHidden/>
          </w:rPr>
          <w:t>ii</w:t>
        </w:r>
        <w:r w:rsidR="00954461">
          <w:rPr>
            <w:webHidden/>
          </w:rPr>
          <w:fldChar w:fldCharType="end"/>
        </w:r>
      </w:hyperlink>
    </w:p>
    <w:p w14:paraId="1939EDF3" w14:textId="13B7F37C" w:rsidR="00954461" w:rsidRDefault="0051118A">
      <w:pPr>
        <w:pStyle w:val="TOC2"/>
        <w:rPr>
          <w:rFonts w:asciiTheme="minorHAnsi" w:eastAsiaTheme="minorEastAsia" w:hAnsiTheme="minorHAnsi" w:cstheme="minorBidi"/>
          <w:b w:val="0"/>
          <w:sz w:val="22"/>
          <w:szCs w:val="22"/>
          <w:lang w:eastAsia="en-AU"/>
        </w:rPr>
      </w:pPr>
      <w:hyperlink w:anchor="_Toc101971074" w:history="1">
        <w:r w:rsidR="00954461" w:rsidRPr="006168E1">
          <w:rPr>
            <w:rStyle w:val="Hyperlink"/>
          </w:rPr>
          <w:t>Terms of reference</w:t>
        </w:r>
        <w:r w:rsidR="00954461">
          <w:rPr>
            <w:webHidden/>
          </w:rPr>
          <w:tab/>
        </w:r>
        <w:r w:rsidR="00954461">
          <w:rPr>
            <w:webHidden/>
          </w:rPr>
          <w:fldChar w:fldCharType="begin"/>
        </w:r>
        <w:r w:rsidR="00954461">
          <w:rPr>
            <w:webHidden/>
          </w:rPr>
          <w:instrText xml:space="preserve"> PAGEREF _Toc101971074 \h </w:instrText>
        </w:r>
        <w:r w:rsidR="00954461">
          <w:rPr>
            <w:webHidden/>
          </w:rPr>
        </w:r>
        <w:r w:rsidR="00954461">
          <w:rPr>
            <w:webHidden/>
          </w:rPr>
          <w:fldChar w:fldCharType="separate"/>
        </w:r>
        <w:r>
          <w:rPr>
            <w:webHidden/>
          </w:rPr>
          <w:t>iv</w:t>
        </w:r>
        <w:r w:rsidR="00954461">
          <w:rPr>
            <w:webHidden/>
          </w:rPr>
          <w:fldChar w:fldCharType="end"/>
        </w:r>
      </w:hyperlink>
    </w:p>
    <w:p w14:paraId="5E6A388D" w14:textId="305C20DB" w:rsidR="00954461" w:rsidRDefault="0051118A">
      <w:pPr>
        <w:pStyle w:val="TOC1"/>
        <w:rPr>
          <w:rFonts w:asciiTheme="minorHAnsi" w:eastAsiaTheme="minorEastAsia" w:hAnsiTheme="minorHAnsi" w:cstheme="minorBidi"/>
          <w:b w:val="0"/>
          <w:bCs w:val="0"/>
          <w:smallCaps w:val="0"/>
          <w:noProof/>
          <w:color w:val="auto"/>
          <w:spacing w:val="0"/>
          <w:lang w:eastAsia="en-AU"/>
        </w:rPr>
      </w:pPr>
      <w:hyperlink w:anchor="_Toc101971075" w:history="1">
        <w:r w:rsidR="00954461" w:rsidRPr="006168E1">
          <w:rPr>
            <w:rStyle w:val="Hyperlink"/>
            <w:noProof/>
          </w:rPr>
          <w:t>Recommendations</w:t>
        </w:r>
        <w:r w:rsidR="00954461">
          <w:rPr>
            <w:noProof/>
            <w:webHidden/>
          </w:rPr>
          <w:tab/>
        </w:r>
        <w:r w:rsidR="00954461">
          <w:rPr>
            <w:noProof/>
            <w:webHidden/>
          </w:rPr>
          <w:fldChar w:fldCharType="begin"/>
        </w:r>
        <w:r w:rsidR="00954461">
          <w:rPr>
            <w:noProof/>
            <w:webHidden/>
          </w:rPr>
          <w:instrText xml:space="preserve"> PAGEREF _Toc101971075 \h </w:instrText>
        </w:r>
        <w:r w:rsidR="00954461">
          <w:rPr>
            <w:noProof/>
            <w:webHidden/>
          </w:rPr>
        </w:r>
        <w:r w:rsidR="00954461">
          <w:rPr>
            <w:noProof/>
            <w:webHidden/>
          </w:rPr>
          <w:fldChar w:fldCharType="separate"/>
        </w:r>
        <w:r>
          <w:rPr>
            <w:noProof/>
            <w:webHidden/>
          </w:rPr>
          <w:t>vii</w:t>
        </w:r>
        <w:r w:rsidR="00954461">
          <w:rPr>
            <w:noProof/>
            <w:webHidden/>
          </w:rPr>
          <w:fldChar w:fldCharType="end"/>
        </w:r>
      </w:hyperlink>
    </w:p>
    <w:p w14:paraId="2C0858AF" w14:textId="198C8D76" w:rsidR="00954461" w:rsidRDefault="0051118A">
      <w:pPr>
        <w:pStyle w:val="TOC1"/>
        <w:rPr>
          <w:rFonts w:asciiTheme="minorHAnsi" w:eastAsiaTheme="minorEastAsia" w:hAnsiTheme="minorHAnsi" w:cstheme="minorBidi"/>
          <w:b w:val="0"/>
          <w:bCs w:val="0"/>
          <w:smallCaps w:val="0"/>
          <w:noProof/>
          <w:color w:val="auto"/>
          <w:spacing w:val="0"/>
          <w:lang w:eastAsia="en-AU"/>
        </w:rPr>
      </w:pPr>
      <w:hyperlink w:anchor="_Toc101971076" w:history="1">
        <w:r w:rsidR="00954461" w:rsidRPr="006168E1">
          <w:rPr>
            <w:rStyle w:val="Hyperlink"/>
            <w:noProof/>
          </w:rPr>
          <w:t>1</w:t>
        </w:r>
        <w:r w:rsidR="00954461">
          <w:rPr>
            <w:rFonts w:asciiTheme="minorHAnsi" w:eastAsiaTheme="minorEastAsia" w:hAnsiTheme="minorHAnsi" w:cstheme="minorBidi"/>
            <w:b w:val="0"/>
            <w:bCs w:val="0"/>
            <w:smallCaps w:val="0"/>
            <w:noProof/>
            <w:color w:val="auto"/>
            <w:spacing w:val="0"/>
            <w:lang w:eastAsia="en-AU"/>
          </w:rPr>
          <w:tab/>
        </w:r>
        <w:r w:rsidR="00954461" w:rsidRPr="006168E1">
          <w:rPr>
            <w:rStyle w:val="Hyperlink"/>
            <w:noProof/>
          </w:rPr>
          <w:t>Introduction</w:t>
        </w:r>
        <w:r w:rsidR="00954461">
          <w:rPr>
            <w:noProof/>
            <w:webHidden/>
          </w:rPr>
          <w:tab/>
        </w:r>
        <w:r w:rsidR="00954461">
          <w:rPr>
            <w:noProof/>
            <w:webHidden/>
          </w:rPr>
          <w:fldChar w:fldCharType="begin"/>
        </w:r>
        <w:r w:rsidR="00954461">
          <w:rPr>
            <w:noProof/>
            <w:webHidden/>
          </w:rPr>
          <w:instrText xml:space="preserve"> PAGEREF _Toc101971076 \h </w:instrText>
        </w:r>
        <w:r w:rsidR="00954461">
          <w:rPr>
            <w:noProof/>
            <w:webHidden/>
          </w:rPr>
        </w:r>
        <w:r w:rsidR="00954461">
          <w:rPr>
            <w:noProof/>
            <w:webHidden/>
          </w:rPr>
          <w:fldChar w:fldCharType="separate"/>
        </w:r>
        <w:r>
          <w:rPr>
            <w:noProof/>
            <w:webHidden/>
          </w:rPr>
          <w:t>1</w:t>
        </w:r>
        <w:r w:rsidR="00954461">
          <w:rPr>
            <w:noProof/>
            <w:webHidden/>
          </w:rPr>
          <w:fldChar w:fldCharType="end"/>
        </w:r>
      </w:hyperlink>
    </w:p>
    <w:p w14:paraId="573EF4C9" w14:textId="7DE4137B" w:rsidR="00954461" w:rsidRDefault="0051118A">
      <w:pPr>
        <w:pStyle w:val="TOC2"/>
        <w:rPr>
          <w:rFonts w:asciiTheme="minorHAnsi" w:eastAsiaTheme="minorEastAsia" w:hAnsiTheme="minorHAnsi" w:cstheme="minorBidi"/>
          <w:b w:val="0"/>
          <w:sz w:val="22"/>
          <w:szCs w:val="22"/>
          <w:lang w:eastAsia="en-AU"/>
        </w:rPr>
      </w:pPr>
      <w:hyperlink w:anchor="_Toc101971077" w:history="1">
        <w:r w:rsidR="00954461" w:rsidRPr="006168E1">
          <w:rPr>
            <w:rStyle w:val="Hyperlink"/>
          </w:rPr>
          <w:t>Conduct of the inquiry</w:t>
        </w:r>
        <w:r w:rsidR="00954461">
          <w:rPr>
            <w:webHidden/>
          </w:rPr>
          <w:tab/>
        </w:r>
        <w:r w:rsidR="00954461">
          <w:rPr>
            <w:webHidden/>
          </w:rPr>
          <w:fldChar w:fldCharType="begin"/>
        </w:r>
        <w:r w:rsidR="00954461">
          <w:rPr>
            <w:webHidden/>
          </w:rPr>
          <w:instrText xml:space="preserve"> PAGEREF _Toc101971077 \h </w:instrText>
        </w:r>
        <w:r w:rsidR="00954461">
          <w:rPr>
            <w:webHidden/>
          </w:rPr>
        </w:r>
        <w:r w:rsidR="00954461">
          <w:rPr>
            <w:webHidden/>
          </w:rPr>
          <w:fldChar w:fldCharType="separate"/>
        </w:r>
        <w:r>
          <w:rPr>
            <w:webHidden/>
          </w:rPr>
          <w:t>1</w:t>
        </w:r>
        <w:r w:rsidR="00954461">
          <w:rPr>
            <w:webHidden/>
          </w:rPr>
          <w:fldChar w:fldCharType="end"/>
        </w:r>
      </w:hyperlink>
    </w:p>
    <w:p w14:paraId="25419A3D" w14:textId="090D1FF0" w:rsidR="00954461" w:rsidRDefault="0051118A">
      <w:pPr>
        <w:pStyle w:val="TOC2"/>
        <w:rPr>
          <w:rFonts w:asciiTheme="minorHAnsi" w:eastAsiaTheme="minorEastAsia" w:hAnsiTheme="minorHAnsi" w:cstheme="minorBidi"/>
          <w:b w:val="0"/>
          <w:sz w:val="22"/>
          <w:szCs w:val="22"/>
          <w:lang w:eastAsia="en-AU"/>
        </w:rPr>
      </w:pPr>
      <w:hyperlink w:anchor="_Toc101971078" w:history="1">
        <w:r w:rsidR="00954461" w:rsidRPr="006168E1">
          <w:rPr>
            <w:rStyle w:val="Hyperlink"/>
          </w:rPr>
          <w:t>Structure of the report</w:t>
        </w:r>
        <w:r w:rsidR="00954461">
          <w:rPr>
            <w:webHidden/>
          </w:rPr>
          <w:tab/>
        </w:r>
        <w:r w:rsidR="00954461">
          <w:rPr>
            <w:webHidden/>
          </w:rPr>
          <w:fldChar w:fldCharType="begin"/>
        </w:r>
        <w:r w:rsidR="00954461">
          <w:rPr>
            <w:webHidden/>
          </w:rPr>
          <w:instrText xml:space="preserve"> PAGEREF _Toc101971078 \h </w:instrText>
        </w:r>
        <w:r w:rsidR="00954461">
          <w:rPr>
            <w:webHidden/>
          </w:rPr>
        </w:r>
        <w:r w:rsidR="00954461">
          <w:rPr>
            <w:webHidden/>
          </w:rPr>
          <w:fldChar w:fldCharType="separate"/>
        </w:r>
        <w:r>
          <w:rPr>
            <w:webHidden/>
          </w:rPr>
          <w:t>1</w:t>
        </w:r>
        <w:r w:rsidR="00954461">
          <w:rPr>
            <w:webHidden/>
          </w:rPr>
          <w:fldChar w:fldCharType="end"/>
        </w:r>
      </w:hyperlink>
    </w:p>
    <w:p w14:paraId="60C6DA1E" w14:textId="204C0F6D" w:rsidR="00954461" w:rsidRDefault="0051118A">
      <w:pPr>
        <w:pStyle w:val="TOC2"/>
        <w:rPr>
          <w:rFonts w:asciiTheme="minorHAnsi" w:eastAsiaTheme="minorEastAsia" w:hAnsiTheme="minorHAnsi" w:cstheme="minorBidi"/>
          <w:b w:val="0"/>
          <w:sz w:val="22"/>
          <w:szCs w:val="22"/>
          <w:lang w:eastAsia="en-AU"/>
        </w:rPr>
      </w:pPr>
      <w:hyperlink w:anchor="_Toc101971079" w:history="1">
        <w:r w:rsidR="00954461" w:rsidRPr="006168E1">
          <w:rPr>
            <w:rStyle w:val="Hyperlink"/>
          </w:rPr>
          <w:t>Acknowledgements</w:t>
        </w:r>
        <w:r w:rsidR="00954461">
          <w:rPr>
            <w:webHidden/>
          </w:rPr>
          <w:tab/>
        </w:r>
        <w:r w:rsidR="00954461">
          <w:rPr>
            <w:webHidden/>
          </w:rPr>
          <w:fldChar w:fldCharType="begin"/>
        </w:r>
        <w:r w:rsidR="00954461">
          <w:rPr>
            <w:webHidden/>
          </w:rPr>
          <w:instrText xml:space="preserve"> PAGEREF _Toc101971079 \h </w:instrText>
        </w:r>
        <w:r w:rsidR="00954461">
          <w:rPr>
            <w:webHidden/>
          </w:rPr>
        </w:r>
        <w:r w:rsidR="00954461">
          <w:rPr>
            <w:webHidden/>
          </w:rPr>
          <w:fldChar w:fldCharType="separate"/>
        </w:r>
        <w:r>
          <w:rPr>
            <w:webHidden/>
          </w:rPr>
          <w:t>2</w:t>
        </w:r>
        <w:r w:rsidR="00954461">
          <w:rPr>
            <w:webHidden/>
          </w:rPr>
          <w:fldChar w:fldCharType="end"/>
        </w:r>
      </w:hyperlink>
    </w:p>
    <w:p w14:paraId="47AAA76F" w14:textId="786C0EAF" w:rsidR="00954461" w:rsidRDefault="0051118A">
      <w:pPr>
        <w:pStyle w:val="TOC1"/>
        <w:rPr>
          <w:rFonts w:asciiTheme="minorHAnsi" w:eastAsiaTheme="minorEastAsia" w:hAnsiTheme="minorHAnsi" w:cstheme="minorBidi"/>
          <w:b w:val="0"/>
          <w:bCs w:val="0"/>
          <w:smallCaps w:val="0"/>
          <w:noProof/>
          <w:color w:val="auto"/>
          <w:spacing w:val="0"/>
          <w:lang w:eastAsia="en-AU"/>
        </w:rPr>
      </w:pPr>
      <w:hyperlink w:anchor="_Toc101971080" w:history="1">
        <w:r w:rsidR="00954461" w:rsidRPr="006168E1">
          <w:rPr>
            <w:rStyle w:val="Hyperlink"/>
            <w:noProof/>
          </w:rPr>
          <w:t>2</w:t>
        </w:r>
        <w:r w:rsidR="00954461">
          <w:rPr>
            <w:rFonts w:asciiTheme="minorHAnsi" w:eastAsiaTheme="minorEastAsia" w:hAnsiTheme="minorHAnsi" w:cstheme="minorBidi"/>
            <w:b w:val="0"/>
            <w:bCs w:val="0"/>
            <w:smallCaps w:val="0"/>
            <w:noProof/>
            <w:color w:val="auto"/>
            <w:spacing w:val="0"/>
            <w:lang w:eastAsia="en-AU"/>
          </w:rPr>
          <w:tab/>
        </w:r>
        <w:r w:rsidR="00954461" w:rsidRPr="006168E1">
          <w:rPr>
            <w:rStyle w:val="Hyperlink"/>
            <w:noProof/>
          </w:rPr>
          <w:t>Building schools for the 21</w:t>
        </w:r>
        <w:r w:rsidR="00954461" w:rsidRPr="006168E1">
          <w:rPr>
            <w:rStyle w:val="Hyperlink"/>
            <w:noProof/>
            <w:vertAlign w:val="superscript"/>
          </w:rPr>
          <w:t>st</w:t>
        </w:r>
        <w:r w:rsidR="00954461" w:rsidRPr="006168E1">
          <w:rPr>
            <w:rStyle w:val="Hyperlink"/>
            <w:noProof/>
          </w:rPr>
          <w:t xml:space="preserve"> Century</w:t>
        </w:r>
        <w:r w:rsidR="00954461">
          <w:rPr>
            <w:noProof/>
            <w:webHidden/>
          </w:rPr>
          <w:tab/>
        </w:r>
        <w:r w:rsidR="00954461">
          <w:rPr>
            <w:noProof/>
            <w:webHidden/>
          </w:rPr>
          <w:fldChar w:fldCharType="begin"/>
        </w:r>
        <w:r w:rsidR="00954461">
          <w:rPr>
            <w:noProof/>
            <w:webHidden/>
          </w:rPr>
          <w:instrText xml:space="preserve"> PAGEREF _Toc101971080 \h </w:instrText>
        </w:r>
        <w:r w:rsidR="00954461">
          <w:rPr>
            <w:noProof/>
            <w:webHidden/>
          </w:rPr>
        </w:r>
        <w:r w:rsidR="00954461">
          <w:rPr>
            <w:noProof/>
            <w:webHidden/>
          </w:rPr>
          <w:fldChar w:fldCharType="separate"/>
        </w:r>
        <w:r>
          <w:rPr>
            <w:noProof/>
            <w:webHidden/>
          </w:rPr>
          <w:t>3</w:t>
        </w:r>
        <w:r w:rsidR="00954461">
          <w:rPr>
            <w:noProof/>
            <w:webHidden/>
          </w:rPr>
          <w:fldChar w:fldCharType="end"/>
        </w:r>
      </w:hyperlink>
    </w:p>
    <w:p w14:paraId="78E634CC" w14:textId="0CCE9C7E" w:rsidR="00954461" w:rsidRDefault="0051118A">
      <w:pPr>
        <w:pStyle w:val="TOC2"/>
        <w:rPr>
          <w:rFonts w:asciiTheme="minorHAnsi" w:eastAsiaTheme="minorEastAsia" w:hAnsiTheme="minorHAnsi" w:cstheme="minorBidi"/>
          <w:b w:val="0"/>
          <w:sz w:val="22"/>
          <w:szCs w:val="22"/>
          <w:lang w:eastAsia="en-AU"/>
        </w:rPr>
      </w:pPr>
      <w:hyperlink w:anchor="_Toc101971081" w:history="1">
        <w:r w:rsidR="00954461" w:rsidRPr="006168E1">
          <w:rPr>
            <w:rStyle w:val="Hyperlink"/>
          </w:rPr>
          <w:t>Population growth</w:t>
        </w:r>
        <w:r w:rsidR="00954461">
          <w:rPr>
            <w:webHidden/>
          </w:rPr>
          <w:tab/>
        </w:r>
        <w:r w:rsidR="00954461">
          <w:rPr>
            <w:webHidden/>
          </w:rPr>
          <w:fldChar w:fldCharType="begin"/>
        </w:r>
        <w:r w:rsidR="00954461">
          <w:rPr>
            <w:webHidden/>
          </w:rPr>
          <w:instrText xml:space="preserve"> PAGEREF _Toc101971081 \h </w:instrText>
        </w:r>
        <w:r w:rsidR="00954461">
          <w:rPr>
            <w:webHidden/>
          </w:rPr>
        </w:r>
        <w:r w:rsidR="00954461">
          <w:rPr>
            <w:webHidden/>
          </w:rPr>
          <w:fldChar w:fldCharType="separate"/>
        </w:r>
        <w:r>
          <w:rPr>
            <w:webHidden/>
          </w:rPr>
          <w:t>3</w:t>
        </w:r>
        <w:r w:rsidR="00954461">
          <w:rPr>
            <w:webHidden/>
          </w:rPr>
          <w:fldChar w:fldCharType="end"/>
        </w:r>
      </w:hyperlink>
    </w:p>
    <w:p w14:paraId="32847065" w14:textId="23598BAC" w:rsidR="00954461" w:rsidRDefault="0051118A">
      <w:pPr>
        <w:pStyle w:val="TOC2"/>
        <w:rPr>
          <w:rFonts w:asciiTheme="minorHAnsi" w:eastAsiaTheme="minorEastAsia" w:hAnsiTheme="minorHAnsi" w:cstheme="minorBidi"/>
          <w:b w:val="0"/>
          <w:sz w:val="22"/>
          <w:szCs w:val="22"/>
          <w:lang w:eastAsia="en-AU"/>
        </w:rPr>
      </w:pPr>
      <w:hyperlink w:anchor="_Toc101971082" w:history="1">
        <w:r w:rsidR="00954461" w:rsidRPr="006168E1">
          <w:rPr>
            <w:rStyle w:val="Hyperlink"/>
          </w:rPr>
          <w:t>Permanent or transportable classrooms</w:t>
        </w:r>
        <w:r w:rsidR="00954461">
          <w:rPr>
            <w:webHidden/>
          </w:rPr>
          <w:tab/>
        </w:r>
        <w:r w:rsidR="00954461">
          <w:rPr>
            <w:webHidden/>
          </w:rPr>
          <w:fldChar w:fldCharType="begin"/>
        </w:r>
        <w:r w:rsidR="00954461">
          <w:rPr>
            <w:webHidden/>
          </w:rPr>
          <w:instrText xml:space="preserve"> PAGEREF _Toc101971082 \h </w:instrText>
        </w:r>
        <w:r w:rsidR="00954461">
          <w:rPr>
            <w:webHidden/>
          </w:rPr>
        </w:r>
        <w:r w:rsidR="00954461">
          <w:rPr>
            <w:webHidden/>
          </w:rPr>
          <w:fldChar w:fldCharType="separate"/>
        </w:r>
        <w:r>
          <w:rPr>
            <w:webHidden/>
          </w:rPr>
          <w:t>10</w:t>
        </w:r>
        <w:r w:rsidR="00954461">
          <w:rPr>
            <w:webHidden/>
          </w:rPr>
          <w:fldChar w:fldCharType="end"/>
        </w:r>
      </w:hyperlink>
    </w:p>
    <w:p w14:paraId="1DD896F4" w14:textId="411CFAE2" w:rsidR="00954461" w:rsidRDefault="0051118A">
      <w:pPr>
        <w:pStyle w:val="TOC2"/>
        <w:rPr>
          <w:rFonts w:asciiTheme="minorHAnsi" w:eastAsiaTheme="minorEastAsia" w:hAnsiTheme="minorHAnsi" w:cstheme="minorBidi"/>
          <w:b w:val="0"/>
          <w:sz w:val="22"/>
          <w:szCs w:val="22"/>
          <w:lang w:eastAsia="en-AU"/>
        </w:rPr>
      </w:pPr>
      <w:hyperlink w:anchor="_Toc101971083" w:history="1">
        <w:r w:rsidR="00954461" w:rsidRPr="006168E1">
          <w:rPr>
            <w:rStyle w:val="Hyperlink"/>
          </w:rPr>
          <w:t>Vertical schools</w:t>
        </w:r>
        <w:r w:rsidR="00954461">
          <w:rPr>
            <w:webHidden/>
          </w:rPr>
          <w:tab/>
        </w:r>
        <w:r w:rsidR="00954461">
          <w:rPr>
            <w:webHidden/>
          </w:rPr>
          <w:fldChar w:fldCharType="begin"/>
        </w:r>
        <w:r w:rsidR="00954461">
          <w:rPr>
            <w:webHidden/>
          </w:rPr>
          <w:instrText xml:space="preserve"> PAGEREF _Toc101971083 \h </w:instrText>
        </w:r>
        <w:r w:rsidR="00954461">
          <w:rPr>
            <w:webHidden/>
          </w:rPr>
        </w:r>
        <w:r w:rsidR="00954461">
          <w:rPr>
            <w:webHidden/>
          </w:rPr>
          <w:fldChar w:fldCharType="separate"/>
        </w:r>
        <w:r>
          <w:rPr>
            <w:webHidden/>
          </w:rPr>
          <w:t>14</w:t>
        </w:r>
        <w:r w:rsidR="00954461">
          <w:rPr>
            <w:webHidden/>
          </w:rPr>
          <w:fldChar w:fldCharType="end"/>
        </w:r>
      </w:hyperlink>
    </w:p>
    <w:p w14:paraId="1923D454" w14:textId="7404BB76" w:rsidR="00954461" w:rsidRDefault="0051118A">
      <w:pPr>
        <w:pStyle w:val="TOC2"/>
        <w:rPr>
          <w:rFonts w:asciiTheme="minorHAnsi" w:eastAsiaTheme="minorEastAsia" w:hAnsiTheme="minorHAnsi" w:cstheme="minorBidi"/>
          <w:b w:val="0"/>
          <w:sz w:val="22"/>
          <w:szCs w:val="22"/>
          <w:lang w:eastAsia="en-AU"/>
        </w:rPr>
      </w:pPr>
      <w:hyperlink w:anchor="_Toc101971084" w:history="1">
        <w:r w:rsidR="00954461" w:rsidRPr="006168E1">
          <w:rPr>
            <w:rStyle w:val="Hyperlink"/>
          </w:rPr>
          <w:t>Protecting libraries and specialist spaces</w:t>
        </w:r>
        <w:r w:rsidR="00954461">
          <w:rPr>
            <w:webHidden/>
          </w:rPr>
          <w:tab/>
        </w:r>
        <w:r w:rsidR="00954461">
          <w:rPr>
            <w:webHidden/>
          </w:rPr>
          <w:fldChar w:fldCharType="begin"/>
        </w:r>
        <w:r w:rsidR="00954461">
          <w:rPr>
            <w:webHidden/>
          </w:rPr>
          <w:instrText xml:space="preserve"> PAGEREF _Toc101971084 \h </w:instrText>
        </w:r>
        <w:r w:rsidR="00954461">
          <w:rPr>
            <w:webHidden/>
          </w:rPr>
        </w:r>
        <w:r w:rsidR="00954461">
          <w:rPr>
            <w:webHidden/>
          </w:rPr>
          <w:fldChar w:fldCharType="separate"/>
        </w:r>
        <w:r>
          <w:rPr>
            <w:webHidden/>
          </w:rPr>
          <w:t>15</w:t>
        </w:r>
        <w:r w:rsidR="00954461">
          <w:rPr>
            <w:webHidden/>
          </w:rPr>
          <w:fldChar w:fldCharType="end"/>
        </w:r>
      </w:hyperlink>
    </w:p>
    <w:p w14:paraId="0E954B26" w14:textId="1DFAAA08" w:rsidR="00954461" w:rsidRDefault="0051118A">
      <w:pPr>
        <w:pStyle w:val="TOC2"/>
        <w:rPr>
          <w:rFonts w:asciiTheme="minorHAnsi" w:eastAsiaTheme="minorEastAsia" w:hAnsiTheme="minorHAnsi" w:cstheme="minorBidi"/>
          <w:b w:val="0"/>
          <w:sz w:val="22"/>
          <w:szCs w:val="22"/>
          <w:lang w:eastAsia="en-AU"/>
        </w:rPr>
      </w:pPr>
      <w:hyperlink w:anchor="_Toc101971085" w:history="1">
        <w:r w:rsidR="00954461" w:rsidRPr="006168E1">
          <w:rPr>
            <w:rStyle w:val="Hyperlink"/>
          </w:rPr>
          <w:t>Out of hours school care</w:t>
        </w:r>
        <w:r w:rsidR="00954461">
          <w:rPr>
            <w:webHidden/>
          </w:rPr>
          <w:tab/>
        </w:r>
        <w:r w:rsidR="00954461">
          <w:rPr>
            <w:webHidden/>
          </w:rPr>
          <w:fldChar w:fldCharType="begin"/>
        </w:r>
        <w:r w:rsidR="00954461">
          <w:rPr>
            <w:webHidden/>
          </w:rPr>
          <w:instrText xml:space="preserve"> PAGEREF _Toc101971085 \h </w:instrText>
        </w:r>
        <w:r w:rsidR="00954461">
          <w:rPr>
            <w:webHidden/>
          </w:rPr>
        </w:r>
        <w:r w:rsidR="00954461">
          <w:rPr>
            <w:webHidden/>
          </w:rPr>
          <w:fldChar w:fldCharType="separate"/>
        </w:r>
        <w:r>
          <w:rPr>
            <w:webHidden/>
          </w:rPr>
          <w:t>18</w:t>
        </w:r>
        <w:r w:rsidR="00954461">
          <w:rPr>
            <w:webHidden/>
          </w:rPr>
          <w:fldChar w:fldCharType="end"/>
        </w:r>
      </w:hyperlink>
    </w:p>
    <w:p w14:paraId="10709FDD" w14:textId="6E5E4C1E" w:rsidR="00954461" w:rsidRDefault="0051118A">
      <w:pPr>
        <w:pStyle w:val="TOC2"/>
        <w:rPr>
          <w:rFonts w:asciiTheme="minorHAnsi" w:eastAsiaTheme="minorEastAsia" w:hAnsiTheme="minorHAnsi" w:cstheme="minorBidi"/>
          <w:b w:val="0"/>
          <w:sz w:val="22"/>
          <w:szCs w:val="22"/>
          <w:lang w:eastAsia="en-AU"/>
        </w:rPr>
      </w:pPr>
      <w:hyperlink w:anchor="_Toc101971086" w:history="1">
        <w:r w:rsidR="00954461" w:rsidRPr="006168E1">
          <w:rPr>
            <w:rStyle w:val="Hyperlink"/>
          </w:rPr>
          <w:t>Environmental Sustainability and Climate Change</w:t>
        </w:r>
        <w:r w:rsidR="00954461">
          <w:rPr>
            <w:webHidden/>
          </w:rPr>
          <w:tab/>
        </w:r>
        <w:r w:rsidR="00954461">
          <w:rPr>
            <w:webHidden/>
          </w:rPr>
          <w:fldChar w:fldCharType="begin"/>
        </w:r>
        <w:r w:rsidR="00954461">
          <w:rPr>
            <w:webHidden/>
          </w:rPr>
          <w:instrText xml:space="preserve"> PAGEREF _Toc101971086 \h </w:instrText>
        </w:r>
        <w:r w:rsidR="00954461">
          <w:rPr>
            <w:webHidden/>
          </w:rPr>
        </w:r>
        <w:r w:rsidR="00954461">
          <w:rPr>
            <w:webHidden/>
          </w:rPr>
          <w:fldChar w:fldCharType="separate"/>
        </w:r>
        <w:r>
          <w:rPr>
            <w:webHidden/>
          </w:rPr>
          <w:t>19</w:t>
        </w:r>
        <w:r w:rsidR="00954461">
          <w:rPr>
            <w:webHidden/>
          </w:rPr>
          <w:fldChar w:fldCharType="end"/>
        </w:r>
      </w:hyperlink>
    </w:p>
    <w:p w14:paraId="4BB19775" w14:textId="7FB13120" w:rsidR="00954461" w:rsidRDefault="0051118A">
      <w:pPr>
        <w:pStyle w:val="TOC2"/>
        <w:rPr>
          <w:rFonts w:asciiTheme="minorHAnsi" w:eastAsiaTheme="minorEastAsia" w:hAnsiTheme="minorHAnsi" w:cstheme="minorBidi"/>
          <w:b w:val="0"/>
          <w:sz w:val="22"/>
          <w:szCs w:val="22"/>
          <w:lang w:eastAsia="en-AU"/>
        </w:rPr>
      </w:pPr>
      <w:hyperlink w:anchor="_Toc101971087" w:history="1">
        <w:r w:rsidR="00954461" w:rsidRPr="006168E1">
          <w:rPr>
            <w:rStyle w:val="Hyperlink"/>
          </w:rPr>
          <w:t>Digital infrastructure</w:t>
        </w:r>
        <w:r w:rsidR="00954461">
          <w:rPr>
            <w:webHidden/>
          </w:rPr>
          <w:tab/>
        </w:r>
        <w:r w:rsidR="00954461">
          <w:rPr>
            <w:webHidden/>
          </w:rPr>
          <w:fldChar w:fldCharType="begin"/>
        </w:r>
        <w:r w:rsidR="00954461">
          <w:rPr>
            <w:webHidden/>
          </w:rPr>
          <w:instrText xml:space="preserve"> PAGEREF _Toc101971087 \h </w:instrText>
        </w:r>
        <w:r w:rsidR="00954461">
          <w:rPr>
            <w:webHidden/>
          </w:rPr>
        </w:r>
        <w:r w:rsidR="00954461">
          <w:rPr>
            <w:webHidden/>
          </w:rPr>
          <w:fldChar w:fldCharType="separate"/>
        </w:r>
        <w:r>
          <w:rPr>
            <w:webHidden/>
          </w:rPr>
          <w:t>24</w:t>
        </w:r>
        <w:r w:rsidR="00954461">
          <w:rPr>
            <w:webHidden/>
          </w:rPr>
          <w:fldChar w:fldCharType="end"/>
        </w:r>
      </w:hyperlink>
    </w:p>
    <w:p w14:paraId="770C49DA" w14:textId="361D79D5" w:rsidR="00954461" w:rsidRDefault="0051118A">
      <w:pPr>
        <w:pStyle w:val="TOC1"/>
        <w:rPr>
          <w:rFonts w:asciiTheme="minorHAnsi" w:eastAsiaTheme="minorEastAsia" w:hAnsiTheme="minorHAnsi" w:cstheme="minorBidi"/>
          <w:b w:val="0"/>
          <w:bCs w:val="0"/>
          <w:smallCaps w:val="0"/>
          <w:noProof/>
          <w:color w:val="auto"/>
          <w:spacing w:val="0"/>
          <w:lang w:eastAsia="en-AU"/>
        </w:rPr>
      </w:pPr>
      <w:hyperlink w:anchor="_Toc101971088" w:history="1">
        <w:r w:rsidR="00954461" w:rsidRPr="006168E1">
          <w:rPr>
            <w:rStyle w:val="Hyperlink"/>
            <w:noProof/>
          </w:rPr>
          <w:t>3</w:t>
        </w:r>
        <w:r w:rsidR="00954461">
          <w:rPr>
            <w:rFonts w:asciiTheme="minorHAnsi" w:eastAsiaTheme="minorEastAsia" w:hAnsiTheme="minorHAnsi" w:cstheme="minorBidi"/>
            <w:b w:val="0"/>
            <w:bCs w:val="0"/>
            <w:smallCaps w:val="0"/>
            <w:noProof/>
            <w:color w:val="auto"/>
            <w:spacing w:val="0"/>
            <w:lang w:eastAsia="en-AU"/>
          </w:rPr>
          <w:tab/>
        </w:r>
        <w:r w:rsidR="00954461" w:rsidRPr="006168E1">
          <w:rPr>
            <w:rStyle w:val="Hyperlink"/>
            <w:noProof/>
          </w:rPr>
          <w:t>Building inclusive schools</w:t>
        </w:r>
        <w:r w:rsidR="00954461">
          <w:rPr>
            <w:noProof/>
            <w:webHidden/>
          </w:rPr>
          <w:tab/>
        </w:r>
        <w:r w:rsidR="00954461">
          <w:rPr>
            <w:noProof/>
            <w:webHidden/>
          </w:rPr>
          <w:fldChar w:fldCharType="begin"/>
        </w:r>
        <w:r w:rsidR="00954461">
          <w:rPr>
            <w:noProof/>
            <w:webHidden/>
          </w:rPr>
          <w:instrText xml:space="preserve"> PAGEREF _Toc101971088 \h </w:instrText>
        </w:r>
        <w:r w:rsidR="00954461">
          <w:rPr>
            <w:noProof/>
            <w:webHidden/>
          </w:rPr>
        </w:r>
        <w:r w:rsidR="00954461">
          <w:rPr>
            <w:noProof/>
            <w:webHidden/>
          </w:rPr>
          <w:fldChar w:fldCharType="separate"/>
        </w:r>
        <w:r>
          <w:rPr>
            <w:noProof/>
            <w:webHidden/>
          </w:rPr>
          <w:t>26</w:t>
        </w:r>
        <w:r w:rsidR="00954461">
          <w:rPr>
            <w:noProof/>
            <w:webHidden/>
          </w:rPr>
          <w:fldChar w:fldCharType="end"/>
        </w:r>
      </w:hyperlink>
    </w:p>
    <w:p w14:paraId="2D7A350B" w14:textId="23160A4A" w:rsidR="00954461" w:rsidRDefault="0051118A">
      <w:pPr>
        <w:pStyle w:val="TOC2"/>
        <w:rPr>
          <w:rFonts w:asciiTheme="minorHAnsi" w:eastAsiaTheme="minorEastAsia" w:hAnsiTheme="minorHAnsi" w:cstheme="minorBidi"/>
          <w:b w:val="0"/>
          <w:sz w:val="22"/>
          <w:szCs w:val="22"/>
          <w:lang w:eastAsia="en-AU"/>
        </w:rPr>
      </w:pPr>
      <w:hyperlink w:anchor="_Toc101971089" w:history="1">
        <w:r w:rsidR="00954461" w:rsidRPr="006168E1">
          <w:rPr>
            <w:rStyle w:val="Hyperlink"/>
          </w:rPr>
          <w:t>Future of Education Strategy</w:t>
        </w:r>
        <w:r w:rsidR="00954461">
          <w:rPr>
            <w:webHidden/>
          </w:rPr>
          <w:tab/>
        </w:r>
        <w:r w:rsidR="00954461">
          <w:rPr>
            <w:webHidden/>
          </w:rPr>
          <w:fldChar w:fldCharType="begin"/>
        </w:r>
        <w:r w:rsidR="00954461">
          <w:rPr>
            <w:webHidden/>
          </w:rPr>
          <w:instrText xml:space="preserve"> PAGEREF _Toc101971089 \h </w:instrText>
        </w:r>
        <w:r w:rsidR="00954461">
          <w:rPr>
            <w:webHidden/>
          </w:rPr>
        </w:r>
        <w:r w:rsidR="00954461">
          <w:rPr>
            <w:webHidden/>
          </w:rPr>
          <w:fldChar w:fldCharType="separate"/>
        </w:r>
        <w:r>
          <w:rPr>
            <w:webHidden/>
          </w:rPr>
          <w:t>26</w:t>
        </w:r>
        <w:r w:rsidR="00954461">
          <w:rPr>
            <w:webHidden/>
          </w:rPr>
          <w:fldChar w:fldCharType="end"/>
        </w:r>
      </w:hyperlink>
    </w:p>
    <w:p w14:paraId="4451C2C9" w14:textId="450898F6" w:rsidR="00954461" w:rsidRDefault="0051118A">
      <w:pPr>
        <w:pStyle w:val="TOC2"/>
        <w:rPr>
          <w:rFonts w:asciiTheme="minorHAnsi" w:eastAsiaTheme="minorEastAsia" w:hAnsiTheme="minorHAnsi" w:cstheme="minorBidi"/>
          <w:b w:val="0"/>
          <w:sz w:val="22"/>
          <w:szCs w:val="22"/>
          <w:lang w:eastAsia="en-AU"/>
        </w:rPr>
      </w:pPr>
      <w:hyperlink w:anchor="_Toc101971090" w:history="1">
        <w:r w:rsidR="00954461" w:rsidRPr="006168E1">
          <w:rPr>
            <w:rStyle w:val="Hyperlink"/>
          </w:rPr>
          <w:t>Legislation</w:t>
        </w:r>
        <w:r w:rsidR="00954461">
          <w:rPr>
            <w:webHidden/>
          </w:rPr>
          <w:tab/>
        </w:r>
        <w:r w:rsidR="00954461">
          <w:rPr>
            <w:webHidden/>
          </w:rPr>
          <w:fldChar w:fldCharType="begin"/>
        </w:r>
        <w:r w:rsidR="00954461">
          <w:rPr>
            <w:webHidden/>
          </w:rPr>
          <w:instrText xml:space="preserve"> PAGEREF _Toc101971090 \h </w:instrText>
        </w:r>
        <w:r w:rsidR="00954461">
          <w:rPr>
            <w:webHidden/>
          </w:rPr>
        </w:r>
        <w:r w:rsidR="00954461">
          <w:rPr>
            <w:webHidden/>
          </w:rPr>
          <w:fldChar w:fldCharType="separate"/>
        </w:r>
        <w:r>
          <w:rPr>
            <w:webHidden/>
          </w:rPr>
          <w:t>27</w:t>
        </w:r>
        <w:r w:rsidR="00954461">
          <w:rPr>
            <w:webHidden/>
          </w:rPr>
          <w:fldChar w:fldCharType="end"/>
        </w:r>
      </w:hyperlink>
    </w:p>
    <w:p w14:paraId="0FAA600E" w14:textId="510938A4" w:rsidR="00954461" w:rsidRDefault="0051118A">
      <w:pPr>
        <w:pStyle w:val="TOC2"/>
        <w:rPr>
          <w:rFonts w:asciiTheme="minorHAnsi" w:eastAsiaTheme="minorEastAsia" w:hAnsiTheme="minorHAnsi" w:cstheme="minorBidi"/>
          <w:b w:val="0"/>
          <w:sz w:val="22"/>
          <w:szCs w:val="22"/>
          <w:lang w:eastAsia="en-AU"/>
        </w:rPr>
      </w:pPr>
      <w:hyperlink w:anchor="_Toc101971091" w:history="1">
        <w:r w:rsidR="00954461" w:rsidRPr="006168E1">
          <w:rPr>
            <w:rStyle w:val="Hyperlink"/>
          </w:rPr>
          <w:t>Inclusion and disabilities</w:t>
        </w:r>
        <w:r w:rsidR="00954461">
          <w:rPr>
            <w:webHidden/>
          </w:rPr>
          <w:tab/>
        </w:r>
        <w:r w:rsidR="00954461">
          <w:rPr>
            <w:webHidden/>
          </w:rPr>
          <w:fldChar w:fldCharType="begin"/>
        </w:r>
        <w:r w:rsidR="00954461">
          <w:rPr>
            <w:webHidden/>
          </w:rPr>
          <w:instrText xml:space="preserve"> PAGEREF _Toc101971091 \h </w:instrText>
        </w:r>
        <w:r w:rsidR="00954461">
          <w:rPr>
            <w:webHidden/>
          </w:rPr>
        </w:r>
        <w:r w:rsidR="00954461">
          <w:rPr>
            <w:webHidden/>
          </w:rPr>
          <w:fldChar w:fldCharType="separate"/>
        </w:r>
        <w:r>
          <w:rPr>
            <w:webHidden/>
          </w:rPr>
          <w:t>28</w:t>
        </w:r>
        <w:r w:rsidR="00954461">
          <w:rPr>
            <w:webHidden/>
          </w:rPr>
          <w:fldChar w:fldCharType="end"/>
        </w:r>
      </w:hyperlink>
    </w:p>
    <w:p w14:paraId="1633B40F" w14:textId="3DE29B40" w:rsidR="00954461" w:rsidRDefault="0051118A">
      <w:pPr>
        <w:pStyle w:val="TOC2"/>
        <w:rPr>
          <w:rFonts w:asciiTheme="minorHAnsi" w:eastAsiaTheme="minorEastAsia" w:hAnsiTheme="minorHAnsi" w:cstheme="minorBidi"/>
          <w:b w:val="0"/>
          <w:sz w:val="22"/>
          <w:szCs w:val="22"/>
          <w:lang w:eastAsia="en-AU"/>
        </w:rPr>
      </w:pPr>
      <w:hyperlink w:anchor="_Toc101971092" w:history="1">
        <w:r w:rsidR="00954461" w:rsidRPr="006168E1">
          <w:rPr>
            <w:rStyle w:val="Hyperlink"/>
          </w:rPr>
          <w:t>Segregation or universal benefits</w:t>
        </w:r>
        <w:r w:rsidR="00954461">
          <w:rPr>
            <w:webHidden/>
          </w:rPr>
          <w:tab/>
        </w:r>
        <w:r w:rsidR="00954461">
          <w:rPr>
            <w:webHidden/>
          </w:rPr>
          <w:fldChar w:fldCharType="begin"/>
        </w:r>
        <w:r w:rsidR="00954461">
          <w:rPr>
            <w:webHidden/>
          </w:rPr>
          <w:instrText xml:space="preserve"> PAGEREF _Toc101971092 \h </w:instrText>
        </w:r>
        <w:r w:rsidR="00954461">
          <w:rPr>
            <w:webHidden/>
          </w:rPr>
        </w:r>
        <w:r w:rsidR="00954461">
          <w:rPr>
            <w:webHidden/>
          </w:rPr>
          <w:fldChar w:fldCharType="separate"/>
        </w:r>
        <w:r>
          <w:rPr>
            <w:webHidden/>
          </w:rPr>
          <w:t>30</w:t>
        </w:r>
        <w:r w:rsidR="00954461">
          <w:rPr>
            <w:webHidden/>
          </w:rPr>
          <w:fldChar w:fldCharType="end"/>
        </w:r>
      </w:hyperlink>
    </w:p>
    <w:p w14:paraId="588F550D" w14:textId="4C33283D" w:rsidR="00954461" w:rsidRDefault="0051118A">
      <w:pPr>
        <w:pStyle w:val="TOC2"/>
        <w:rPr>
          <w:rFonts w:asciiTheme="minorHAnsi" w:eastAsiaTheme="minorEastAsia" w:hAnsiTheme="minorHAnsi" w:cstheme="minorBidi"/>
          <w:b w:val="0"/>
          <w:sz w:val="22"/>
          <w:szCs w:val="22"/>
          <w:lang w:eastAsia="en-AU"/>
        </w:rPr>
      </w:pPr>
      <w:hyperlink w:anchor="_Toc101971093" w:history="1">
        <w:r w:rsidR="00954461" w:rsidRPr="006168E1">
          <w:rPr>
            <w:rStyle w:val="Hyperlink"/>
          </w:rPr>
          <w:t>Convention on the rights of persons with disabilities</w:t>
        </w:r>
        <w:r w:rsidR="00954461">
          <w:rPr>
            <w:webHidden/>
          </w:rPr>
          <w:tab/>
        </w:r>
        <w:r w:rsidR="00954461">
          <w:rPr>
            <w:webHidden/>
          </w:rPr>
          <w:fldChar w:fldCharType="begin"/>
        </w:r>
        <w:r w:rsidR="00954461">
          <w:rPr>
            <w:webHidden/>
          </w:rPr>
          <w:instrText xml:space="preserve"> PAGEREF _Toc101971093 \h </w:instrText>
        </w:r>
        <w:r w:rsidR="00954461">
          <w:rPr>
            <w:webHidden/>
          </w:rPr>
        </w:r>
        <w:r w:rsidR="00954461">
          <w:rPr>
            <w:webHidden/>
          </w:rPr>
          <w:fldChar w:fldCharType="separate"/>
        </w:r>
        <w:r>
          <w:rPr>
            <w:webHidden/>
          </w:rPr>
          <w:t>31</w:t>
        </w:r>
        <w:r w:rsidR="00954461">
          <w:rPr>
            <w:webHidden/>
          </w:rPr>
          <w:fldChar w:fldCharType="end"/>
        </w:r>
      </w:hyperlink>
    </w:p>
    <w:p w14:paraId="0DBEB702" w14:textId="26D23B47" w:rsidR="00954461" w:rsidRDefault="0051118A">
      <w:pPr>
        <w:pStyle w:val="TOC2"/>
        <w:rPr>
          <w:rFonts w:asciiTheme="minorHAnsi" w:eastAsiaTheme="minorEastAsia" w:hAnsiTheme="minorHAnsi" w:cstheme="minorBidi"/>
          <w:b w:val="0"/>
          <w:sz w:val="22"/>
          <w:szCs w:val="22"/>
          <w:lang w:eastAsia="en-AU"/>
        </w:rPr>
      </w:pPr>
      <w:hyperlink w:anchor="_Toc101971094" w:history="1">
        <w:r w:rsidR="00954461" w:rsidRPr="006168E1">
          <w:rPr>
            <w:rStyle w:val="Hyperlink"/>
          </w:rPr>
          <w:t>Universal design principles</w:t>
        </w:r>
        <w:r w:rsidR="00954461">
          <w:rPr>
            <w:webHidden/>
          </w:rPr>
          <w:tab/>
        </w:r>
        <w:r w:rsidR="00954461">
          <w:rPr>
            <w:webHidden/>
          </w:rPr>
          <w:fldChar w:fldCharType="begin"/>
        </w:r>
        <w:r w:rsidR="00954461">
          <w:rPr>
            <w:webHidden/>
          </w:rPr>
          <w:instrText xml:space="preserve"> PAGEREF _Toc101971094 \h </w:instrText>
        </w:r>
        <w:r w:rsidR="00954461">
          <w:rPr>
            <w:webHidden/>
          </w:rPr>
        </w:r>
        <w:r w:rsidR="00954461">
          <w:rPr>
            <w:webHidden/>
          </w:rPr>
          <w:fldChar w:fldCharType="separate"/>
        </w:r>
        <w:r>
          <w:rPr>
            <w:webHidden/>
          </w:rPr>
          <w:t>33</w:t>
        </w:r>
        <w:r w:rsidR="00954461">
          <w:rPr>
            <w:webHidden/>
          </w:rPr>
          <w:fldChar w:fldCharType="end"/>
        </w:r>
      </w:hyperlink>
    </w:p>
    <w:p w14:paraId="687F6EB0" w14:textId="2109807F" w:rsidR="00954461" w:rsidRDefault="0051118A">
      <w:pPr>
        <w:pStyle w:val="TOC2"/>
        <w:rPr>
          <w:rFonts w:asciiTheme="minorHAnsi" w:eastAsiaTheme="minorEastAsia" w:hAnsiTheme="minorHAnsi" w:cstheme="minorBidi"/>
          <w:b w:val="0"/>
          <w:sz w:val="22"/>
          <w:szCs w:val="22"/>
          <w:lang w:eastAsia="en-AU"/>
        </w:rPr>
      </w:pPr>
      <w:hyperlink w:anchor="_Toc101971095" w:history="1">
        <w:r w:rsidR="00954461" w:rsidRPr="006168E1">
          <w:rPr>
            <w:rStyle w:val="Hyperlink"/>
          </w:rPr>
          <w:t>Barriers for student carers</w:t>
        </w:r>
        <w:r w:rsidR="00954461">
          <w:rPr>
            <w:webHidden/>
          </w:rPr>
          <w:tab/>
        </w:r>
        <w:r w:rsidR="00954461">
          <w:rPr>
            <w:webHidden/>
          </w:rPr>
          <w:fldChar w:fldCharType="begin"/>
        </w:r>
        <w:r w:rsidR="00954461">
          <w:rPr>
            <w:webHidden/>
          </w:rPr>
          <w:instrText xml:space="preserve"> PAGEREF _Toc101971095 \h </w:instrText>
        </w:r>
        <w:r w:rsidR="00954461">
          <w:rPr>
            <w:webHidden/>
          </w:rPr>
        </w:r>
        <w:r w:rsidR="00954461">
          <w:rPr>
            <w:webHidden/>
          </w:rPr>
          <w:fldChar w:fldCharType="separate"/>
        </w:r>
        <w:r>
          <w:rPr>
            <w:webHidden/>
          </w:rPr>
          <w:t>34</w:t>
        </w:r>
        <w:r w:rsidR="00954461">
          <w:rPr>
            <w:webHidden/>
          </w:rPr>
          <w:fldChar w:fldCharType="end"/>
        </w:r>
      </w:hyperlink>
    </w:p>
    <w:p w14:paraId="7BC64128" w14:textId="2253E5D3" w:rsidR="00954461" w:rsidRDefault="0051118A">
      <w:pPr>
        <w:pStyle w:val="TOC2"/>
        <w:rPr>
          <w:rFonts w:asciiTheme="minorHAnsi" w:eastAsiaTheme="minorEastAsia" w:hAnsiTheme="minorHAnsi" w:cstheme="minorBidi"/>
          <w:b w:val="0"/>
          <w:sz w:val="22"/>
          <w:szCs w:val="22"/>
          <w:lang w:eastAsia="en-AU"/>
        </w:rPr>
      </w:pPr>
      <w:hyperlink w:anchor="_Toc101971096" w:history="1">
        <w:r w:rsidR="00954461" w:rsidRPr="006168E1">
          <w:rPr>
            <w:rStyle w:val="Hyperlink"/>
          </w:rPr>
          <w:t>Youth mental health</w:t>
        </w:r>
        <w:r w:rsidR="00954461">
          <w:rPr>
            <w:webHidden/>
          </w:rPr>
          <w:tab/>
        </w:r>
        <w:r w:rsidR="00954461">
          <w:rPr>
            <w:webHidden/>
          </w:rPr>
          <w:fldChar w:fldCharType="begin"/>
        </w:r>
        <w:r w:rsidR="00954461">
          <w:rPr>
            <w:webHidden/>
          </w:rPr>
          <w:instrText xml:space="preserve"> PAGEREF _Toc101971096 \h </w:instrText>
        </w:r>
        <w:r w:rsidR="00954461">
          <w:rPr>
            <w:webHidden/>
          </w:rPr>
        </w:r>
        <w:r w:rsidR="00954461">
          <w:rPr>
            <w:webHidden/>
          </w:rPr>
          <w:fldChar w:fldCharType="separate"/>
        </w:r>
        <w:r>
          <w:rPr>
            <w:webHidden/>
          </w:rPr>
          <w:t>36</w:t>
        </w:r>
        <w:r w:rsidR="00954461">
          <w:rPr>
            <w:webHidden/>
          </w:rPr>
          <w:fldChar w:fldCharType="end"/>
        </w:r>
      </w:hyperlink>
    </w:p>
    <w:p w14:paraId="7FBE98F5" w14:textId="522122CA" w:rsidR="00954461" w:rsidRDefault="0051118A">
      <w:pPr>
        <w:pStyle w:val="TOC2"/>
        <w:rPr>
          <w:rFonts w:asciiTheme="minorHAnsi" w:eastAsiaTheme="minorEastAsia" w:hAnsiTheme="minorHAnsi" w:cstheme="minorBidi"/>
          <w:b w:val="0"/>
          <w:sz w:val="22"/>
          <w:szCs w:val="22"/>
          <w:lang w:eastAsia="en-AU"/>
        </w:rPr>
      </w:pPr>
      <w:hyperlink w:anchor="_Toc101971097" w:history="1">
        <w:r w:rsidR="00954461" w:rsidRPr="006168E1">
          <w:rPr>
            <w:rStyle w:val="Hyperlink"/>
          </w:rPr>
          <w:t>Green space</w:t>
        </w:r>
        <w:r w:rsidR="00954461">
          <w:rPr>
            <w:webHidden/>
          </w:rPr>
          <w:tab/>
        </w:r>
        <w:r w:rsidR="00954461">
          <w:rPr>
            <w:webHidden/>
          </w:rPr>
          <w:fldChar w:fldCharType="begin"/>
        </w:r>
        <w:r w:rsidR="00954461">
          <w:rPr>
            <w:webHidden/>
          </w:rPr>
          <w:instrText xml:space="preserve"> PAGEREF _Toc101971097 \h </w:instrText>
        </w:r>
        <w:r w:rsidR="00954461">
          <w:rPr>
            <w:webHidden/>
          </w:rPr>
        </w:r>
        <w:r w:rsidR="00954461">
          <w:rPr>
            <w:webHidden/>
          </w:rPr>
          <w:fldChar w:fldCharType="separate"/>
        </w:r>
        <w:r>
          <w:rPr>
            <w:webHidden/>
          </w:rPr>
          <w:t>37</w:t>
        </w:r>
        <w:r w:rsidR="00954461">
          <w:rPr>
            <w:webHidden/>
          </w:rPr>
          <w:fldChar w:fldCharType="end"/>
        </w:r>
      </w:hyperlink>
    </w:p>
    <w:p w14:paraId="4DFEF1E7" w14:textId="33CFEAD7" w:rsidR="00954461" w:rsidRDefault="0051118A">
      <w:pPr>
        <w:pStyle w:val="TOC2"/>
        <w:rPr>
          <w:rFonts w:asciiTheme="minorHAnsi" w:eastAsiaTheme="minorEastAsia" w:hAnsiTheme="minorHAnsi" w:cstheme="minorBidi"/>
          <w:b w:val="0"/>
          <w:sz w:val="22"/>
          <w:szCs w:val="22"/>
          <w:lang w:eastAsia="en-AU"/>
        </w:rPr>
      </w:pPr>
      <w:hyperlink w:anchor="_Toc101971098" w:history="1">
        <w:r w:rsidR="00954461" w:rsidRPr="006168E1">
          <w:rPr>
            <w:rStyle w:val="Hyperlink"/>
          </w:rPr>
          <w:t>School infrastructure best practice</w:t>
        </w:r>
        <w:r w:rsidR="00954461">
          <w:rPr>
            <w:webHidden/>
          </w:rPr>
          <w:tab/>
        </w:r>
        <w:r w:rsidR="00954461">
          <w:rPr>
            <w:webHidden/>
          </w:rPr>
          <w:fldChar w:fldCharType="begin"/>
        </w:r>
        <w:r w:rsidR="00954461">
          <w:rPr>
            <w:webHidden/>
          </w:rPr>
          <w:instrText xml:space="preserve"> PAGEREF _Toc101971098 \h </w:instrText>
        </w:r>
        <w:r w:rsidR="00954461">
          <w:rPr>
            <w:webHidden/>
          </w:rPr>
        </w:r>
        <w:r w:rsidR="00954461">
          <w:rPr>
            <w:webHidden/>
          </w:rPr>
          <w:fldChar w:fldCharType="separate"/>
        </w:r>
        <w:r>
          <w:rPr>
            <w:webHidden/>
          </w:rPr>
          <w:t>38</w:t>
        </w:r>
        <w:r w:rsidR="00954461">
          <w:rPr>
            <w:webHidden/>
          </w:rPr>
          <w:fldChar w:fldCharType="end"/>
        </w:r>
      </w:hyperlink>
    </w:p>
    <w:p w14:paraId="48931158" w14:textId="6EF47E23" w:rsidR="00954461" w:rsidRDefault="0051118A">
      <w:pPr>
        <w:pStyle w:val="TOC1"/>
        <w:rPr>
          <w:rFonts w:asciiTheme="minorHAnsi" w:eastAsiaTheme="minorEastAsia" w:hAnsiTheme="minorHAnsi" w:cstheme="minorBidi"/>
          <w:b w:val="0"/>
          <w:bCs w:val="0"/>
          <w:smallCaps w:val="0"/>
          <w:noProof/>
          <w:color w:val="auto"/>
          <w:spacing w:val="0"/>
          <w:lang w:eastAsia="en-AU"/>
        </w:rPr>
      </w:pPr>
      <w:hyperlink w:anchor="_Toc101971099" w:history="1">
        <w:r w:rsidR="00954461" w:rsidRPr="006168E1">
          <w:rPr>
            <w:rStyle w:val="Hyperlink"/>
            <w:noProof/>
          </w:rPr>
          <w:t>4</w:t>
        </w:r>
        <w:r w:rsidR="00954461">
          <w:rPr>
            <w:rFonts w:asciiTheme="minorHAnsi" w:eastAsiaTheme="minorEastAsia" w:hAnsiTheme="minorHAnsi" w:cstheme="minorBidi"/>
            <w:b w:val="0"/>
            <w:bCs w:val="0"/>
            <w:smallCaps w:val="0"/>
            <w:noProof/>
            <w:color w:val="auto"/>
            <w:spacing w:val="0"/>
            <w:lang w:eastAsia="en-AU"/>
          </w:rPr>
          <w:tab/>
        </w:r>
        <w:r w:rsidR="00954461" w:rsidRPr="006168E1">
          <w:rPr>
            <w:rStyle w:val="Hyperlink"/>
            <w:noProof/>
          </w:rPr>
          <w:t>Community access to ACT public school facilities</w:t>
        </w:r>
        <w:r w:rsidR="00954461">
          <w:rPr>
            <w:noProof/>
            <w:webHidden/>
          </w:rPr>
          <w:tab/>
        </w:r>
        <w:r w:rsidR="00954461">
          <w:rPr>
            <w:noProof/>
            <w:webHidden/>
          </w:rPr>
          <w:fldChar w:fldCharType="begin"/>
        </w:r>
        <w:r w:rsidR="00954461">
          <w:rPr>
            <w:noProof/>
            <w:webHidden/>
          </w:rPr>
          <w:instrText xml:space="preserve"> PAGEREF _Toc101971099 \h </w:instrText>
        </w:r>
        <w:r w:rsidR="00954461">
          <w:rPr>
            <w:noProof/>
            <w:webHidden/>
          </w:rPr>
        </w:r>
        <w:r w:rsidR="00954461">
          <w:rPr>
            <w:noProof/>
            <w:webHidden/>
          </w:rPr>
          <w:fldChar w:fldCharType="separate"/>
        </w:r>
        <w:r>
          <w:rPr>
            <w:noProof/>
            <w:webHidden/>
          </w:rPr>
          <w:t>39</w:t>
        </w:r>
        <w:r w:rsidR="00954461">
          <w:rPr>
            <w:noProof/>
            <w:webHidden/>
          </w:rPr>
          <w:fldChar w:fldCharType="end"/>
        </w:r>
      </w:hyperlink>
    </w:p>
    <w:p w14:paraId="4D0D426C" w14:textId="42D9ECF8" w:rsidR="00954461" w:rsidRDefault="0051118A">
      <w:pPr>
        <w:pStyle w:val="TOC1"/>
        <w:rPr>
          <w:rFonts w:asciiTheme="minorHAnsi" w:eastAsiaTheme="minorEastAsia" w:hAnsiTheme="minorHAnsi" w:cstheme="minorBidi"/>
          <w:b w:val="0"/>
          <w:bCs w:val="0"/>
          <w:smallCaps w:val="0"/>
          <w:noProof/>
          <w:color w:val="auto"/>
          <w:spacing w:val="0"/>
          <w:lang w:eastAsia="en-AU"/>
        </w:rPr>
      </w:pPr>
      <w:hyperlink w:anchor="_Toc101971100" w:history="1">
        <w:r w:rsidR="00954461" w:rsidRPr="006168E1">
          <w:rPr>
            <w:rStyle w:val="Hyperlink"/>
            <w:noProof/>
          </w:rPr>
          <w:t>5</w:t>
        </w:r>
        <w:r w:rsidR="00954461">
          <w:rPr>
            <w:rFonts w:asciiTheme="minorHAnsi" w:eastAsiaTheme="minorEastAsia" w:hAnsiTheme="minorHAnsi" w:cstheme="minorBidi"/>
            <w:b w:val="0"/>
            <w:bCs w:val="0"/>
            <w:smallCaps w:val="0"/>
            <w:noProof/>
            <w:color w:val="auto"/>
            <w:spacing w:val="0"/>
            <w:lang w:eastAsia="en-AU"/>
          </w:rPr>
          <w:tab/>
        </w:r>
        <w:r w:rsidR="00954461" w:rsidRPr="006168E1">
          <w:rPr>
            <w:rStyle w:val="Hyperlink"/>
            <w:noProof/>
          </w:rPr>
          <w:t>Managing school infrastructure assets</w:t>
        </w:r>
        <w:r w:rsidR="00954461">
          <w:rPr>
            <w:noProof/>
            <w:webHidden/>
          </w:rPr>
          <w:tab/>
        </w:r>
        <w:r w:rsidR="00954461">
          <w:rPr>
            <w:noProof/>
            <w:webHidden/>
          </w:rPr>
          <w:fldChar w:fldCharType="begin"/>
        </w:r>
        <w:r w:rsidR="00954461">
          <w:rPr>
            <w:noProof/>
            <w:webHidden/>
          </w:rPr>
          <w:instrText xml:space="preserve"> PAGEREF _Toc101971100 \h </w:instrText>
        </w:r>
        <w:r w:rsidR="00954461">
          <w:rPr>
            <w:noProof/>
            <w:webHidden/>
          </w:rPr>
        </w:r>
        <w:r w:rsidR="00954461">
          <w:rPr>
            <w:noProof/>
            <w:webHidden/>
          </w:rPr>
          <w:fldChar w:fldCharType="separate"/>
        </w:r>
        <w:r>
          <w:rPr>
            <w:noProof/>
            <w:webHidden/>
          </w:rPr>
          <w:t>41</w:t>
        </w:r>
        <w:r w:rsidR="00954461">
          <w:rPr>
            <w:noProof/>
            <w:webHidden/>
          </w:rPr>
          <w:fldChar w:fldCharType="end"/>
        </w:r>
      </w:hyperlink>
    </w:p>
    <w:p w14:paraId="10BA00D4" w14:textId="5CA86B0E" w:rsidR="00954461" w:rsidRDefault="0051118A">
      <w:pPr>
        <w:pStyle w:val="TOC2"/>
        <w:rPr>
          <w:rFonts w:asciiTheme="minorHAnsi" w:eastAsiaTheme="minorEastAsia" w:hAnsiTheme="minorHAnsi" w:cstheme="minorBidi"/>
          <w:b w:val="0"/>
          <w:sz w:val="22"/>
          <w:szCs w:val="22"/>
          <w:lang w:eastAsia="en-AU"/>
        </w:rPr>
      </w:pPr>
      <w:hyperlink w:anchor="_Toc101971101" w:history="1">
        <w:r w:rsidR="00954461" w:rsidRPr="006168E1">
          <w:rPr>
            <w:rStyle w:val="Hyperlink"/>
          </w:rPr>
          <w:t>Overview</w:t>
        </w:r>
        <w:r w:rsidR="00954461">
          <w:rPr>
            <w:webHidden/>
          </w:rPr>
          <w:tab/>
        </w:r>
        <w:r w:rsidR="00954461">
          <w:rPr>
            <w:webHidden/>
          </w:rPr>
          <w:fldChar w:fldCharType="begin"/>
        </w:r>
        <w:r w:rsidR="00954461">
          <w:rPr>
            <w:webHidden/>
          </w:rPr>
          <w:instrText xml:space="preserve"> PAGEREF _Toc101971101 \h </w:instrText>
        </w:r>
        <w:r w:rsidR="00954461">
          <w:rPr>
            <w:webHidden/>
          </w:rPr>
        </w:r>
        <w:r w:rsidR="00954461">
          <w:rPr>
            <w:webHidden/>
          </w:rPr>
          <w:fldChar w:fldCharType="separate"/>
        </w:r>
        <w:r>
          <w:rPr>
            <w:webHidden/>
          </w:rPr>
          <w:t>41</w:t>
        </w:r>
        <w:r w:rsidR="00954461">
          <w:rPr>
            <w:webHidden/>
          </w:rPr>
          <w:fldChar w:fldCharType="end"/>
        </w:r>
      </w:hyperlink>
    </w:p>
    <w:p w14:paraId="4ABE8574" w14:textId="17433A8D" w:rsidR="00954461" w:rsidRDefault="0051118A">
      <w:pPr>
        <w:pStyle w:val="TOC2"/>
        <w:rPr>
          <w:rFonts w:asciiTheme="minorHAnsi" w:eastAsiaTheme="minorEastAsia" w:hAnsiTheme="minorHAnsi" w:cstheme="minorBidi"/>
          <w:b w:val="0"/>
          <w:sz w:val="22"/>
          <w:szCs w:val="22"/>
          <w:lang w:eastAsia="en-AU"/>
        </w:rPr>
      </w:pPr>
      <w:hyperlink w:anchor="_Toc101971102" w:history="1">
        <w:r w:rsidR="00954461" w:rsidRPr="006168E1">
          <w:rPr>
            <w:rStyle w:val="Hyperlink"/>
          </w:rPr>
          <w:t>Auditor-General report no. 11 of 2019 – Maintenance of act government school infrastructure</w:t>
        </w:r>
        <w:r w:rsidR="00954461">
          <w:rPr>
            <w:webHidden/>
          </w:rPr>
          <w:tab/>
        </w:r>
        <w:r w:rsidR="00954461">
          <w:rPr>
            <w:webHidden/>
          </w:rPr>
          <w:fldChar w:fldCharType="begin"/>
        </w:r>
        <w:r w:rsidR="00954461">
          <w:rPr>
            <w:webHidden/>
          </w:rPr>
          <w:instrText xml:space="preserve"> PAGEREF _Toc101971102 \h </w:instrText>
        </w:r>
        <w:r w:rsidR="00954461">
          <w:rPr>
            <w:webHidden/>
          </w:rPr>
        </w:r>
        <w:r w:rsidR="00954461">
          <w:rPr>
            <w:webHidden/>
          </w:rPr>
          <w:fldChar w:fldCharType="separate"/>
        </w:r>
        <w:r>
          <w:rPr>
            <w:webHidden/>
          </w:rPr>
          <w:t>41</w:t>
        </w:r>
        <w:r w:rsidR="00954461">
          <w:rPr>
            <w:webHidden/>
          </w:rPr>
          <w:fldChar w:fldCharType="end"/>
        </w:r>
      </w:hyperlink>
    </w:p>
    <w:p w14:paraId="0A129513" w14:textId="2AD9EC4B" w:rsidR="00954461" w:rsidRDefault="0051118A">
      <w:pPr>
        <w:pStyle w:val="TOC2"/>
        <w:rPr>
          <w:rFonts w:asciiTheme="minorHAnsi" w:eastAsiaTheme="minorEastAsia" w:hAnsiTheme="minorHAnsi" w:cstheme="minorBidi"/>
          <w:b w:val="0"/>
          <w:sz w:val="22"/>
          <w:szCs w:val="22"/>
          <w:lang w:eastAsia="en-AU"/>
        </w:rPr>
      </w:pPr>
      <w:hyperlink w:anchor="_Toc101971103" w:history="1">
        <w:r w:rsidR="00954461" w:rsidRPr="006168E1">
          <w:rPr>
            <w:rStyle w:val="Hyperlink"/>
          </w:rPr>
          <w:t>Building condition reports</w:t>
        </w:r>
        <w:r w:rsidR="00954461">
          <w:rPr>
            <w:webHidden/>
          </w:rPr>
          <w:tab/>
        </w:r>
        <w:r w:rsidR="00954461">
          <w:rPr>
            <w:webHidden/>
          </w:rPr>
          <w:fldChar w:fldCharType="begin"/>
        </w:r>
        <w:r w:rsidR="00954461">
          <w:rPr>
            <w:webHidden/>
          </w:rPr>
          <w:instrText xml:space="preserve"> PAGEREF _Toc101971103 \h </w:instrText>
        </w:r>
        <w:r w:rsidR="00954461">
          <w:rPr>
            <w:webHidden/>
          </w:rPr>
        </w:r>
        <w:r w:rsidR="00954461">
          <w:rPr>
            <w:webHidden/>
          </w:rPr>
          <w:fldChar w:fldCharType="separate"/>
        </w:r>
        <w:r>
          <w:rPr>
            <w:webHidden/>
          </w:rPr>
          <w:t>43</w:t>
        </w:r>
        <w:r w:rsidR="00954461">
          <w:rPr>
            <w:webHidden/>
          </w:rPr>
          <w:fldChar w:fldCharType="end"/>
        </w:r>
      </w:hyperlink>
    </w:p>
    <w:p w14:paraId="05EDBCE4" w14:textId="1D4CA152" w:rsidR="00954461" w:rsidRDefault="0051118A">
      <w:pPr>
        <w:pStyle w:val="TOC2"/>
        <w:rPr>
          <w:rFonts w:asciiTheme="minorHAnsi" w:eastAsiaTheme="minorEastAsia" w:hAnsiTheme="minorHAnsi" w:cstheme="minorBidi"/>
          <w:b w:val="0"/>
          <w:sz w:val="22"/>
          <w:szCs w:val="22"/>
          <w:lang w:eastAsia="en-AU"/>
        </w:rPr>
      </w:pPr>
      <w:hyperlink w:anchor="_Toc101971104" w:history="1">
        <w:r w:rsidR="00954461" w:rsidRPr="006168E1">
          <w:rPr>
            <w:rStyle w:val="Hyperlink"/>
            <w:rFonts w:eastAsiaTheme="minorHAnsi"/>
          </w:rPr>
          <w:t>Funding transparency and school operational allocation</w:t>
        </w:r>
        <w:r w:rsidR="00954461">
          <w:rPr>
            <w:webHidden/>
          </w:rPr>
          <w:tab/>
        </w:r>
        <w:r w:rsidR="00954461">
          <w:rPr>
            <w:webHidden/>
          </w:rPr>
          <w:fldChar w:fldCharType="begin"/>
        </w:r>
        <w:r w:rsidR="00954461">
          <w:rPr>
            <w:webHidden/>
          </w:rPr>
          <w:instrText xml:space="preserve"> PAGEREF _Toc101971104 \h </w:instrText>
        </w:r>
        <w:r w:rsidR="00954461">
          <w:rPr>
            <w:webHidden/>
          </w:rPr>
        </w:r>
        <w:r w:rsidR="00954461">
          <w:rPr>
            <w:webHidden/>
          </w:rPr>
          <w:fldChar w:fldCharType="separate"/>
        </w:r>
        <w:r>
          <w:rPr>
            <w:webHidden/>
          </w:rPr>
          <w:t>44</w:t>
        </w:r>
        <w:r w:rsidR="00954461">
          <w:rPr>
            <w:webHidden/>
          </w:rPr>
          <w:fldChar w:fldCharType="end"/>
        </w:r>
      </w:hyperlink>
    </w:p>
    <w:p w14:paraId="0C743925" w14:textId="5DDF9BEE" w:rsidR="00954461" w:rsidRDefault="0051118A">
      <w:pPr>
        <w:pStyle w:val="TOC2"/>
        <w:rPr>
          <w:rFonts w:asciiTheme="minorHAnsi" w:eastAsiaTheme="minorEastAsia" w:hAnsiTheme="minorHAnsi" w:cstheme="minorBidi"/>
          <w:b w:val="0"/>
          <w:sz w:val="22"/>
          <w:szCs w:val="22"/>
          <w:lang w:eastAsia="en-AU"/>
        </w:rPr>
      </w:pPr>
      <w:hyperlink w:anchor="_Toc101971105" w:history="1">
        <w:r w:rsidR="00954461" w:rsidRPr="006168E1">
          <w:rPr>
            <w:rStyle w:val="Hyperlink"/>
            <w:rFonts w:eastAsia="Calibri"/>
          </w:rPr>
          <w:t>Funding independent schools</w:t>
        </w:r>
        <w:r w:rsidR="00954461">
          <w:rPr>
            <w:webHidden/>
          </w:rPr>
          <w:tab/>
        </w:r>
        <w:r w:rsidR="00954461">
          <w:rPr>
            <w:webHidden/>
          </w:rPr>
          <w:fldChar w:fldCharType="begin"/>
        </w:r>
        <w:r w:rsidR="00954461">
          <w:rPr>
            <w:webHidden/>
          </w:rPr>
          <w:instrText xml:space="preserve"> PAGEREF _Toc101971105 \h </w:instrText>
        </w:r>
        <w:r w:rsidR="00954461">
          <w:rPr>
            <w:webHidden/>
          </w:rPr>
        </w:r>
        <w:r w:rsidR="00954461">
          <w:rPr>
            <w:webHidden/>
          </w:rPr>
          <w:fldChar w:fldCharType="separate"/>
        </w:r>
        <w:r>
          <w:rPr>
            <w:webHidden/>
          </w:rPr>
          <w:t>45</w:t>
        </w:r>
        <w:r w:rsidR="00954461">
          <w:rPr>
            <w:webHidden/>
          </w:rPr>
          <w:fldChar w:fldCharType="end"/>
        </w:r>
      </w:hyperlink>
    </w:p>
    <w:p w14:paraId="61C0EA66" w14:textId="2240F541" w:rsidR="00954461" w:rsidRDefault="0051118A">
      <w:pPr>
        <w:pStyle w:val="TOC2"/>
        <w:rPr>
          <w:rFonts w:asciiTheme="minorHAnsi" w:eastAsiaTheme="minorEastAsia" w:hAnsiTheme="minorHAnsi" w:cstheme="minorBidi"/>
          <w:b w:val="0"/>
          <w:sz w:val="22"/>
          <w:szCs w:val="22"/>
          <w:lang w:eastAsia="en-AU"/>
        </w:rPr>
      </w:pPr>
      <w:hyperlink w:anchor="_Toc101971106" w:history="1">
        <w:r w:rsidR="00954461" w:rsidRPr="006168E1">
          <w:rPr>
            <w:rStyle w:val="Hyperlink"/>
          </w:rPr>
          <w:t>Infrastructure and inclusivity</w:t>
        </w:r>
        <w:r w:rsidR="00954461">
          <w:rPr>
            <w:webHidden/>
          </w:rPr>
          <w:tab/>
        </w:r>
        <w:r w:rsidR="00954461">
          <w:rPr>
            <w:webHidden/>
          </w:rPr>
          <w:fldChar w:fldCharType="begin"/>
        </w:r>
        <w:r w:rsidR="00954461">
          <w:rPr>
            <w:webHidden/>
          </w:rPr>
          <w:instrText xml:space="preserve"> PAGEREF _Toc101971106 \h </w:instrText>
        </w:r>
        <w:r w:rsidR="00954461">
          <w:rPr>
            <w:webHidden/>
          </w:rPr>
        </w:r>
        <w:r w:rsidR="00954461">
          <w:rPr>
            <w:webHidden/>
          </w:rPr>
          <w:fldChar w:fldCharType="separate"/>
        </w:r>
        <w:r>
          <w:rPr>
            <w:webHidden/>
          </w:rPr>
          <w:t>46</w:t>
        </w:r>
        <w:r w:rsidR="00954461">
          <w:rPr>
            <w:webHidden/>
          </w:rPr>
          <w:fldChar w:fldCharType="end"/>
        </w:r>
      </w:hyperlink>
    </w:p>
    <w:p w14:paraId="40ED4078" w14:textId="6D7F7B46" w:rsidR="00954461" w:rsidRDefault="0051118A">
      <w:pPr>
        <w:pStyle w:val="TOC2"/>
        <w:rPr>
          <w:rFonts w:asciiTheme="minorHAnsi" w:eastAsiaTheme="minorEastAsia" w:hAnsiTheme="minorHAnsi" w:cstheme="minorBidi"/>
          <w:b w:val="0"/>
          <w:sz w:val="22"/>
          <w:szCs w:val="22"/>
          <w:lang w:eastAsia="en-AU"/>
        </w:rPr>
      </w:pPr>
      <w:hyperlink w:anchor="_Toc101971107" w:history="1">
        <w:r w:rsidR="00954461" w:rsidRPr="006168E1">
          <w:rPr>
            <w:rStyle w:val="Hyperlink"/>
          </w:rPr>
          <w:t>Infrastructure and pedagogies</w:t>
        </w:r>
        <w:r w:rsidR="00954461">
          <w:rPr>
            <w:webHidden/>
          </w:rPr>
          <w:tab/>
        </w:r>
        <w:r w:rsidR="00954461">
          <w:rPr>
            <w:webHidden/>
          </w:rPr>
          <w:fldChar w:fldCharType="begin"/>
        </w:r>
        <w:r w:rsidR="00954461">
          <w:rPr>
            <w:webHidden/>
          </w:rPr>
          <w:instrText xml:space="preserve"> PAGEREF _Toc101971107 \h </w:instrText>
        </w:r>
        <w:r w:rsidR="00954461">
          <w:rPr>
            <w:webHidden/>
          </w:rPr>
        </w:r>
        <w:r w:rsidR="00954461">
          <w:rPr>
            <w:webHidden/>
          </w:rPr>
          <w:fldChar w:fldCharType="separate"/>
        </w:r>
        <w:r>
          <w:rPr>
            <w:webHidden/>
          </w:rPr>
          <w:t>47</w:t>
        </w:r>
        <w:r w:rsidR="00954461">
          <w:rPr>
            <w:webHidden/>
          </w:rPr>
          <w:fldChar w:fldCharType="end"/>
        </w:r>
      </w:hyperlink>
    </w:p>
    <w:p w14:paraId="68CF0745" w14:textId="47C0DB9A" w:rsidR="00954461" w:rsidRDefault="0051118A">
      <w:pPr>
        <w:pStyle w:val="TOC2"/>
        <w:rPr>
          <w:rFonts w:asciiTheme="minorHAnsi" w:eastAsiaTheme="minorEastAsia" w:hAnsiTheme="minorHAnsi" w:cstheme="minorBidi"/>
          <w:b w:val="0"/>
          <w:sz w:val="22"/>
          <w:szCs w:val="22"/>
          <w:lang w:eastAsia="en-AU"/>
        </w:rPr>
      </w:pPr>
      <w:hyperlink w:anchor="_Toc101971108" w:history="1">
        <w:r w:rsidR="00954461" w:rsidRPr="006168E1">
          <w:rPr>
            <w:rStyle w:val="Hyperlink"/>
          </w:rPr>
          <w:t>Community consultation</w:t>
        </w:r>
        <w:r w:rsidR="00954461">
          <w:rPr>
            <w:webHidden/>
          </w:rPr>
          <w:tab/>
        </w:r>
        <w:r w:rsidR="00954461">
          <w:rPr>
            <w:webHidden/>
          </w:rPr>
          <w:fldChar w:fldCharType="begin"/>
        </w:r>
        <w:r w:rsidR="00954461">
          <w:rPr>
            <w:webHidden/>
          </w:rPr>
          <w:instrText xml:space="preserve"> PAGEREF _Toc101971108 \h </w:instrText>
        </w:r>
        <w:r w:rsidR="00954461">
          <w:rPr>
            <w:webHidden/>
          </w:rPr>
        </w:r>
        <w:r w:rsidR="00954461">
          <w:rPr>
            <w:webHidden/>
          </w:rPr>
          <w:fldChar w:fldCharType="separate"/>
        </w:r>
        <w:r>
          <w:rPr>
            <w:webHidden/>
          </w:rPr>
          <w:t>49</w:t>
        </w:r>
        <w:r w:rsidR="00954461">
          <w:rPr>
            <w:webHidden/>
          </w:rPr>
          <w:fldChar w:fldCharType="end"/>
        </w:r>
      </w:hyperlink>
    </w:p>
    <w:p w14:paraId="6956CD70" w14:textId="67B23183" w:rsidR="00954461" w:rsidRDefault="0051118A">
      <w:pPr>
        <w:pStyle w:val="TOC2"/>
        <w:rPr>
          <w:rFonts w:asciiTheme="minorHAnsi" w:eastAsiaTheme="minorEastAsia" w:hAnsiTheme="minorHAnsi" w:cstheme="minorBidi"/>
          <w:b w:val="0"/>
          <w:sz w:val="22"/>
          <w:szCs w:val="22"/>
          <w:lang w:eastAsia="en-AU"/>
        </w:rPr>
      </w:pPr>
      <w:hyperlink w:anchor="_Toc101971109" w:history="1">
        <w:r w:rsidR="00954461" w:rsidRPr="006168E1">
          <w:rPr>
            <w:rStyle w:val="Hyperlink"/>
          </w:rPr>
          <w:t>A consolidated approach</w:t>
        </w:r>
        <w:r w:rsidR="00954461">
          <w:rPr>
            <w:webHidden/>
          </w:rPr>
          <w:tab/>
        </w:r>
        <w:r w:rsidR="00954461">
          <w:rPr>
            <w:webHidden/>
          </w:rPr>
          <w:fldChar w:fldCharType="begin"/>
        </w:r>
        <w:r w:rsidR="00954461">
          <w:rPr>
            <w:webHidden/>
          </w:rPr>
          <w:instrText xml:space="preserve"> PAGEREF _Toc101971109 \h </w:instrText>
        </w:r>
        <w:r w:rsidR="00954461">
          <w:rPr>
            <w:webHidden/>
          </w:rPr>
        </w:r>
        <w:r w:rsidR="00954461">
          <w:rPr>
            <w:webHidden/>
          </w:rPr>
          <w:fldChar w:fldCharType="separate"/>
        </w:r>
        <w:r>
          <w:rPr>
            <w:webHidden/>
          </w:rPr>
          <w:t>50</w:t>
        </w:r>
        <w:r w:rsidR="00954461">
          <w:rPr>
            <w:webHidden/>
          </w:rPr>
          <w:fldChar w:fldCharType="end"/>
        </w:r>
      </w:hyperlink>
    </w:p>
    <w:p w14:paraId="421426B1" w14:textId="51E242E1" w:rsidR="00954461" w:rsidRDefault="0051118A">
      <w:pPr>
        <w:pStyle w:val="TOC2"/>
        <w:rPr>
          <w:rFonts w:asciiTheme="minorHAnsi" w:eastAsiaTheme="minorEastAsia" w:hAnsiTheme="minorHAnsi" w:cstheme="minorBidi"/>
          <w:b w:val="0"/>
          <w:sz w:val="22"/>
          <w:szCs w:val="22"/>
          <w:lang w:eastAsia="en-AU"/>
        </w:rPr>
      </w:pPr>
      <w:hyperlink w:anchor="_Toc101971110" w:history="1">
        <w:r w:rsidR="00954461" w:rsidRPr="006168E1">
          <w:rPr>
            <w:rStyle w:val="Hyperlink"/>
          </w:rPr>
          <w:t>Climate control systems</w:t>
        </w:r>
        <w:r w:rsidR="00954461">
          <w:rPr>
            <w:webHidden/>
          </w:rPr>
          <w:tab/>
        </w:r>
        <w:r w:rsidR="00954461">
          <w:rPr>
            <w:webHidden/>
          </w:rPr>
          <w:fldChar w:fldCharType="begin"/>
        </w:r>
        <w:r w:rsidR="00954461">
          <w:rPr>
            <w:webHidden/>
          </w:rPr>
          <w:instrText xml:space="preserve"> PAGEREF _Toc101971110 \h </w:instrText>
        </w:r>
        <w:r w:rsidR="00954461">
          <w:rPr>
            <w:webHidden/>
          </w:rPr>
        </w:r>
        <w:r w:rsidR="00954461">
          <w:rPr>
            <w:webHidden/>
          </w:rPr>
          <w:fldChar w:fldCharType="separate"/>
        </w:r>
        <w:r>
          <w:rPr>
            <w:webHidden/>
          </w:rPr>
          <w:t>52</w:t>
        </w:r>
        <w:r w:rsidR="00954461">
          <w:rPr>
            <w:webHidden/>
          </w:rPr>
          <w:fldChar w:fldCharType="end"/>
        </w:r>
      </w:hyperlink>
    </w:p>
    <w:p w14:paraId="1A1D2873" w14:textId="7A520325" w:rsidR="00954461" w:rsidRDefault="0051118A">
      <w:pPr>
        <w:pStyle w:val="TOC2"/>
        <w:rPr>
          <w:rFonts w:asciiTheme="minorHAnsi" w:eastAsiaTheme="minorEastAsia" w:hAnsiTheme="minorHAnsi" w:cstheme="minorBidi"/>
          <w:b w:val="0"/>
          <w:sz w:val="22"/>
          <w:szCs w:val="22"/>
          <w:lang w:eastAsia="en-AU"/>
        </w:rPr>
      </w:pPr>
      <w:hyperlink w:anchor="_Toc101971111" w:history="1">
        <w:r w:rsidR="00954461" w:rsidRPr="006168E1">
          <w:rPr>
            <w:rStyle w:val="Hyperlink"/>
          </w:rPr>
          <w:t>Toilet facilities</w:t>
        </w:r>
        <w:r w:rsidR="00954461">
          <w:rPr>
            <w:webHidden/>
          </w:rPr>
          <w:tab/>
        </w:r>
        <w:r w:rsidR="00954461">
          <w:rPr>
            <w:webHidden/>
          </w:rPr>
          <w:fldChar w:fldCharType="begin"/>
        </w:r>
        <w:r w:rsidR="00954461">
          <w:rPr>
            <w:webHidden/>
          </w:rPr>
          <w:instrText xml:space="preserve"> PAGEREF _Toc101971111 \h </w:instrText>
        </w:r>
        <w:r w:rsidR="00954461">
          <w:rPr>
            <w:webHidden/>
          </w:rPr>
        </w:r>
        <w:r w:rsidR="00954461">
          <w:rPr>
            <w:webHidden/>
          </w:rPr>
          <w:fldChar w:fldCharType="separate"/>
        </w:r>
        <w:r>
          <w:rPr>
            <w:webHidden/>
          </w:rPr>
          <w:t>53</w:t>
        </w:r>
        <w:r w:rsidR="00954461">
          <w:rPr>
            <w:webHidden/>
          </w:rPr>
          <w:fldChar w:fldCharType="end"/>
        </w:r>
      </w:hyperlink>
    </w:p>
    <w:p w14:paraId="6BA57694" w14:textId="06FC9039" w:rsidR="00954461" w:rsidRDefault="0051118A">
      <w:pPr>
        <w:pStyle w:val="TOC2"/>
        <w:rPr>
          <w:rFonts w:asciiTheme="minorHAnsi" w:eastAsiaTheme="minorEastAsia" w:hAnsiTheme="minorHAnsi" w:cstheme="minorBidi"/>
          <w:b w:val="0"/>
          <w:sz w:val="22"/>
          <w:szCs w:val="22"/>
          <w:lang w:eastAsia="en-AU"/>
        </w:rPr>
      </w:pPr>
      <w:hyperlink w:anchor="_Toc101971112" w:history="1">
        <w:r w:rsidR="00954461" w:rsidRPr="006168E1">
          <w:rPr>
            <w:rStyle w:val="Hyperlink"/>
          </w:rPr>
          <w:t>Water damage, mould, and peeling paint</w:t>
        </w:r>
        <w:r w:rsidR="00954461">
          <w:rPr>
            <w:webHidden/>
          </w:rPr>
          <w:tab/>
        </w:r>
        <w:r w:rsidR="00954461">
          <w:rPr>
            <w:webHidden/>
          </w:rPr>
          <w:fldChar w:fldCharType="begin"/>
        </w:r>
        <w:r w:rsidR="00954461">
          <w:rPr>
            <w:webHidden/>
          </w:rPr>
          <w:instrText xml:space="preserve"> PAGEREF _Toc101971112 \h </w:instrText>
        </w:r>
        <w:r w:rsidR="00954461">
          <w:rPr>
            <w:webHidden/>
          </w:rPr>
        </w:r>
        <w:r w:rsidR="00954461">
          <w:rPr>
            <w:webHidden/>
          </w:rPr>
          <w:fldChar w:fldCharType="separate"/>
        </w:r>
        <w:r>
          <w:rPr>
            <w:webHidden/>
          </w:rPr>
          <w:t>54</w:t>
        </w:r>
        <w:r w:rsidR="00954461">
          <w:rPr>
            <w:webHidden/>
          </w:rPr>
          <w:fldChar w:fldCharType="end"/>
        </w:r>
      </w:hyperlink>
    </w:p>
    <w:p w14:paraId="45C2EB73" w14:textId="7D8DBC5F" w:rsidR="00954461" w:rsidRDefault="0051118A">
      <w:pPr>
        <w:pStyle w:val="TOC2"/>
        <w:rPr>
          <w:rFonts w:asciiTheme="minorHAnsi" w:eastAsiaTheme="minorEastAsia" w:hAnsiTheme="minorHAnsi" w:cstheme="minorBidi"/>
          <w:b w:val="0"/>
          <w:sz w:val="22"/>
          <w:szCs w:val="22"/>
          <w:lang w:eastAsia="en-AU"/>
        </w:rPr>
      </w:pPr>
      <w:hyperlink w:anchor="_Toc101971113" w:history="1">
        <w:r w:rsidR="00954461" w:rsidRPr="006168E1">
          <w:rPr>
            <w:rStyle w:val="Hyperlink"/>
          </w:rPr>
          <w:t>Storage shortages</w:t>
        </w:r>
        <w:r w:rsidR="00954461">
          <w:rPr>
            <w:webHidden/>
          </w:rPr>
          <w:tab/>
        </w:r>
        <w:r w:rsidR="00954461">
          <w:rPr>
            <w:webHidden/>
          </w:rPr>
          <w:fldChar w:fldCharType="begin"/>
        </w:r>
        <w:r w:rsidR="00954461">
          <w:rPr>
            <w:webHidden/>
          </w:rPr>
          <w:instrText xml:space="preserve"> PAGEREF _Toc101971113 \h </w:instrText>
        </w:r>
        <w:r w:rsidR="00954461">
          <w:rPr>
            <w:webHidden/>
          </w:rPr>
        </w:r>
        <w:r w:rsidR="00954461">
          <w:rPr>
            <w:webHidden/>
          </w:rPr>
          <w:fldChar w:fldCharType="separate"/>
        </w:r>
        <w:r>
          <w:rPr>
            <w:webHidden/>
          </w:rPr>
          <w:t>54</w:t>
        </w:r>
        <w:r w:rsidR="00954461">
          <w:rPr>
            <w:webHidden/>
          </w:rPr>
          <w:fldChar w:fldCharType="end"/>
        </w:r>
      </w:hyperlink>
    </w:p>
    <w:p w14:paraId="61CF72F7" w14:textId="779CEDBE" w:rsidR="00954461" w:rsidRDefault="0051118A">
      <w:pPr>
        <w:pStyle w:val="TOC2"/>
        <w:rPr>
          <w:rFonts w:asciiTheme="minorHAnsi" w:eastAsiaTheme="minorEastAsia" w:hAnsiTheme="minorHAnsi" w:cstheme="minorBidi"/>
          <w:b w:val="0"/>
          <w:sz w:val="22"/>
          <w:szCs w:val="22"/>
          <w:lang w:eastAsia="en-AU"/>
        </w:rPr>
      </w:pPr>
      <w:hyperlink w:anchor="_Toc101971114" w:history="1">
        <w:r w:rsidR="00954461" w:rsidRPr="006168E1">
          <w:rPr>
            <w:rStyle w:val="Hyperlink"/>
          </w:rPr>
          <w:t>Parking and bike storage facilities</w:t>
        </w:r>
        <w:r w:rsidR="00954461">
          <w:rPr>
            <w:webHidden/>
          </w:rPr>
          <w:tab/>
        </w:r>
        <w:r w:rsidR="00954461">
          <w:rPr>
            <w:webHidden/>
          </w:rPr>
          <w:fldChar w:fldCharType="begin"/>
        </w:r>
        <w:r w:rsidR="00954461">
          <w:rPr>
            <w:webHidden/>
          </w:rPr>
          <w:instrText xml:space="preserve"> PAGEREF _Toc101971114 \h </w:instrText>
        </w:r>
        <w:r w:rsidR="00954461">
          <w:rPr>
            <w:webHidden/>
          </w:rPr>
        </w:r>
        <w:r w:rsidR="00954461">
          <w:rPr>
            <w:webHidden/>
          </w:rPr>
          <w:fldChar w:fldCharType="separate"/>
        </w:r>
        <w:r>
          <w:rPr>
            <w:webHidden/>
          </w:rPr>
          <w:t>55</w:t>
        </w:r>
        <w:r w:rsidR="00954461">
          <w:rPr>
            <w:webHidden/>
          </w:rPr>
          <w:fldChar w:fldCharType="end"/>
        </w:r>
      </w:hyperlink>
    </w:p>
    <w:p w14:paraId="6E7A65EA" w14:textId="39F52543" w:rsidR="00954461" w:rsidRDefault="0051118A">
      <w:pPr>
        <w:pStyle w:val="TOC1"/>
        <w:rPr>
          <w:rFonts w:asciiTheme="minorHAnsi" w:eastAsiaTheme="minorEastAsia" w:hAnsiTheme="minorHAnsi" w:cstheme="minorBidi"/>
          <w:b w:val="0"/>
          <w:bCs w:val="0"/>
          <w:smallCaps w:val="0"/>
          <w:noProof/>
          <w:color w:val="auto"/>
          <w:spacing w:val="0"/>
          <w:lang w:eastAsia="en-AU"/>
        </w:rPr>
      </w:pPr>
      <w:hyperlink w:anchor="_Toc101971115" w:history="1">
        <w:r w:rsidR="00954461" w:rsidRPr="006168E1">
          <w:rPr>
            <w:rStyle w:val="Hyperlink"/>
            <w:noProof/>
          </w:rPr>
          <w:t>6</w:t>
        </w:r>
        <w:r w:rsidR="00954461">
          <w:rPr>
            <w:rFonts w:asciiTheme="minorHAnsi" w:eastAsiaTheme="minorEastAsia" w:hAnsiTheme="minorHAnsi" w:cstheme="minorBidi"/>
            <w:b w:val="0"/>
            <w:bCs w:val="0"/>
            <w:smallCaps w:val="0"/>
            <w:noProof/>
            <w:color w:val="auto"/>
            <w:spacing w:val="0"/>
            <w:lang w:eastAsia="en-AU"/>
          </w:rPr>
          <w:tab/>
        </w:r>
        <w:r w:rsidR="00954461" w:rsidRPr="006168E1">
          <w:rPr>
            <w:rStyle w:val="Hyperlink"/>
            <w:noProof/>
          </w:rPr>
          <w:t>Managing hazardous materials in schools</w:t>
        </w:r>
        <w:r w:rsidR="00954461">
          <w:rPr>
            <w:noProof/>
            <w:webHidden/>
          </w:rPr>
          <w:tab/>
        </w:r>
        <w:r w:rsidR="00954461">
          <w:rPr>
            <w:noProof/>
            <w:webHidden/>
          </w:rPr>
          <w:fldChar w:fldCharType="begin"/>
        </w:r>
        <w:r w:rsidR="00954461">
          <w:rPr>
            <w:noProof/>
            <w:webHidden/>
          </w:rPr>
          <w:instrText xml:space="preserve"> PAGEREF _Toc101971115 \h </w:instrText>
        </w:r>
        <w:r w:rsidR="00954461">
          <w:rPr>
            <w:noProof/>
            <w:webHidden/>
          </w:rPr>
        </w:r>
        <w:r w:rsidR="00954461">
          <w:rPr>
            <w:noProof/>
            <w:webHidden/>
          </w:rPr>
          <w:fldChar w:fldCharType="separate"/>
        </w:r>
        <w:r>
          <w:rPr>
            <w:noProof/>
            <w:webHidden/>
          </w:rPr>
          <w:t>59</w:t>
        </w:r>
        <w:r w:rsidR="00954461">
          <w:rPr>
            <w:noProof/>
            <w:webHidden/>
          </w:rPr>
          <w:fldChar w:fldCharType="end"/>
        </w:r>
      </w:hyperlink>
    </w:p>
    <w:p w14:paraId="68A4A955" w14:textId="711BB67A" w:rsidR="00954461" w:rsidRDefault="0051118A">
      <w:pPr>
        <w:pStyle w:val="TOC2"/>
        <w:rPr>
          <w:rFonts w:asciiTheme="minorHAnsi" w:eastAsiaTheme="minorEastAsia" w:hAnsiTheme="minorHAnsi" w:cstheme="minorBidi"/>
          <w:b w:val="0"/>
          <w:sz w:val="22"/>
          <w:szCs w:val="22"/>
          <w:lang w:eastAsia="en-AU"/>
        </w:rPr>
      </w:pPr>
      <w:hyperlink w:anchor="_Toc101971116" w:history="1">
        <w:r w:rsidR="00954461" w:rsidRPr="006168E1">
          <w:rPr>
            <w:rStyle w:val="Hyperlink"/>
          </w:rPr>
          <w:t>Nature and scope of hazardous materials in ACT schools</w:t>
        </w:r>
        <w:r w:rsidR="00954461">
          <w:rPr>
            <w:webHidden/>
          </w:rPr>
          <w:tab/>
        </w:r>
        <w:r w:rsidR="00954461">
          <w:rPr>
            <w:webHidden/>
          </w:rPr>
          <w:fldChar w:fldCharType="begin"/>
        </w:r>
        <w:r w:rsidR="00954461">
          <w:rPr>
            <w:webHidden/>
          </w:rPr>
          <w:instrText xml:space="preserve"> PAGEREF _Toc101971116 \h </w:instrText>
        </w:r>
        <w:r w:rsidR="00954461">
          <w:rPr>
            <w:webHidden/>
          </w:rPr>
        </w:r>
        <w:r w:rsidR="00954461">
          <w:rPr>
            <w:webHidden/>
          </w:rPr>
          <w:fldChar w:fldCharType="separate"/>
        </w:r>
        <w:r>
          <w:rPr>
            <w:webHidden/>
          </w:rPr>
          <w:t>59</w:t>
        </w:r>
        <w:r w:rsidR="00954461">
          <w:rPr>
            <w:webHidden/>
          </w:rPr>
          <w:fldChar w:fldCharType="end"/>
        </w:r>
      </w:hyperlink>
    </w:p>
    <w:p w14:paraId="10010E4E" w14:textId="23EA06EC" w:rsidR="00954461" w:rsidRDefault="0051118A">
      <w:pPr>
        <w:pStyle w:val="TOC2"/>
        <w:rPr>
          <w:rFonts w:asciiTheme="minorHAnsi" w:eastAsiaTheme="minorEastAsia" w:hAnsiTheme="minorHAnsi" w:cstheme="minorBidi"/>
          <w:b w:val="0"/>
          <w:sz w:val="22"/>
          <w:szCs w:val="22"/>
          <w:lang w:eastAsia="en-AU"/>
        </w:rPr>
      </w:pPr>
      <w:hyperlink w:anchor="_Toc101971117" w:history="1">
        <w:r w:rsidR="00954461" w:rsidRPr="006168E1">
          <w:rPr>
            <w:rStyle w:val="Hyperlink"/>
          </w:rPr>
          <w:t>Measures to manage hazardous materials in ACT schools</w:t>
        </w:r>
        <w:r w:rsidR="00954461">
          <w:rPr>
            <w:webHidden/>
          </w:rPr>
          <w:tab/>
        </w:r>
        <w:r w:rsidR="00954461">
          <w:rPr>
            <w:webHidden/>
          </w:rPr>
          <w:fldChar w:fldCharType="begin"/>
        </w:r>
        <w:r w:rsidR="00954461">
          <w:rPr>
            <w:webHidden/>
          </w:rPr>
          <w:instrText xml:space="preserve"> PAGEREF _Toc101971117 \h </w:instrText>
        </w:r>
        <w:r w:rsidR="00954461">
          <w:rPr>
            <w:webHidden/>
          </w:rPr>
        </w:r>
        <w:r w:rsidR="00954461">
          <w:rPr>
            <w:webHidden/>
          </w:rPr>
          <w:fldChar w:fldCharType="separate"/>
        </w:r>
        <w:r>
          <w:rPr>
            <w:webHidden/>
          </w:rPr>
          <w:t>60</w:t>
        </w:r>
        <w:r w:rsidR="00954461">
          <w:rPr>
            <w:webHidden/>
          </w:rPr>
          <w:fldChar w:fldCharType="end"/>
        </w:r>
      </w:hyperlink>
    </w:p>
    <w:p w14:paraId="138E7372" w14:textId="112F6CF0" w:rsidR="00954461" w:rsidRDefault="0051118A">
      <w:pPr>
        <w:pStyle w:val="TOC1"/>
        <w:rPr>
          <w:rFonts w:asciiTheme="minorHAnsi" w:eastAsiaTheme="minorEastAsia" w:hAnsiTheme="minorHAnsi" w:cstheme="minorBidi"/>
          <w:b w:val="0"/>
          <w:bCs w:val="0"/>
          <w:smallCaps w:val="0"/>
          <w:noProof/>
          <w:color w:val="auto"/>
          <w:spacing w:val="0"/>
          <w:lang w:eastAsia="en-AU"/>
        </w:rPr>
      </w:pPr>
      <w:hyperlink w:anchor="_Toc101971118" w:history="1">
        <w:r w:rsidR="00954461" w:rsidRPr="006168E1">
          <w:rPr>
            <w:rStyle w:val="Hyperlink"/>
            <w:noProof/>
          </w:rPr>
          <w:t>7</w:t>
        </w:r>
        <w:r w:rsidR="00954461">
          <w:rPr>
            <w:rFonts w:asciiTheme="minorHAnsi" w:eastAsiaTheme="minorEastAsia" w:hAnsiTheme="minorHAnsi" w:cstheme="minorBidi"/>
            <w:b w:val="0"/>
            <w:bCs w:val="0"/>
            <w:smallCaps w:val="0"/>
            <w:noProof/>
            <w:color w:val="auto"/>
            <w:spacing w:val="0"/>
            <w:lang w:eastAsia="en-AU"/>
          </w:rPr>
          <w:tab/>
        </w:r>
        <w:r w:rsidR="00954461" w:rsidRPr="006168E1">
          <w:rPr>
            <w:rStyle w:val="Hyperlink"/>
            <w:noProof/>
          </w:rPr>
          <w:t>Conclusion</w:t>
        </w:r>
        <w:r w:rsidR="00954461">
          <w:rPr>
            <w:noProof/>
            <w:webHidden/>
          </w:rPr>
          <w:tab/>
        </w:r>
        <w:r w:rsidR="00954461">
          <w:rPr>
            <w:noProof/>
            <w:webHidden/>
          </w:rPr>
          <w:fldChar w:fldCharType="begin"/>
        </w:r>
        <w:r w:rsidR="00954461">
          <w:rPr>
            <w:noProof/>
            <w:webHidden/>
          </w:rPr>
          <w:instrText xml:space="preserve"> PAGEREF _Toc101971118 \h </w:instrText>
        </w:r>
        <w:r w:rsidR="00954461">
          <w:rPr>
            <w:noProof/>
            <w:webHidden/>
          </w:rPr>
        </w:r>
        <w:r w:rsidR="00954461">
          <w:rPr>
            <w:noProof/>
            <w:webHidden/>
          </w:rPr>
          <w:fldChar w:fldCharType="separate"/>
        </w:r>
        <w:r>
          <w:rPr>
            <w:noProof/>
            <w:webHidden/>
          </w:rPr>
          <w:t>64</w:t>
        </w:r>
        <w:r w:rsidR="00954461">
          <w:rPr>
            <w:noProof/>
            <w:webHidden/>
          </w:rPr>
          <w:fldChar w:fldCharType="end"/>
        </w:r>
      </w:hyperlink>
    </w:p>
    <w:p w14:paraId="5AEF9D3A" w14:textId="4D0D16A4" w:rsidR="00954461" w:rsidRDefault="0051118A">
      <w:pPr>
        <w:pStyle w:val="TOC1"/>
        <w:rPr>
          <w:rFonts w:asciiTheme="minorHAnsi" w:eastAsiaTheme="minorEastAsia" w:hAnsiTheme="minorHAnsi" w:cstheme="minorBidi"/>
          <w:b w:val="0"/>
          <w:bCs w:val="0"/>
          <w:smallCaps w:val="0"/>
          <w:noProof/>
          <w:color w:val="auto"/>
          <w:spacing w:val="0"/>
          <w:lang w:eastAsia="en-AU"/>
        </w:rPr>
      </w:pPr>
      <w:hyperlink w:anchor="_Toc101971119" w:history="1">
        <w:r w:rsidR="00954461" w:rsidRPr="006168E1">
          <w:rPr>
            <w:rStyle w:val="Hyperlink"/>
            <w:noProof/>
          </w:rPr>
          <w:t>Appendix A – Witn</w:t>
        </w:r>
        <w:r w:rsidR="00954461" w:rsidRPr="006168E1">
          <w:rPr>
            <w:rStyle w:val="Hyperlink"/>
            <w:noProof/>
          </w:rPr>
          <w:t>e</w:t>
        </w:r>
        <w:r w:rsidR="00954461" w:rsidRPr="006168E1">
          <w:rPr>
            <w:rStyle w:val="Hyperlink"/>
            <w:noProof/>
          </w:rPr>
          <w:t>sses</w:t>
        </w:r>
        <w:r w:rsidR="00954461">
          <w:rPr>
            <w:noProof/>
            <w:webHidden/>
          </w:rPr>
          <w:tab/>
        </w:r>
        <w:r w:rsidR="00954461">
          <w:rPr>
            <w:noProof/>
            <w:webHidden/>
          </w:rPr>
          <w:fldChar w:fldCharType="begin"/>
        </w:r>
        <w:r w:rsidR="00954461">
          <w:rPr>
            <w:noProof/>
            <w:webHidden/>
          </w:rPr>
          <w:instrText xml:space="preserve"> PAGEREF _Toc101971119 \h </w:instrText>
        </w:r>
        <w:r w:rsidR="00954461">
          <w:rPr>
            <w:noProof/>
            <w:webHidden/>
          </w:rPr>
        </w:r>
        <w:r w:rsidR="00954461">
          <w:rPr>
            <w:noProof/>
            <w:webHidden/>
          </w:rPr>
          <w:fldChar w:fldCharType="separate"/>
        </w:r>
        <w:r>
          <w:rPr>
            <w:noProof/>
            <w:webHidden/>
          </w:rPr>
          <w:t>65</w:t>
        </w:r>
        <w:r w:rsidR="00954461">
          <w:rPr>
            <w:noProof/>
            <w:webHidden/>
          </w:rPr>
          <w:fldChar w:fldCharType="end"/>
        </w:r>
      </w:hyperlink>
    </w:p>
    <w:p w14:paraId="356F987B" w14:textId="18EED378" w:rsidR="00954461" w:rsidRDefault="0051118A">
      <w:pPr>
        <w:pStyle w:val="TOC1"/>
        <w:rPr>
          <w:rFonts w:asciiTheme="minorHAnsi" w:eastAsiaTheme="minorEastAsia" w:hAnsiTheme="minorHAnsi" w:cstheme="minorBidi"/>
          <w:b w:val="0"/>
          <w:bCs w:val="0"/>
          <w:smallCaps w:val="0"/>
          <w:noProof/>
          <w:color w:val="auto"/>
          <w:spacing w:val="0"/>
          <w:lang w:eastAsia="en-AU"/>
        </w:rPr>
      </w:pPr>
      <w:hyperlink w:anchor="_Toc101971120" w:history="1">
        <w:r w:rsidR="00954461" w:rsidRPr="006168E1">
          <w:rPr>
            <w:rStyle w:val="Hyperlink"/>
            <w:noProof/>
          </w:rPr>
          <w:t>Appendix B – Submissions</w:t>
        </w:r>
        <w:r w:rsidR="00954461">
          <w:rPr>
            <w:noProof/>
            <w:webHidden/>
          </w:rPr>
          <w:tab/>
        </w:r>
        <w:r w:rsidR="00954461">
          <w:rPr>
            <w:noProof/>
            <w:webHidden/>
          </w:rPr>
          <w:fldChar w:fldCharType="begin"/>
        </w:r>
        <w:r w:rsidR="00954461">
          <w:rPr>
            <w:noProof/>
            <w:webHidden/>
          </w:rPr>
          <w:instrText xml:space="preserve"> PAGEREF _Toc101971120 \h </w:instrText>
        </w:r>
        <w:r w:rsidR="00954461">
          <w:rPr>
            <w:noProof/>
            <w:webHidden/>
          </w:rPr>
        </w:r>
        <w:r w:rsidR="00954461">
          <w:rPr>
            <w:noProof/>
            <w:webHidden/>
          </w:rPr>
          <w:fldChar w:fldCharType="separate"/>
        </w:r>
        <w:r>
          <w:rPr>
            <w:noProof/>
            <w:webHidden/>
          </w:rPr>
          <w:t>67</w:t>
        </w:r>
        <w:r w:rsidR="00954461">
          <w:rPr>
            <w:noProof/>
            <w:webHidden/>
          </w:rPr>
          <w:fldChar w:fldCharType="end"/>
        </w:r>
      </w:hyperlink>
    </w:p>
    <w:p w14:paraId="52221F14" w14:textId="15397B6E" w:rsidR="008F51E4" w:rsidRPr="009C7D7F" w:rsidRDefault="009D0D75" w:rsidP="009D0D75">
      <w:r>
        <w:fldChar w:fldCharType="end"/>
      </w:r>
    </w:p>
    <w:p w14:paraId="7E8E3274" w14:textId="77777777" w:rsidR="00981CCA" w:rsidRPr="009A701B" w:rsidRDefault="00981CCA" w:rsidP="00981CCA">
      <w:pPr>
        <w:sectPr w:rsidR="00981CCA" w:rsidRPr="009A701B" w:rsidSect="00793602">
          <w:pgSz w:w="11907" w:h="16840" w:code="9"/>
          <w:pgMar w:top="1588" w:right="1418" w:bottom="1418" w:left="1418" w:header="720" w:footer="851" w:gutter="0"/>
          <w:pgNumType w:fmt="lowerRoman" w:start="4"/>
          <w:cols w:space="720"/>
          <w:docGrid w:linePitch="360"/>
        </w:sectPr>
      </w:pPr>
    </w:p>
    <w:p w14:paraId="3BD7ADAE" w14:textId="77777777" w:rsidR="009D0D75" w:rsidRDefault="009D0D75" w:rsidP="009D0D75">
      <w:pPr>
        <w:pStyle w:val="Heading2"/>
        <w:numPr>
          <w:ilvl w:val="0"/>
          <w:numId w:val="0"/>
        </w:numPr>
      </w:pPr>
      <w:bookmarkStart w:id="39" w:name="_Toc514768042"/>
      <w:bookmarkStart w:id="40" w:name="_Toc101971075"/>
      <w:bookmarkStart w:id="41" w:name="_Hlk101540669"/>
      <w:bookmarkStart w:id="42" w:name="_Hlk99662811"/>
      <w:r>
        <w:t>Recommendations</w:t>
      </w:r>
      <w:bookmarkEnd w:id="39"/>
      <w:bookmarkEnd w:id="40"/>
    </w:p>
    <w:p w14:paraId="6367CC99" w14:textId="06843E96" w:rsidR="00793602" w:rsidRDefault="009D0D75">
      <w:pPr>
        <w:pStyle w:val="TOC1"/>
        <w:rPr>
          <w:rFonts w:asciiTheme="minorHAnsi" w:eastAsiaTheme="minorEastAsia" w:hAnsiTheme="minorHAnsi" w:cstheme="minorBidi"/>
          <w:b w:val="0"/>
          <w:bCs w:val="0"/>
          <w:smallCaps w:val="0"/>
          <w:noProof/>
          <w:color w:val="auto"/>
          <w:spacing w:val="0"/>
          <w:lang w:eastAsia="zh-TW"/>
        </w:rPr>
      </w:pPr>
      <w:r>
        <w:rPr>
          <w:sz w:val="24"/>
          <w:szCs w:val="20"/>
        </w:rPr>
        <w:fldChar w:fldCharType="begin"/>
      </w:r>
      <w:r>
        <w:instrText xml:space="preserve"> TOC \n \h \z \t "Recommendation Heading,1,Recommendation Text,2,Recommendation Bullet,3" </w:instrText>
      </w:r>
      <w:r>
        <w:rPr>
          <w:sz w:val="24"/>
          <w:szCs w:val="20"/>
        </w:rPr>
        <w:fldChar w:fldCharType="separate"/>
      </w:r>
      <w:hyperlink w:anchor="_Toc102553868" w:history="1">
        <w:r w:rsidR="00793602" w:rsidRPr="005375EE">
          <w:rPr>
            <w:rStyle w:val="Hyperlink"/>
            <w:noProof/>
          </w:rPr>
          <w:t>Recommendation 1</w:t>
        </w:r>
      </w:hyperlink>
    </w:p>
    <w:p w14:paraId="2020FC99" w14:textId="3289B406"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69" w:history="1">
        <w:r w:rsidRPr="005375EE">
          <w:rPr>
            <w:rStyle w:val="Hyperlink"/>
          </w:rPr>
          <w:t>2.46</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more carefully plans the construction of new schools to better meet size demands to avoid further construction in the early life of the school.</w:t>
        </w:r>
      </w:hyperlink>
    </w:p>
    <w:p w14:paraId="2C874C74" w14:textId="1C133690"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70" w:history="1">
        <w:r w:rsidRPr="005375EE">
          <w:rPr>
            <w:rStyle w:val="Hyperlink"/>
            <w:noProof/>
          </w:rPr>
          <w:t>Recommendation 2</w:t>
        </w:r>
      </w:hyperlink>
    </w:p>
    <w:p w14:paraId="5D8CD3EF" w14:textId="12137CF0"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71" w:history="1">
        <w:r w:rsidRPr="005375EE">
          <w:rPr>
            <w:rStyle w:val="Hyperlink"/>
          </w:rPr>
          <w:t>2.47</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ensures that schools always maintain the capacity to accept the transfer of students from outside Priority Enrolment Areas who possess suitable reasons for requesting a transfer.</w:t>
        </w:r>
      </w:hyperlink>
    </w:p>
    <w:p w14:paraId="7EAB50D6" w14:textId="4B7879FC"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72" w:history="1">
        <w:r w:rsidRPr="005375EE">
          <w:rPr>
            <w:rStyle w:val="Hyperlink"/>
            <w:noProof/>
          </w:rPr>
          <w:t>Recommendation 3</w:t>
        </w:r>
      </w:hyperlink>
    </w:p>
    <w:p w14:paraId="0D4919DB" w14:textId="783782F7"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73" w:history="1">
        <w:r w:rsidRPr="005375EE">
          <w:rPr>
            <w:rStyle w:val="Hyperlink"/>
          </w:rPr>
          <w:t>2.68</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expedite the feasibility study for further college capacity in north Canberra and, if required, construction of further college facilities in Canberra’s north.</w:t>
        </w:r>
      </w:hyperlink>
    </w:p>
    <w:p w14:paraId="4871A0A1" w14:textId="41D07470"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74" w:history="1">
        <w:r w:rsidRPr="005375EE">
          <w:rPr>
            <w:rStyle w:val="Hyperlink"/>
            <w:noProof/>
          </w:rPr>
          <w:t>Recommendation 4</w:t>
        </w:r>
      </w:hyperlink>
    </w:p>
    <w:p w14:paraId="4A2C118F" w14:textId="79E99315"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75" w:history="1">
        <w:r w:rsidRPr="005375EE">
          <w:rPr>
            <w:rStyle w:val="Hyperlink"/>
          </w:rPr>
          <w:t>2.69</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build a flexible offsite learning centre on Canberra’s northside.</w:t>
        </w:r>
      </w:hyperlink>
    </w:p>
    <w:p w14:paraId="17AA8952" w14:textId="2A73F026"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76" w:history="1">
        <w:r w:rsidRPr="005375EE">
          <w:rPr>
            <w:rStyle w:val="Hyperlink"/>
            <w:noProof/>
          </w:rPr>
          <w:t>Recommendation 5</w:t>
        </w:r>
      </w:hyperlink>
    </w:p>
    <w:p w14:paraId="0462D7A0" w14:textId="2AA8098F"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77" w:history="1">
        <w:r w:rsidRPr="005375EE">
          <w:rPr>
            <w:rStyle w:val="Hyperlink"/>
          </w:rPr>
          <w:t>2.85</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articulates and communicates to the wider community medium and long-term plans to address capacity issues at schools.</w:t>
        </w:r>
      </w:hyperlink>
    </w:p>
    <w:p w14:paraId="5EF6B784" w14:textId="50A31438"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78" w:history="1">
        <w:r w:rsidRPr="005375EE">
          <w:rPr>
            <w:rStyle w:val="Hyperlink"/>
            <w:noProof/>
          </w:rPr>
          <w:t>Recommendation 6</w:t>
        </w:r>
      </w:hyperlink>
    </w:p>
    <w:p w14:paraId="39EB2B1B" w14:textId="3A8BF9B9"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79" w:history="1">
        <w:r w:rsidRPr="005375EE">
          <w:rPr>
            <w:rStyle w:val="Hyperlink"/>
          </w:rPr>
          <w:t>2.86</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removes all library and specialist teaching facilities from school capacity calculations.</w:t>
        </w:r>
      </w:hyperlink>
    </w:p>
    <w:p w14:paraId="0DE170B8" w14:textId="113D49DC"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80" w:history="1">
        <w:r w:rsidRPr="005375EE">
          <w:rPr>
            <w:rStyle w:val="Hyperlink"/>
            <w:noProof/>
          </w:rPr>
          <w:t>Recommendation 7</w:t>
        </w:r>
      </w:hyperlink>
    </w:p>
    <w:p w14:paraId="1CAE0861" w14:textId="7F9FFBAA"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81" w:history="1">
        <w:r w:rsidRPr="005375EE">
          <w:rPr>
            <w:rStyle w:val="Hyperlink"/>
          </w:rPr>
          <w:t>2.87</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ensures that the adequacy of library and specialist teaching spaces are taken into account when the capacity of a given school is increased.</w:t>
        </w:r>
      </w:hyperlink>
    </w:p>
    <w:p w14:paraId="5B843A4B" w14:textId="4468B2FA"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82" w:history="1">
        <w:r w:rsidRPr="005375EE">
          <w:rPr>
            <w:rStyle w:val="Hyperlink"/>
            <w:noProof/>
          </w:rPr>
          <w:t>Recommendation 8</w:t>
        </w:r>
      </w:hyperlink>
    </w:p>
    <w:p w14:paraId="7ABD2CE7" w14:textId="426128C9"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83" w:history="1">
        <w:r w:rsidRPr="005375EE">
          <w:rPr>
            <w:rStyle w:val="Hyperlink"/>
          </w:rPr>
          <w:t>2.88</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provides more outdoor learning spaces.</w:t>
        </w:r>
      </w:hyperlink>
    </w:p>
    <w:p w14:paraId="46709C11" w14:textId="09BB1CFF"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84" w:history="1">
        <w:r w:rsidRPr="005375EE">
          <w:rPr>
            <w:rStyle w:val="Hyperlink"/>
            <w:noProof/>
          </w:rPr>
          <w:t>Recommendation 9</w:t>
        </w:r>
      </w:hyperlink>
    </w:p>
    <w:p w14:paraId="692025A5" w14:textId="3776A17C"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85" w:history="1">
        <w:r w:rsidRPr="005375EE">
          <w:rPr>
            <w:rStyle w:val="Hyperlink"/>
          </w:rPr>
          <w:t>2.89</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provides more Technology classrooms.</w:t>
        </w:r>
      </w:hyperlink>
    </w:p>
    <w:p w14:paraId="1151133F" w14:textId="5C7F9CB6"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86" w:history="1">
        <w:r w:rsidRPr="005375EE">
          <w:rPr>
            <w:rStyle w:val="Hyperlink"/>
            <w:noProof/>
          </w:rPr>
          <w:t>Recommendation 10</w:t>
        </w:r>
      </w:hyperlink>
    </w:p>
    <w:p w14:paraId="6E5C055E" w14:textId="26ED50FD"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87" w:history="1">
        <w:r w:rsidRPr="005375EE">
          <w:rPr>
            <w:rStyle w:val="Hyperlink"/>
          </w:rPr>
          <w:t>2.95</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factors in the provision of Out of Hours School Care into capacity planning at the school and Education Directorate level.</w:t>
        </w:r>
      </w:hyperlink>
    </w:p>
    <w:p w14:paraId="5B46CACD" w14:textId="785810C8"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88" w:history="1">
        <w:r w:rsidRPr="005375EE">
          <w:rPr>
            <w:rStyle w:val="Hyperlink"/>
            <w:noProof/>
          </w:rPr>
          <w:t>Recommendation 11</w:t>
        </w:r>
      </w:hyperlink>
    </w:p>
    <w:p w14:paraId="45DF0ACA" w14:textId="4CF2E1A2"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89" w:history="1">
        <w:r w:rsidRPr="005375EE">
          <w:rPr>
            <w:rStyle w:val="Hyperlink"/>
          </w:rPr>
          <w:t>2.128</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ensures the use of environmentally sustainable materials in the construction and upgrade of schools.</w:t>
        </w:r>
      </w:hyperlink>
    </w:p>
    <w:p w14:paraId="18ADCBF0" w14:textId="13564AEF"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90" w:history="1">
        <w:r w:rsidRPr="005375EE">
          <w:rPr>
            <w:rStyle w:val="Hyperlink"/>
            <w:noProof/>
          </w:rPr>
          <w:t>Recommendation 12</w:t>
        </w:r>
      </w:hyperlink>
    </w:p>
    <w:p w14:paraId="5E7586E2" w14:textId="4A30B872"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91" w:history="1">
        <w:r w:rsidRPr="005375EE">
          <w:rPr>
            <w:rStyle w:val="Hyperlink"/>
          </w:rPr>
          <w:t>2.136</w:t>
        </w:r>
        <w:r>
          <w:rPr>
            <w:rFonts w:asciiTheme="minorHAnsi" w:eastAsiaTheme="minorEastAsia" w:hAnsiTheme="minorHAnsi" w:cstheme="minorBidi"/>
            <w:b w:val="0"/>
            <w:sz w:val="22"/>
            <w:szCs w:val="22"/>
            <w:lang w:eastAsia="zh-TW"/>
          </w:rPr>
          <w:tab/>
        </w:r>
        <w:r w:rsidRPr="005375EE">
          <w:rPr>
            <w:rStyle w:val="Hyperlink"/>
          </w:rPr>
          <w:t>The Committee recommends that the Education Directorate immediately focus on upgrading and maintaining tools, hardware, software, and firmware, as well as internal policies and procedures, to enable optimal digital literacy learning for ACT students.</w:t>
        </w:r>
      </w:hyperlink>
    </w:p>
    <w:p w14:paraId="5DC47DFE" w14:textId="64D3EDF1"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92" w:history="1">
        <w:r w:rsidRPr="005375EE">
          <w:rPr>
            <w:rStyle w:val="Hyperlink"/>
            <w:noProof/>
          </w:rPr>
          <w:t>Recommendation 13</w:t>
        </w:r>
      </w:hyperlink>
    </w:p>
    <w:p w14:paraId="562256B5" w14:textId="35BF490D"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93" w:history="1">
        <w:r w:rsidRPr="005375EE">
          <w:rPr>
            <w:rStyle w:val="Hyperlink"/>
          </w:rPr>
          <w:t>3.28</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improve identification and education regarding the use of infrastructure for restrictive practices.</w:t>
        </w:r>
      </w:hyperlink>
    </w:p>
    <w:p w14:paraId="7E654AFF" w14:textId="027E6E68"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94" w:history="1">
        <w:r w:rsidRPr="005375EE">
          <w:rPr>
            <w:rStyle w:val="Hyperlink"/>
            <w:noProof/>
          </w:rPr>
          <w:t>Recommendation 14</w:t>
        </w:r>
      </w:hyperlink>
    </w:p>
    <w:p w14:paraId="0EFB1266" w14:textId="044EE86F"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95" w:history="1">
        <w:r w:rsidRPr="005375EE">
          <w:rPr>
            <w:rStyle w:val="Hyperlink"/>
          </w:rPr>
          <w:t>3.29</w:t>
        </w:r>
        <w:r>
          <w:rPr>
            <w:rFonts w:asciiTheme="minorHAnsi" w:eastAsiaTheme="minorEastAsia" w:hAnsiTheme="minorHAnsi" w:cstheme="minorBidi"/>
            <w:b w:val="0"/>
            <w:sz w:val="22"/>
            <w:szCs w:val="22"/>
            <w:lang w:eastAsia="zh-TW"/>
          </w:rPr>
          <w:tab/>
        </w:r>
        <w:r w:rsidRPr="005375EE">
          <w:rPr>
            <w:rStyle w:val="Hyperlink"/>
          </w:rPr>
          <w:t>The Committee recommends that the Education Directorate engage with the Australian Electoral Commission to firstly understand their accessibility requirements for polling places, and then identify how the Directorate might address any barriers, to assist not only polling day, but even more importantly, everyday access for its own students.</w:t>
        </w:r>
      </w:hyperlink>
    </w:p>
    <w:p w14:paraId="50FD8CF9" w14:textId="08EA4774"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96" w:history="1">
        <w:r w:rsidRPr="005375EE">
          <w:rPr>
            <w:rStyle w:val="Hyperlink"/>
            <w:noProof/>
          </w:rPr>
          <w:t>Recommendation 15</w:t>
        </w:r>
      </w:hyperlink>
    </w:p>
    <w:p w14:paraId="2A1615F5" w14:textId="5AB548C5"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97" w:history="1">
        <w:r w:rsidRPr="005375EE">
          <w:rPr>
            <w:rStyle w:val="Hyperlink"/>
          </w:rPr>
          <w:t>3.41</w:t>
        </w:r>
        <w:r>
          <w:rPr>
            <w:rFonts w:asciiTheme="minorHAnsi" w:eastAsiaTheme="minorEastAsia" w:hAnsiTheme="minorHAnsi" w:cstheme="minorBidi"/>
            <w:b w:val="0"/>
            <w:sz w:val="22"/>
            <w:szCs w:val="22"/>
            <w:lang w:eastAsia="zh-TW"/>
          </w:rPr>
          <w:tab/>
        </w:r>
        <w:r w:rsidRPr="005375EE">
          <w:rPr>
            <w:rStyle w:val="Hyperlink"/>
          </w:rPr>
          <w:t xml:space="preserve">The Committee recommends that the ACT Government adopt a definition of ‘inclusion’ consistent with Article 24 of the United Nations </w:t>
        </w:r>
        <w:r w:rsidRPr="005375EE">
          <w:rPr>
            <w:rStyle w:val="Hyperlink"/>
            <w:i/>
            <w:iCs/>
          </w:rPr>
          <w:t xml:space="preserve">Convention on the Rights of Persons with Disabilities </w:t>
        </w:r>
        <w:r w:rsidRPr="005375EE">
          <w:rPr>
            <w:rStyle w:val="Hyperlink"/>
          </w:rPr>
          <w:t>and General Comment No. 4 of the United Nations Committee on the Rights of Persons with Disabilities for the provision of public education in the ACT</w:t>
        </w:r>
        <w:r w:rsidRPr="005375EE">
          <w:rPr>
            <w:rStyle w:val="Hyperlink"/>
            <w:bCs/>
          </w:rPr>
          <w:t>.</w:t>
        </w:r>
      </w:hyperlink>
    </w:p>
    <w:p w14:paraId="2C552841" w14:textId="0A5A8F7B"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898" w:history="1">
        <w:r w:rsidRPr="005375EE">
          <w:rPr>
            <w:rStyle w:val="Hyperlink"/>
            <w:noProof/>
          </w:rPr>
          <w:t>Recommendation 16</w:t>
        </w:r>
      </w:hyperlink>
    </w:p>
    <w:p w14:paraId="59F60DB1" w14:textId="4518352A"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899" w:history="1">
        <w:r w:rsidRPr="005375EE">
          <w:rPr>
            <w:rStyle w:val="Hyperlink"/>
          </w:rPr>
          <w:t>3.56</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ensures that all ACT school infrastructure adheres to Universal Design principles to ensure accessibility for students, teachers, parents, students who are carers, and carers with disabilities.</w:t>
        </w:r>
      </w:hyperlink>
    </w:p>
    <w:p w14:paraId="4F783576" w14:textId="75070355"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00" w:history="1">
        <w:r w:rsidRPr="005375EE">
          <w:rPr>
            <w:rStyle w:val="Hyperlink"/>
            <w:noProof/>
          </w:rPr>
          <w:t>Recommendation 17</w:t>
        </w:r>
      </w:hyperlink>
    </w:p>
    <w:p w14:paraId="51A7DADD" w14:textId="136C2D27"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01" w:history="1">
        <w:r w:rsidRPr="005375EE">
          <w:rPr>
            <w:rStyle w:val="Hyperlink"/>
          </w:rPr>
          <w:t>3.57</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commit to ensuring that all ACT public schools are universally accessible as soon as possible.</w:t>
        </w:r>
      </w:hyperlink>
    </w:p>
    <w:p w14:paraId="2F8438D0" w14:textId="63B4A834"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02" w:history="1">
        <w:r w:rsidRPr="005375EE">
          <w:rPr>
            <w:rStyle w:val="Hyperlink"/>
            <w:noProof/>
          </w:rPr>
          <w:t>Recommendation 18</w:t>
        </w:r>
      </w:hyperlink>
    </w:p>
    <w:p w14:paraId="7E8445F2" w14:textId="06024F87"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03" w:history="1">
        <w:r w:rsidRPr="005375EE">
          <w:rPr>
            <w:rStyle w:val="Hyperlink"/>
          </w:rPr>
          <w:t>3.58</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articulates a clear and equitable process to prioritise accessibility and maintenance modifications to school infrastructure and facilities, as well as prioritise maintenance of accessibility facilities including ramps, toilets, and lifts.</w:t>
        </w:r>
      </w:hyperlink>
    </w:p>
    <w:p w14:paraId="337C5292" w14:textId="36A81BD3"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04" w:history="1">
        <w:r w:rsidRPr="005375EE">
          <w:rPr>
            <w:rStyle w:val="Hyperlink"/>
            <w:noProof/>
          </w:rPr>
          <w:t>Recommendation 19</w:t>
        </w:r>
      </w:hyperlink>
    </w:p>
    <w:p w14:paraId="4378760B" w14:textId="3F231D06"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05" w:history="1">
        <w:r w:rsidRPr="005375EE">
          <w:rPr>
            <w:rStyle w:val="Hyperlink"/>
          </w:rPr>
          <w:t>3.68</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report on the tree canopy at ACT Government schools and detail plans for its expansion.</w:t>
        </w:r>
      </w:hyperlink>
    </w:p>
    <w:p w14:paraId="2265638A" w14:textId="77777777" w:rsidR="0051118A" w:rsidRDefault="0051118A">
      <w:pPr>
        <w:spacing w:before="0" w:after="160" w:line="259" w:lineRule="auto"/>
        <w:rPr>
          <w:rStyle w:val="Hyperlink"/>
          <w:b/>
          <w:bCs/>
          <w:smallCaps/>
          <w:noProof/>
          <w:spacing w:val="40"/>
          <w:szCs w:val="22"/>
        </w:rPr>
      </w:pPr>
      <w:r>
        <w:rPr>
          <w:rStyle w:val="Hyperlink"/>
          <w:noProof/>
        </w:rPr>
        <w:br w:type="page"/>
      </w:r>
    </w:p>
    <w:p w14:paraId="7F555703" w14:textId="1169C98A"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06" w:history="1">
        <w:r w:rsidRPr="005375EE">
          <w:rPr>
            <w:rStyle w:val="Hyperlink"/>
            <w:noProof/>
          </w:rPr>
          <w:t>Recommendation 20</w:t>
        </w:r>
      </w:hyperlink>
    </w:p>
    <w:p w14:paraId="07F81830" w14:textId="21678CA0"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07" w:history="1">
        <w:r w:rsidRPr="005375EE">
          <w:rPr>
            <w:rStyle w:val="Hyperlink"/>
          </w:rPr>
          <w:t>3.69</w:t>
        </w:r>
        <w:r>
          <w:rPr>
            <w:rFonts w:asciiTheme="minorHAnsi" w:eastAsiaTheme="minorEastAsia" w:hAnsiTheme="minorHAnsi" w:cstheme="minorBidi"/>
            <w:b w:val="0"/>
            <w:sz w:val="22"/>
            <w:szCs w:val="22"/>
            <w:lang w:eastAsia="zh-TW"/>
          </w:rPr>
          <w:tab/>
        </w:r>
        <w:r w:rsidRPr="005375EE">
          <w:rPr>
            <w:rStyle w:val="Hyperlink"/>
          </w:rPr>
          <w:t>The Committee recommends that all ACT Schools prioritise the incorporation of green space and sensory spaces into design to support the mental and emotional health of all students and especially students with disabilities and mental ill health.</w:t>
        </w:r>
      </w:hyperlink>
    </w:p>
    <w:p w14:paraId="53C493EC" w14:textId="0DF271E7"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08" w:history="1">
        <w:r w:rsidRPr="005375EE">
          <w:rPr>
            <w:rStyle w:val="Hyperlink"/>
            <w:noProof/>
          </w:rPr>
          <w:t>Recommendation 21</w:t>
        </w:r>
      </w:hyperlink>
    </w:p>
    <w:p w14:paraId="376B9E33" w14:textId="41C0D2DD"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09" w:history="1">
        <w:r w:rsidRPr="005375EE">
          <w:rPr>
            <w:rStyle w:val="Hyperlink"/>
          </w:rPr>
          <w:t>3.70</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provide adequate space for community organisations to do in-reach support and provide adequate guidance for its use.</w:t>
        </w:r>
      </w:hyperlink>
    </w:p>
    <w:p w14:paraId="36A0DFB9" w14:textId="759F2755"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10" w:history="1">
        <w:r w:rsidRPr="005375EE">
          <w:rPr>
            <w:rStyle w:val="Hyperlink"/>
            <w:noProof/>
          </w:rPr>
          <w:t>Recommendation 22</w:t>
        </w:r>
      </w:hyperlink>
    </w:p>
    <w:p w14:paraId="54B383D6" w14:textId="343EAD28" w:rsidR="00793602" w:rsidRDefault="00793602">
      <w:pPr>
        <w:pStyle w:val="TOC2"/>
        <w:tabs>
          <w:tab w:val="left" w:pos="992"/>
        </w:tabs>
        <w:rPr>
          <w:rFonts w:asciiTheme="minorHAnsi" w:eastAsiaTheme="minorEastAsia" w:hAnsiTheme="minorHAnsi" w:cstheme="minorBidi"/>
          <w:b w:val="0"/>
          <w:sz w:val="22"/>
          <w:szCs w:val="22"/>
          <w:lang w:eastAsia="zh-TW"/>
        </w:rPr>
      </w:pPr>
      <w:hyperlink w:anchor="_Toc102553911" w:history="1">
        <w:r w:rsidRPr="005375EE">
          <w:rPr>
            <w:rStyle w:val="Hyperlink"/>
          </w:rPr>
          <w:t>4.9</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prioritise infrastructure upgrades that enable increased community use of school facilities like remote locking.</w:t>
        </w:r>
      </w:hyperlink>
    </w:p>
    <w:p w14:paraId="05D59B76" w14:textId="1C178DFF"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12" w:history="1">
        <w:r w:rsidRPr="005375EE">
          <w:rPr>
            <w:rStyle w:val="Hyperlink"/>
            <w:noProof/>
          </w:rPr>
          <w:t>Recommendation 23</w:t>
        </w:r>
      </w:hyperlink>
    </w:p>
    <w:p w14:paraId="6EB9B4DD" w14:textId="3010DF24"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13" w:history="1">
        <w:r w:rsidRPr="005375EE">
          <w:rPr>
            <w:rStyle w:val="Hyperlink"/>
          </w:rPr>
          <w:t>5.33</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implements the recommendations of ACT Auditor-General Report No. 11 of 2019—Maintenance of ACT Government School Infrastructure.</w:t>
        </w:r>
      </w:hyperlink>
    </w:p>
    <w:p w14:paraId="655C688F" w14:textId="34B39669"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14" w:history="1">
        <w:r w:rsidRPr="005375EE">
          <w:rPr>
            <w:rStyle w:val="Hyperlink"/>
            <w:noProof/>
          </w:rPr>
          <w:t>Recommendation 24</w:t>
        </w:r>
      </w:hyperlink>
    </w:p>
    <w:p w14:paraId="252433E8" w14:textId="1462F15C"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15" w:history="1">
        <w:r w:rsidRPr="005375EE">
          <w:rPr>
            <w:rStyle w:val="Hyperlink"/>
          </w:rPr>
          <w:t>5.34</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ensures that operational asset plans and annual maintenance plans are adequately funded by the Directorate, to remove the current need for schools to use money from other areas of their budget for maintenance.</w:t>
        </w:r>
      </w:hyperlink>
    </w:p>
    <w:p w14:paraId="78E80BB7" w14:textId="3E9ED08E"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16" w:history="1">
        <w:r w:rsidRPr="005375EE">
          <w:rPr>
            <w:rStyle w:val="Hyperlink"/>
            <w:noProof/>
          </w:rPr>
          <w:t>Recommendation 25</w:t>
        </w:r>
      </w:hyperlink>
    </w:p>
    <w:p w14:paraId="791673C6" w14:textId="21377972"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17" w:history="1">
        <w:r w:rsidRPr="005375EE">
          <w:rPr>
            <w:rStyle w:val="Hyperlink"/>
          </w:rPr>
          <w:t>5.45</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provide capital funding for school kitchen facilities for on-site food preparation to facilitate the ACT Government’s free school breakfasts and lunches program.</w:t>
        </w:r>
      </w:hyperlink>
    </w:p>
    <w:p w14:paraId="6D645C5A" w14:textId="323D125C"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18" w:history="1">
        <w:r w:rsidRPr="005375EE">
          <w:rPr>
            <w:rStyle w:val="Hyperlink"/>
            <w:noProof/>
          </w:rPr>
          <w:t>Recommendation 26</w:t>
        </w:r>
      </w:hyperlink>
    </w:p>
    <w:p w14:paraId="3E37D86A" w14:textId="5EB76F10"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19" w:history="1">
        <w:r w:rsidRPr="005375EE">
          <w:rPr>
            <w:rStyle w:val="Hyperlink"/>
          </w:rPr>
          <w:t>5.46</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ensure appropriate, comfortable, and secure amenities in ACT public school staff rooms.</w:t>
        </w:r>
      </w:hyperlink>
    </w:p>
    <w:p w14:paraId="7F762DC0" w14:textId="4F47DF3C"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20" w:history="1">
        <w:r w:rsidRPr="005375EE">
          <w:rPr>
            <w:rStyle w:val="Hyperlink"/>
            <w:noProof/>
          </w:rPr>
          <w:t>Recommendation 27</w:t>
        </w:r>
      </w:hyperlink>
    </w:p>
    <w:p w14:paraId="73C61762" w14:textId="626B15BA"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21" w:history="1">
        <w:r w:rsidRPr="005375EE">
          <w:rPr>
            <w:rStyle w:val="Hyperlink"/>
          </w:rPr>
          <w:t>5.77</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ensures that decisions on current and future school infrastructure needs are informed by a collaborative community engagement process that includes advice from relevant professionals.</w:t>
        </w:r>
      </w:hyperlink>
    </w:p>
    <w:p w14:paraId="117BF587" w14:textId="066AA35E"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22" w:history="1">
        <w:r w:rsidRPr="005375EE">
          <w:rPr>
            <w:rStyle w:val="Hyperlink"/>
            <w:noProof/>
          </w:rPr>
          <w:t>Recommendation 28</w:t>
        </w:r>
      </w:hyperlink>
    </w:p>
    <w:p w14:paraId="5B86F74F" w14:textId="50D1F442"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23" w:history="1">
        <w:r w:rsidRPr="005375EE">
          <w:rPr>
            <w:rStyle w:val="Hyperlink"/>
          </w:rPr>
          <w:t>5.78</w:t>
        </w:r>
        <w:r>
          <w:rPr>
            <w:rFonts w:asciiTheme="minorHAnsi" w:eastAsiaTheme="minorEastAsia" w:hAnsiTheme="minorHAnsi" w:cstheme="minorBidi"/>
            <w:b w:val="0"/>
            <w:sz w:val="22"/>
            <w:szCs w:val="22"/>
            <w:lang w:eastAsia="zh-TW"/>
          </w:rPr>
          <w:tab/>
        </w:r>
        <w:r w:rsidRPr="005375EE">
          <w:rPr>
            <w:rStyle w:val="Hyperlink"/>
          </w:rPr>
          <w:t>The Committee recommends that as part of the collaborative community engagement process the ACT Government outlines an overall vision for schools which includes short, medium, and long-term infrastructure plans and forecasted costs for budgeting.</w:t>
        </w:r>
      </w:hyperlink>
    </w:p>
    <w:p w14:paraId="63CA8589" w14:textId="56FD43A1"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24" w:history="1">
        <w:r w:rsidRPr="005375EE">
          <w:rPr>
            <w:rStyle w:val="Hyperlink"/>
            <w:noProof/>
          </w:rPr>
          <w:t>Recommendation 29</w:t>
        </w:r>
      </w:hyperlink>
    </w:p>
    <w:p w14:paraId="6B71D1ED" w14:textId="17392EC4"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25" w:history="1">
        <w:r w:rsidRPr="005375EE">
          <w:rPr>
            <w:rStyle w:val="Hyperlink"/>
          </w:rPr>
          <w:t>5.88</w:t>
        </w:r>
        <w:r>
          <w:rPr>
            <w:rFonts w:asciiTheme="minorHAnsi" w:eastAsiaTheme="minorEastAsia" w:hAnsiTheme="minorHAnsi" w:cstheme="minorBidi"/>
            <w:b w:val="0"/>
            <w:sz w:val="22"/>
            <w:szCs w:val="22"/>
            <w:lang w:eastAsia="zh-TW"/>
          </w:rPr>
          <w:tab/>
        </w:r>
        <w:r w:rsidRPr="005375EE">
          <w:rPr>
            <w:rStyle w:val="Hyperlink"/>
            <w:bCs/>
          </w:rPr>
          <w:t>The Committee recommends that the A</w:t>
        </w:r>
        <w:r w:rsidRPr="005375EE">
          <w:rPr>
            <w:rStyle w:val="Hyperlink"/>
            <w:bCs/>
          </w:rPr>
          <w:t>C</w:t>
        </w:r>
        <w:r w:rsidRPr="005375EE">
          <w:rPr>
            <w:rStyle w:val="Hyperlink"/>
            <w:bCs/>
          </w:rPr>
          <w:t>T Government ensures that all indoor spaces in ACT public schools are climate controlled by the end of 2024.</w:t>
        </w:r>
      </w:hyperlink>
    </w:p>
    <w:p w14:paraId="088F664A" w14:textId="52188A89"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26" w:history="1">
        <w:r w:rsidRPr="005375EE">
          <w:rPr>
            <w:rStyle w:val="Hyperlink"/>
            <w:noProof/>
          </w:rPr>
          <w:t>Recommendation 30</w:t>
        </w:r>
      </w:hyperlink>
    </w:p>
    <w:p w14:paraId="0053DBA9" w14:textId="74830153"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27" w:history="1">
        <w:r w:rsidRPr="005375EE">
          <w:rPr>
            <w:rStyle w:val="Hyperlink"/>
          </w:rPr>
          <w:t>5.100</w:t>
        </w:r>
        <w:r>
          <w:rPr>
            <w:rFonts w:asciiTheme="minorHAnsi" w:eastAsiaTheme="minorEastAsia" w:hAnsiTheme="minorHAnsi" w:cstheme="minorBidi"/>
            <w:b w:val="0"/>
            <w:sz w:val="22"/>
            <w:szCs w:val="22"/>
            <w:lang w:eastAsia="zh-TW"/>
          </w:rPr>
          <w:tab/>
        </w:r>
        <w:r w:rsidRPr="005375EE">
          <w:rPr>
            <w:rStyle w:val="Hyperlink"/>
          </w:rPr>
          <w:t>The Committee recommends that the use of shipping containers on school grounds be minimised, and alternatives offered.</w:t>
        </w:r>
      </w:hyperlink>
    </w:p>
    <w:p w14:paraId="2C1E8D68" w14:textId="27B41A4C"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28" w:history="1">
        <w:r w:rsidRPr="005375EE">
          <w:rPr>
            <w:rStyle w:val="Hyperlink"/>
            <w:noProof/>
          </w:rPr>
          <w:t>Recommendation 31</w:t>
        </w:r>
      </w:hyperlink>
    </w:p>
    <w:p w14:paraId="2B238C4D" w14:textId="1089FA85"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29" w:history="1">
        <w:r w:rsidRPr="005375EE">
          <w:rPr>
            <w:rStyle w:val="Hyperlink"/>
          </w:rPr>
          <w:t>5.106</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obtain expert advice in the design and location of bike and scooter storage facilities and consult with school communities based on that advice.</w:t>
        </w:r>
      </w:hyperlink>
    </w:p>
    <w:p w14:paraId="0DCA2CB5" w14:textId="2F17D5CE"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30" w:history="1">
        <w:r w:rsidRPr="005375EE">
          <w:rPr>
            <w:rStyle w:val="Hyperlink"/>
            <w:noProof/>
          </w:rPr>
          <w:t>Recommendation 32</w:t>
        </w:r>
      </w:hyperlink>
    </w:p>
    <w:p w14:paraId="2021E137" w14:textId="73727D7A"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31" w:history="1">
        <w:r w:rsidRPr="005375EE">
          <w:rPr>
            <w:rStyle w:val="Hyperlink"/>
          </w:rPr>
          <w:t>5.120</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address traffic concerns by implementing traffic management plans and investing in infrastructure upgrades, including the installation of flashing school lights and other traffic calming measures</w:t>
        </w:r>
      </w:hyperlink>
    </w:p>
    <w:p w14:paraId="4EC9BD11" w14:textId="0419C45F"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32" w:history="1">
        <w:r w:rsidRPr="005375EE">
          <w:rPr>
            <w:rStyle w:val="Hyperlink"/>
            <w:noProof/>
          </w:rPr>
          <w:t>Recommendation 33</w:t>
        </w:r>
      </w:hyperlink>
    </w:p>
    <w:p w14:paraId="2C6716F5" w14:textId="6BACA65E"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33" w:history="1">
        <w:r w:rsidRPr="005375EE">
          <w:rPr>
            <w:rStyle w:val="Hyperlink"/>
          </w:rPr>
          <w:t>5.121</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includes adequate consideration of car parking and traffic management measures in any school expansion plans.</w:t>
        </w:r>
      </w:hyperlink>
    </w:p>
    <w:p w14:paraId="09E8906C" w14:textId="51048877"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34" w:history="1">
        <w:r w:rsidRPr="005375EE">
          <w:rPr>
            <w:rStyle w:val="Hyperlink"/>
            <w:noProof/>
          </w:rPr>
          <w:t>Recommendation 34</w:t>
        </w:r>
      </w:hyperlink>
    </w:p>
    <w:p w14:paraId="39F9236D" w14:textId="6EB8CFA2"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35" w:history="1">
        <w:r w:rsidRPr="005375EE">
          <w:rPr>
            <w:rStyle w:val="Hyperlink"/>
          </w:rPr>
          <w:t>5.122</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ensures that all development applications for developments adjacent to schools include traffic assessment and traffic management plans to minimise negative impacts on school users, nearby residents and the community and protect the safety of students.</w:t>
        </w:r>
      </w:hyperlink>
    </w:p>
    <w:p w14:paraId="25D0DC2C" w14:textId="4EF1F55A" w:rsidR="00793602" w:rsidRDefault="00793602">
      <w:pPr>
        <w:pStyle w:val="TOC1"/>
        <w:rPr>
          <w:rFonts w:asciiTheme="minorHAnsi" w:eastAsiaTheme="minorEastAsia" w:hAnsiTheme="minorHAnsi" w:cstheme="minorBidi"/>
          <w:b w:val="0"/>
          <w:bCs w:val="0"/>
          <w:smallCaps w:val="0"/>
          <w:noProof/>
          <w:color w:val="auto"/>
          <w:spacing w:val="0"/>
          <w:lang w:eastAsia="zh-TW"/>
        </w:rPr>
      </w:pPr>
      <w:hyperlink w:anchor="_Toc102553936" w:history="1">
        <w:r w:rsidRPr="005375EE">
          <w:rPr>
            <w:rStyle w:val="Hyperlink"/>
            <w:noProof/>
          </w:rPr>
          <w:t>Recommendation 35</w:t>
        </w:r>
      </w:hyperlink>
    </w:p>
    <w:p w14:paraId="589B5A13" w14:textId="43542B55" w:rsidR="00793602" w:rsidRDefault="00793602">
      <w:pPr>
        <w:pStyle w:val="TOC2"/>
        <w:tabs>
          <w:tab w:val="left" w:pos="1276"/>
        </w:tabs>
        <w:rPr>
          <w:rFonts w:asciiTheme="minorHAnsi" w:eastAsiaTheme="minorEastAsia" w:hAnsiTheme="minorHAnsi" w:cstheme="minorBidi"/>
          <w:b w:val="0"/>
          <w:sz w:val="22"/>
          <w:szCs w:val="22"/>
          <w:lang w:eastAsia="zh-TW"/>
        </w:rPr>
      </w:pPr>
      <w:hyperlink w:anchor="_Toc102553937" w:history="1">
        <w:r w:rsidRPr="005375EE">
          <w:rPr>
            <w:rStyle w:val="Hyperlink"/>
          </w:rPr>
          <w:t>6.26</w:t>
        </w:r>
        <w:r>
          <w:rPr>
            <w:rFonts w:asciiTheme="minorHAnsi" w:eastAsiaTheme="minorEastAsia" w:hAnsiTheme="minorHAnsi" w:cstheme="minorBidi"/>
            <w:b w:val="0"/>
            <w:sz w:val="22"/>
            <w:szCs w:val="22"/>
            <w:lang w:eastAsia="zh-TW"/>
          </w:rPr>
          <w:tab/>
        </w:r>
        <w:r w:rsidRPr="005375EE">
          <w:rPr>
            <w:rStyle w:val="Hyperlink"/>
          </w:rPr>
          <w:t>The Committee recommends that the ACT Government continues to support schools to communicate and engage with families on hazardous materials in schools.</w:t>
        </w:r>
      </w:hyperlink>
    </w:p>
    <w:p w14:paraId="0FFFA967" w14:textId="5ADB7FCA" w:rsidR="00981CCA" w:rsidRPr="009A701B" w:rsidRDefault="009D0D75" w:rsidP="005D31E1">
      <w:pPr>
        <w:pStyle w:val="TOC2"/>
        <w:sectPr w:rsidR="00981CCA" w:rsidRPr="009A701B" w:rsidSect="00793602">
          <w:footerReference w:type="default" r:id="rId15"/>
          <w:type w:val="oddPage"/>
          <w:pgSz w:w="11907" w:h="16840" w:code="9"/>
          <w:pgMar w:top="1588" w:right="1418" w:bottom="1418" w:left="1418" w:header="720" w:footer="851" w:gutter="0"/>
          <w:pgNumType w:fmt="lowerRoman"/>
          <w:cols w:space="720"/>
          <w:docGrid w:linePitch="360"/>
        </w:sectPr>
      </w:pPr>
      <w:r>
        <w:fldChar w:fldCharType="end"/>
      </w:r>
    </w:p>
    <w:p w14:paraId="55968182" w14:textId="7E646CC6" w:rsidR="00D11AFC" w:rsidRDefault="00B1346F" w:rsidP="00B1346F">
      <w:pPr>
        <w:pStyle w:val="Heading2"/>
      </w:pPr>
      <w:bookmarkStart w:id="43" w:name="_Toc101797853"/>
      <w:bookmarkStart w:id="44" w:name="_Toc101971076"/>
      <w:bookmarkEnd w:id="41"/>
      <w:r w:rsidRPr="00B1346F">
        <w:t>I</w:t>
      </w:r>
      <w:bookmarkEnd w:id="42"/>
      <w:r w:rsidRPr="00B1346F">
        <w:t>ntroduction</w:t>
      </w:r>
      <w:bookmarkEnd w:id="43"/>
      <w:bookmarkEnd w:id="44"/>
    </w:p>
    <w:p w14:paraId="3833042B" w14:textId="0A24E91D" w:rsidR="00D71DC5" w:rsidRPr="00B1346F" w:rsidRDefault="00981CCA" w:rsidP="00B1346F">
      <w:pPr>
        <w:pStyle w:val="BodyText"/>
        <w:rPr>
          <w:rFonts w:asciiTheme="minorHAnsi" w:hAnsiTheme="minorHAnsi" w:cstheme="minorHAnsi"/>
          <w:szCs w:val="22"/>
        </w:rPr>
      </w:pPr>
      <w:r w:rsidRPr="00B1346F">
        <w:rPr>
          <w:rFonts w:asciiTheme="minorHAnsi" w:hAnsiTheme="minorHAnsi" w:cstheme="minorHAnsi"/>
          <w:szCs w:val="22"/>
        </w:rPr>
        <w:t>On 2 February 2021</w:t>
      </w:r>
      <w:r w:rsidR="00775572">
        <w:rPr>
          <w:rFonts w:asciiTheme="minorHAnsi" w:hAnsiTheme="minorHAnsi" w:cstheme="minorHAnsi"/>
          <w:szCs w:val="22"/>
        </w:rPr>
        <w:t>,</w:t>
      </w:r>
      <w:r w:rsidRPr="00B1346F">
        <w:rPr>
          <w:rFonts w:asciiTheme="minorHAnsi" w:hAnsiTheme="minorHAnsi" w:cstheme="minorHAnsi"/>
          <w:szCs w:val="22"/>
        </w:rPr>
        <w:t xml:space="preserve"> the </w:t>
      </w:r>
      <w:r w:rsidR="00937E76">
        <w:rPr>
          <w:rFonts w:asciiTheme="minorHAnsi" w:hAnsiTheme="minorHAnsi" w:cstheme="minorHAnsi"/>
          <w:szCs w:val="22"/>
        </w:rPr>
        <w:t xml:space="preserve">Standing Committee on Education and Community Inclusion (the </w:t>
      </w:r>
      <w:r w:rsidRPr="00B1346F">
        <w:rPr>
          <w:rFonts w:asciiTheme="minorHAnsi" w:hAnsiTheme="minorHAnsi" w:cstheme="minorHAnsi"/>
          <w:szCs w:val="22"/>
        </w:rPr>
        <w:t>Committee</w:t>
      </w:r>
      <w:r w:rsidR="00937E76">
        <w:rPr>
          <w:rFonts w:asciiTheme="minorHAnsi" w:hAnsiTheme="minorHAnsi" w:cstheme="minorHAnsi"/>
          <w:szCs w:val="22"/>
        </w:rPr>
        <w:t>)</w:t>
      </w:r>
      <w:r w:rsidRPr="00B1346F">
        <w:rPr>
          <w:rFonts w:asciiTheme="minorHAnsi" w:hAnsiTheme="minorHAnsi" w:cstheme="minorHAnsi"/>
          <w:szCs w:val="22"/>
        </w:rPr>
        <w:t xml:space="preserve"> </w:t>
      </w:r>
      <w:r w:rsidR="00711046" w:rsidRPr="00B1346F">
        <w:rPr>
          <w:rFonts w:asciiTheme="minorHAnsi" w:hAnsiTheme="minorHAnsi" w:cstheme="minorHAnsi"/>
          <w:szCs w:val="22"/>
        </w:rPr>
        <w:t xml:space="preserve">self-referred </w:t>
      </w:r>
      <w:r w:rsidRPr="00B1346F">
        <w:rPr>
          <w:rFonts w:asciiTheme="minorHAnsi" w:hAnsiTheme="minorHAnsi" w:cstheme="minorHAnsi"/>
          <w:szCs w:val="22"/>
        </w:rPr>
        <w:t>an inquiry into the management of ACT school</w:t>
      </w:r>
      <w:r w:rsidR="00D71DC5" w:rsidRPr="00B1346F">
        <w:rPr>
          <w:rFonts w:asciiTheme="minorHAnsi" w:hAnsiTheme="minorHAnsi" w:cstheme="minorHAnsi"/>
          <w:szCs w:val="22"/>
        </w:rPr>
        <w:t xml:space="preserve"> </w:t>
      </w:r>
      <w:r w:rsidRPr="00B1346F">
        <w:rPr>
          <w:rFonts w:asciiTheme="minorHAnsi" w:hAnsiTheme="minorHAnsi" w:cstheme="minorHAnsi"/>
          <w:szCs w:val="22"/>
        </w:rPr>
        <w:t>infrastructure</w:t>
      </w:r>
      <w:r w:rsidR="009A701B" w:rsidRPr="00B1346F">
        <w:rPr>
          <w:rFonts w:asciiTheme="minorHAnsi" w:hAnsiTheme="minorHAnsi" w:cstheme="minorHAnsi"/>
          <w:szCs w:val="22"/>
        </w:rPr>
        <w:t>.</w:t>
      </w:r>
    </w:p>
    <w:p w14:paraId="5639A2A7" w14:textId="1FA586E5" w:rsidR="00D11AFC" w:rsidRPr="00B523A6" w:rsidRDefault="00DF2287" w:rsidP="00DF2287">
      <w:pPr>
        <w:pStyle w:val="Heading3"/>
      </w:pPr>
      <w:bookmarkStart w:id="45" w:name="_Toc101797854"/>
      <w:bookmarkStart w:id="46" w:name="_Toc101971077"/>
      <w:r w:rsidRPr="00B523A6">
        <w:t xml:space="preserve">Conduct </w:t>
      </w:r>
      <w:r>
        <w:t>o</w:t>
      </w:r>
      <w:r w:rsidRPr="00B523A6">
        <w:t xml:space="preserve">f </w:t>
      </w:r>
      <w:r>
        <w:t>t</w:t>
      </w:r>
      <w:r w:rsidRPr="00B523A6">
        <w:t xml:space="preserve">he </w:t>
      </w:r>
      <w:r>
        <w:t>i</w:t>
      </w:r>
      <w:r w:rsidRPr="00B523A6">
        <w:t>nquiry</w:t>
      </w:r>
      <w:bookmarkEnd w:id="45"/>
      <w:bookmarkEnd w:id="46"/>
    </w:p>
    <w:p w14:paraId="5476243C" w14:textId="7F6D9DFC" w:rsidR="00C93ABE" w:rsidRPr="009A701B" w:rsidRDefault="00C93ABE" w:rsidP="00C93ABE">
      <w:pPr>
        <w:pStyle w:val="BodyText"/>
      </w:pPr>
      <w:r w:rsidRPr="009A701B">
        <w:rPr>
          <w:rFonts w:asciiTheme="minorHAnsi" w:hAnsiTheme="minorHAnsi" w:cstheme="minorHAnsi"/>
          <w:szCs w:val="22"/>
        </w:rPr>
        <w:t xml:space="preserve">The Committee held </w:t>
      </w:r>
      <w:r w:rsidR="00775572">
        <w:rPr>
          <w:rFonts w:asciiTheme="minorHAnsi" w:hAnsiTheme="minorHAnsi" w:cstheme="minorHAnsi"/>
          <w:szCs w:val="22"/>
        </w:rPr>
        <w:t>eight</w:t>
      </w:r>
      <w:r w:rsidRPr="009A701B">
        <w:rPr>
          <w:rFonts w:asciiTheme="minorHAnsi" w:hAnsiTheme="minorHAnsi" w:cstheme="minorHAnsi"/>
          <w:szCs w:val="22"/>
        </w:rPr>
        <w:t xml:space="preserve"> public hearings </w:t>
      </w:r>
      <w:r w:rsidR="000B7D9B">
        <w:rPr>
          <w:rFonts w:asciiTheme="minorHAnsi" w:hAnsiTheme="minorHAnsi" w:cstheme="minorHAnsi"/>
          <w:szCs w:val="22"/>
        </w:rPr>
        <w:t xml:space="preserve">under </w:t>
      </w:r>
      <w:r w:rsidR="00775572">
        <w:rPr>
          <w:rFonts w:asciiTheme="minorHAnsi" w:hAnsiTheme="minorHAnsi" w:cstheme="minorHAnsi"/>
          <w:szCs w:val="22"/>
        </w:rPr>
        <w:t>COVID</w:t>
      </w:r>
      <w:r w:rsidR="000B7D9B">
        <w:rPr>
          <w:rFonts w:asciiTheme="minorHAnsi" w:hAnsiTheme="minorHAnsi" w:cstheme="minorHAnsi"/>
          <w:szCs w:val="22"/>
        </w:rPr>
        <w:t xml:space="preserve">-safe arrangements </w:t>
      </w:r>
      <w:r w:rsidRPr="009A701B">
        <w:rPr>
          <w:rFonts w:asciiTheme="minorHAnsi" w:hAnsiTheme="minorHAnsi" w:cstheme="minorHAnsi"/>
          <w:szCs w:val="22"/>
        </w:rPr>
        <w:t>with community, government</w:t>
      </w:r>
      <w:r w:rsidR="00305FD1">
        <w:rPr>
          <w:rFonts w:asciiTheme="minorHAnsi" w:hAnsiTheme="minorHAnsi" w:cstheme="minorHAnsi"/>
          <w:szCs w:val="22"/>
        </w:rPr>
        <w:t>,</w:t>
      </w:r>
      <w:r w:rsidRPr="009A701B">
        <w:rPr>
          <w:rFonts w:asciiTheme="minorHAnsi" w:hAnsiTheme="minorHAnsi" w:cstheme="minorHAnsi"/>
          <w:szCs w:val="22"/>
        </w:rPr>
        <w:t xml:space="preserve"> and </w:t>
      </w:r>
      <w:r w:rsidR="00305FD1">
        <w:rPr>
          <w:rFonts w:asciiTheme="minorHAnsi" w:hAnsiTheme="minorHAnsi" w:cstheme="minorHAnsi"/>
          <w:szCs w:val="22"/>
        </w:rPr>
        <w:t>research</w:t>
      </w:r>
      <w:r w:rsidRPr="009A701B">
        <w:rPr>
          <w:rFonts w:asciiTheme="minorHAnsi" w:hAnsiTheme="minorHAnsi" w:cstheme="minorHAnsi"/>
          <w:szCs w:val="22"/>
        </w:rPr>
        <w:t xml:space="preserve"> sector stakeholders on 18 May 2021, 1</w:t>
      </w:r>
      <w:r w:rsidR="00775572">
        <w:rPr>
          <w:rFonts w:asciiTheme="minorHAnsi" w:hAnsiTheme="minorHAnsi" w:cstheme="minorHAnsi"/>
          <w:szCs w:val="22"/>
        </w:rPr>
        <w:t xml:space="preserve">, </w:t>
      </w:r>
      <w:r w:rsidRPr="009A701B">
        <w:rPr>
          <w:rFonts w:asciiTheme="minorHAnsi" w:hAnsiTheme="minorHAnsi" w:cstheme="minorHAnsi"/>
          <w:szCs w:val="22"/>
        </w:rPr>
        <w:t>8</w:t>
      </w:r>
      <w:r w:rsidR="00775572">
        <w:rPr>
          <w:rFonts w:asciiTheme="minorHAnsi" w:hAnsiTheme="minorHAnsi" w:cstheme="minorHAnsi"/>
          <w:szCs w:val="22"/>
        </w:rPr>
        <w:t xml:space="preserve">, and 29 </w:t>
      </w:r>
      <w:r w:rsidRPr="009A701B">
        <w:rPr>
          <w:rFonts w:asciiTheme="minorHAnsi" w:hAnsiTheme="minorHAnsi" w:cstheme="minorHAnsi"/>
          <w:szCs w:val="22"/>
        </w:rPr>
        <w:t xml:space="preserve">June 2021, </w:t>
      </w:r>
      <w:r w:rsidR="00933229">
        <w:rPr>
          <w:rFonts w:asciiTheme="minorHAnsi" w:hAnsiTheme="minorHAnsi" w:cstheme="minorHAnsi"/>
          <w:szCs w:val="22"/>
        </w:rPr>
        <w:br/>
      </w:r>
      <w:r w:rsidRPr="009A701B">
        <w:rPr>
          <w:rFonts w:asciiTheme="minorHAnsi" w:hAnsiTheme="minorHAnsi" w:cstheme="minorHAnsi"/>
          <w:szCs w:val="22"/>
        </w:rPr>
        <w:t>6</w:t>
      </w:r>
      <w:r w:rsidR="00775572">
        <w:rPr>
          <w:rFonts w:asciiTheme="minorHAnsi" w:hAnsiTheme="minorHAnsi" w:cstheme="minorHAnsi"/>
          <w:szCs w:val="22"/>
        </w:rPr>
        <w:t xml:space="preserve"> and 13 July </w:t>
      </w:r>
      <w:r w:rsidRPr="009A701B">
        <w:rPr>
          <w:rFonts w:asciiTheme="minorHAnsi" w:hAnsiTheme="minorHAnsi" w:cstheme="minorHAnsi"/>
          <w:szCs w:val="22"/>
        </w:rPr>
        <w:t>2021,</w:t>
      </w:r>
      <w:r w:rsidR="00775572">
        <w:rPr>
          <w:rFonts w:asciiTheme="minorHAnsi" w:hAnsiTheme="minorHAnsi" w:cstheme="minorHAnsi"/>
          <w:szCs w:val="22"/>
        </w:rPr>
        <w:t xml:space="preserve"> and</w:t>
      </w:r>
      <w:r w:rsidRPr="009A701B">
        <w:rPr>
          <w:rFonts w:asciiTheme="minorHAnsi" w:hAnsiTheme="minorHAnsi" w:cstheme="minorHAnsi"/>
          <w:szCs w:val="22"/>
        </w:rPr>
        <w:t xml:space="preserve"> 14 and 21 September 2021</w:t>
      </w:r>
      <w:r w:rsidR="00775572">
        <w:rPr>
          <w:rFonts w:asciiTheme="minorHAnsi" w:hAnsiTheme="minorHAnsi" w:cstheme="minorHAnsi"/>
          <w:szCs w:val="22"/>
        </w:rPr>
        <w:t xml:space="preserve">. The Committee </w:t>
      </w:r>
      <w:r w:rsidRPr="009A701B">
        <w:rPr>
          <w:rFonts w:asciiTheme="minorHAnsi" w:hAnsiTheme="minorHAnsi" w:cstheme="minorHAnsi"/>
          <w:szCs w:val="22"/>
        </w:rPr>
        <w:t xml:space="preserve">held </w:t>
      </w:r>
      <w:r w:rsidR="00775572">
        <w:rPr>
          <w:rFonts w:asciiTheme="minorHAnsi" w:hAnsiTheme="minorHAnsi" w:cstheme="minorHAnsi"/>
          <w:szCs w:val="22"/>
        </w:rPr>
        <w:t>a</w:t>
      </w:r>
      <w:r w:rsidRPr="009A701B">
        <w:rPr>
          <w:rFonts w:asciiTheme="minorHAnsi" w:hAnsiTheme="minorHAnsi" w:cstheme="minorHAnsi"/>
          <w:szCs w:val="22"/>
        </w:rPr>
        <w:t xml:space="preserve"> final hearing with the Minister for Education and Youth Affairs</w:t>
      </w:r>
      <w:r w:rsidR="00775572">
        <w:rPr>
          <w:rFonts w:asciiTheme="minorHAnsi" w:hAnsiTheme="minorHAnsi" w:cstheme="minorHAnsi"/>
          <w:szCs w:val="22"/>
        </w:rPr>
        <w:t xml:space="preserve">, </w:t>
      </w:r>
      <w:r w:rsidRPr="009A701B">
        <w:rPr>
          <w:rFonts w:asciiTheme="minorHAnsi" w:hAnsiTheme="minorHAnsi" w:cstheme="minorHAnsi"/>
          <w:szCs w:val="22"/>
        </w:rPr>
        <w:t>Ms Yvette Berry MLA</w:t>
      </w:r>
      <w:r w:rsidR="00775572">
        <w:rPr>
          <w:rFonts w:asciiTheme="minorHAnsi" w:hAnsiTheme="minorHAnsi" w:cstheme="minorHAnsi"/>
          <w:szCs w:val="22"/>
        </w:rPr>
        <w:t>,</w:t>
      </w:r>
      <w:r w:rsidRPr="009A701B">
        <w:rPr>
          <w:rFonts w:asciiTheme="minorHAnsi" w:hAnsiTheme="minorHAnsi" w:cstheme="minorHAnsi"/>
          <w:szCs w:val="22"/>
        </w:rPr>
        <w:t xml:space="preserve"> on 7 March 2022.</w:t>
      </w:r>
    </w:p>
    <w:p w14:paraId="5ACCD2CE" w14:textId="5FB7FEA5" w:rsidR="009A701B" w:rsidRPr="009A701B" w:rsidRDefault="009A701B" w:rsidP="00981CCA">
      <w:pPr>
        <w:pStyle w:val="BodyText"/>
      </w:pPr>
      <w:r w:rsidRPr="009A701B">
        <w:t xml:space="preserve">A list of witnesses who appeared before the Committee at hearings is available at Appendix A. </w:t>
      </w:r>
    </w:p>
    <w:p w14:paraId="1FBAA4AA" w14:textId="596EFD5C" w:rsidR="009A701B" w:rsidRPr="009A701B" w:rsidRDefault="00775572" w:rsidP="00981CCA">
      <w:pPr>
        <w:pStyle w:val="BodyText"/>
      </w:pPr>
      <w:r>
        <w:t>Hearing t</w:t>
      </w:r>
      <w:r w:rsidR="009A701B" w:rsidRPr="009A701B">
        <w:t>ranscript</w:t>
      </w:r>
      <w:r w:rsidR="00933229">
        <w:t>s</w:t>
      </w:r>
      <w:r w:rsidR="009A701B" w:rsidRPr="009A701B">
        <w:t xml:space="preserve"> are available on the Hansard page of the </w:t>
      </w:r>
      <w:r>
        <w:t xml:space="preserve">ACT </w:t>
      </w:r>
      <w:r w:rsidR="009A701B" w:rsidRPr="009A701B">
        <w:t>Legislative Assembly website.</w:t>
      </w:r>
    </w:p>
    <w:p w14:paraId="48D17A4A" w14:textId="27052830" w:rsidR="003052CD" w:rsidRDefault="009A701B" w:rsidP="003052CD">
      <w:pPr>
        <w:pStyle w:val="BodyText"/>
      </w:pPr>
      <w:r w:rsidRPr="009A701B">
        <w:t>The Inquiry re</w:t>
      </w:r>
      <w:r w:rsidR="00DE54BA" w:rsidRPr="009A701B">
        <w:t xml:space="preserve">ceived </w:t>
      </w:r>
      <w:r w:rsidRPr="009A701B">
        <w:t>24</w:t>
      </w:r>
      <w:r w:rsidR="00DE54BA" w:rsidRPr="009A701B">
        <w:t xml:space="preserve"> submissions</w:t>
      </w:r>
      <w:r w:rsidRPr="009A701B">
        <w:t xml:space="preserve"> which are </w:t>
      </w:r>
      <w:r w:rsidR="00775572">
        <w:t>listed in</w:t>
      </w:r>
      <w:r w:rsidRPr="009A701B">
        <w:t xml:space="preserve"> Appendix B and </w:t>
      </w:r>
      <w:r w:rsidR="00775572">
        <w:t xml:space="preserve">are available </w:t>
      </w:r>
      <w:r w:rsidRPr="009A701B">
        <w:t>on the Inquiry Submissions page of the</w:t>
      </w:r>
      <w:r w:rsidR="00775572">
        <w:t xml:space="preserve"> ACT</w:t>
      </w:r>
      <w:r w:rsidRPr="009A701B">
        <w:t xml:space="preserve"> Legislative Assembly website.</w:t>
      </w:r>
    </w:p>
    <w:p w14:paraId="09B59DE0" w14:textId="7503B1AD" w:rsidR="003052CD" w:rsidRPr="003052CD" w:rsidRDefault="009A701B" w:rsidP="003052CD">
      <w:pPr>
        <w:pStyle w:val="BodyText"/>
      </w:pPr>
      <w:r w:rsidRPr="009A701B">
        <w:t xml:space="preserve">The Committee </w:t>
      </w:r>
      <w:r w:rsidR="003052CD">
        <w:t xml:space="preserve">conducted site tours at ten </w:t>
      </w:r>
      <w:r w:rsidR="00431A46" w:rsidRPr="009A701B">
        <w:t>ACT schools</w:t>
      </w:r>
      <w:r w:rsidR="003052CD">
        <w:t xml:space="preserve"> between</w:t>
      </w:r>
      <w:r w:rsidR="003052CD" w:rsidRPr="003052CD">
        <w:rPr>
          <w:rFonts w:asciiTheme="minorHAnsi" w:hAnsiTheme="minorHAnsi" w:cstheme="minorHAnsi"/>
          <w:szCs w:val="22"/>
        </w:rPr>
        <w:t xml:space="preserve"> 14 </w:t>
      </w:r>
      <w:r w:rsidR="00775572">
        <w:rPr>
          <w:rFonts w:asciiTheme="minorHAnsi" w:hAnsiTheme="minorHAnsi" w:cstheme="minorHAnsi"/>
          <w:szCs w:val="22"/>
        </w:rPr>
        <w:t>and 23</w:t>
      </w:r>
      <w:r w:rsidR="003052CD" w:rsidRPr="003052CD">
        <w:rPr>
          <w:rFonts w:asciiTheme="minorHAnsi" w:hAnsiTheme="minorHAnsi" w:cstheme="minorHAnsi"/>
          <w:szCs w:val="22"/>
        </w:rPr>
        <w:t xml:space="preserve"> February 2022.</w:t>
      </w:r>
    </w:p>
    <w:p w14:paraId="75EBA85C" w14:textId="3FBF1520" w:rsidR="003052CD" w:rsidRPr="003052CD" w:rsidRDefault="003052CD" w:rsidP="003052CD">
      <w:pPr>
        <w:pStyle w:val="BodyText"/>
      </w:pPr>
      <w:r>
        <w:rPr>
          <w:rFonts w:asciiTheme="minorHAnsi" w:hAnsiTheme="minorHAnsi" w:cstheme="minorHAnsi"/>
          <w:szCs w:val="22"/>
        </w:rPr>
        <w:t>The Committee were u</w:t>
      </w:r>
      <w:r w:rsidRPr="003052CD">
        <w:rPr>
          <w:rFonts w:asciiTheme="minorHAnsi" w:hAnsiTheme="minorHAnsi" w:cstheme="minorHAnsi"/>
          <w:szCs w:val="22"/>
        </w:rPr>
        <w:t xml:space="preserve">nable to conduct </w:t>
      </w:r>
      <w:r w:rsidR="00695B75">
        <w:rPr>
          <w:rFonts w:asciiTheme="minorHAnsi" w:hAnsiTheme="minorHAnsi" w:cstheme="minorHAnsi"/>
          <w:szCs w:val="22"/>
        </w:rPr>
        <w:t>scheduled</w:t>
      </w:r>
      <w:r w:rsidRPr="003052CD">
        <w:rPr>
          <w:rFonts w:asciiTheme="minorHAnsi" w:hAnsiTheme="minorHAnsi" w:cstheme="minorHAnsi"/>
          <w:szCs w:val="22"/>
        </w:rPr>
        <w:t xml:space="preserve"> interstate school visits due to </w:t>
      </w:r>
      <w:r w:rsidR="00695B75">
        <w:rPr>
          <w:rFonts w:asciiTheme="minorHAnsi" w:hAnsiTheme="minorHAnsi" w:cstheme="minorHAnsi"/>
          <w:szCs w:val="22"/>
        </w:rPr>
        <w:t xml:space="preserve">public health measures during the </w:t>
      </w:r>
      <w:r w:rsidR="00775572">
        <w:rPr>
          <w:rFonts w:asciiTheme="minorHAnsi" w:hAnsiTheme="minorHAnsi" w:cstheme="minorHAnsi"/>
          <w:szCs w:val="22"/>
        </w:rPr>
        <w:t>COVID</w:t>
      </w:r>
      <w:r w:rsidR="00695B75">
        <w:rPr>
          <w:rFonts w:asciiTheme="minorHAnsi" w:hAnsiTheme="minorHAnsi" w:cstheme="minorHAnsi"/>
          <w:szCs w:val="22"/>
        </w:rPr>
        <w:t>-19 pandemic</w:t>
      </w:r>
      <w:r w:rsidRPr="003052CD">
        <w:rPr>
          <w:rFonts w:asciiTheme="minorHAnsi" w:hAnsiTheme="minorHAnsi" w:cstheme="minorHAnsi"/>
          <w:szCs w:val="22"/>
        </w:rPr>
        <w:t>.</w:t>
      </w:r>
    </w:p>
    <w:p w14:paraId="7682588F" w14:textId="6F018AE8" w:rsidR="009A3788" w:rsidRPr="00D11AFC" w:rsidRDefault="00DF06F0" w:rsidP="00B1346F">
      <w:pPr>
        <w:pStyle w:val="Heading3"/>
      </w:pPr>
      <w:bookmarkStart w:id="47" w:name="_Toc101797855"/>
      <w:bookmarkStart w:id="48" w:name="_Toc101971078"/>
      <w:r w:rsidRPr="00D11AFC">
        <w:t xml:space="preserve">Structure </w:t>
      </w:r>
      <w:r>
        <w:t>o</w:t>
      </w:r>
      <w:r w:rsidRPr="00D11AFC">
        <w:t xml:space="preserve">f </w:t>
      </w:r>
      <w:r>
        <w:t>t</w:t>
      </w:r>
      <w:r w:rsidRPr="00D11AFC">
        <w:t xml:space="preserve">he </w:t>
      </w:r>
      <w:r>
        <w:t>r</w:t>
      </w:r>
      <w:r w:rsidRPr="00D11AFC">
        <w:t>eport</w:t>
      </w:r>
      <w:bookmarkEnd w:id="47"/>
      <w:bookmarkEnd w:id="48"/>
      <w:r w:rsidRPr="00D11AFC">
        <w:t xml:space="preserve"> </w:t>
      </w:r>
    </w:p>
    <w:p w14:paraId="5550AE0C" w14:textId="77777777" w:rsidR="009A3788" w:rsidRDefault="009A3788" w:rsidP="00695B75">
      <w:pPr>
        <w:pStyle w:val="BodyText"/>
        <w:rPr>
          <w:rFonts w:asciiTheme="minorHAnsi" w:hAnsiTheme="minorHAnsi" w:cstheme="minorHAnsi"/>
          <w:szCs w:val="22"/>
        </w:rPr>
      </w:pPr>
      <w:r w:rsidRPr="009A3788">
        <w:rPr>
          <w:rFonts w:asciiTheme="minorHAnsi" w:hAnsiTheme="minorHAnsi" w:cstheme="minorHAnsi"/>
          <w:szCs w:val="22"/>
        </w:rPr>
        <w:t xml:space="preserve">The report consists of the following chapters: </w:t>
      </w:r>
    </w:p>
    <w:p w14:paraId="02CE052C" w14:textId="49833A45" w:rsidR="004837FD" w:rsidRDefault="009A3788" w:rsidP="00C57630">
      <w:pPr>
        <w:pStyle w:val="ListBullet"/>
      </w:pPr>
      <w:r w:rsidRPr="009A3788">
        <w:t>Chapter One—Introduction (the present chapter)</w:t>
      </w:r>
      <w:r w:rsidR="00775572">
        <w:t>.</w:t>
      </w:r>
    </w:p>
    <w:p w14:paraId="6662A7E9" w14:textId="2D3D34BF" w:rsidR="0018327F" w:rsidRDefault="009A3788" w:rsidP="00C57630">
      <w:pPr>
        <w:pStyle w:val="ListBullet"/>
      </w:pPr>
      <w:r w:rsidRPr="009A3788">
        <w:t>Chapter Two—</w:t>
      </w:r>
      <w:r w:rsidR="0018327F">
        <w:t>Building Schools for the 21</w:t>
      </w:r>
      <w:r w:rsidR="0018327F" w:rsidRPr="004837FD">
        <w:rPr>
          <w:vertAlign w:val="superscript"/>
        </w:rPr>
        <w:t>st</w:t>
      </w:r>
      <w:r w:rsidR="0018327F">
        <w:t xml:space="preserve"> Century</w:t>
      </w:r>
      <w:r w:rsidR="00775572">
        <w:t>.</w:t>
      </w:r>
      <w:r w:rsidR="0018327F">
        <w:t xml:space="preserve"> </w:t>
      </w:r>
    </w:p>
    <w:p w14:paraId="0B4D9307" w14:textId="5F9F9687" w:rsidR="0018327F" w:rsidRDefault="009A3788" w:rsidP="00C57630">
      <w:pPr>
        <w:pStyle w:val="ListBullet"/>
      </w:pPr>
      <w:r w:rsidRPr="009A3788">
        <w:t>Chapter Three—</w:t>
      </w:r>
      <w:r w:rsidR="0018327F">
        <w:t>Building Inclusive Schools</w:t>
      </w:r>
      <w:r w:rsidR="00775572">
        <w:t>.</w:t>
      </w:r>
    </w:p>
    <w:p w14:paraId="484FBF66" w14:textId="219AAEA8" w:rsidR="004837FD" w:rsidRDefault="004837FD" w:rsidP="00C57630">
      <w:pPr>
        <w:pStyle w:val="ListBullet"/>
      </w:pPr>
      <w:r w:rsidRPr="004837FD">
        <w:t>Chapter Four—</w:t>
      </w:r>
      <w:r w:rsidR="0018327F" w:rsidRPr="004837FD">
        <w:t>Co</w:t>
      </w:r>
      <w:r w:rsidR="0018327F">
        <w:t>mmunity Access to ACT Government Schools</w:t>
      </w:r>
      <w:r w:rsidR="00775572">
        <w:t>.</w:t>
      </w:r>
    </w:p>
    <w:p w14:paraId="65E2B37F" w14:textId="535004AB" w:rsidR="0018327F" w:rsidRDefault="004837FD" w:rsidP="00C57630">
      <w:pPr>
        <w:pStyle w:val="ListBullet"/>
      </w:pPr>
      <w:r w:rsidRPr="004837FD">
        <w:t>Chapter Five—</w:t>
      </w:r>
      <w:r w:rsidR="0018327F">
        <w:t>Managing School Infrastructure Assets</w:t>
      </w:r>
      <w:r w:rsidR="00775572">
        <w:t>.</w:t>
      </w:r>
    </w:p>
    <w:p w14:paraId="7A93CDE3" w14:textId="1ABB84B4" w:rsidR="004837FD" w:rsidRDefault="004837FD" w:rsidP="00C57630">
      <w:pPr>
        <w:pStyle w:val="ListBullet"/>
      </w:pPr>
      <w:r w:rsidRPr="004837FD">
        <w:t>Chapter Six—</w:t>
      </w:r>
      <w:r w:rsidR="0018327F">
        <w:t>Managing Hazardous Materials in Schools</w:t>
      </w:r>
      <w:r w:rsidR="00775572">
        <w:t>.</w:t>
      </w:r>
    </w:p>
    <w:p w14:paraId="69B9171F" w14:textId="744800C3" w:rsidR="003A593E" w:rsidRPr="009A3788" w:rsidRDefault="003A593E" w:rsidP="00C57630">
      <w:pPr>
        <w:pStyle w:val="ListBullet"/>
      </w:pPr>
      <w:r w:rsidRPr="004837FD">
        <w:t>Chapter S</w:t>
      </w:r>
      <w:r>
        <w:t>even</w:t>
      </w:r>
      <w:r w:rsidRPr="004837FD">
        <w:t>—Conclusion</w:t>
      </w:r>
      <w:r w:rsidR="00775572">
        <w:t>.</w:t>
      </w:r>
    </w:p>
    <w:p w14:paraId="22E9F95B" w14:textId="2717D61F" w:rsidR="00695B75" w:rsidRPr="00B523A6" w:rsidRDefault="00DF06F0" w:rsidP="00DF06F0">
      <w:pPr>
        <w:pStyle w:val="Heading3"/>
        <w:rPr>
          <w:rFonts w:cstheme="minorHAnsi"/>
        </w:rPr>
      </w:pPr>
      <w:bookmarkStart w:id="49" w:name="_Toc101797856"/>
      <w:bookmarkStart w:id="50" w:name="_Toc101971079"/>
      <w:r>
        <w:t>A</w:t>
      </w:r>
      <w:r w:rsidRPr="00B523A6">
        <w:t>cknowledgements</w:t>
      </w:r>
      <w:bookmarkEnd w:id="49"/>
      <w:bookmarkEnd w:id="50"/>
    </w:p>
    <w:p w14:paraId="5F74C984" w14:textId="0A0F182C" w:rsidR="00E8708A" w:rsidRPr="009A701B" w:rsidRDefault="003052CD" w:rsidP="00E8708A">
      <w:pPr>
        <w:pStyle w:val="BodyText"/>
      </w:pPr>
      <w:r w:rsidRPr="004948C3">
        <w:t xml:space="preserve">The Committee thanks everyone who contributed to this </w:t>
      </w:r>
      <w:r w:rsidR="00695B75">
        <w:t>I</w:t>
      </w:r>
      <w:r w:rsidRPr="004948C3">
        <w:t>nquiry by making submissions and attending hearing</w:t>
      </w:r>
      <w:r w:rsidR="00695B75">
        <w:t>s</w:t>
      </w:r>
      <w:r w:rsidR="00122E61">
        <w:t xml:space="preserve">. </w:t>
      </w:r>
      <w:r w:rsidR="00122E61" w:rsidRPr="004948C3">
        <w:t>The Committe</w:t>
      </w:r>
      <w:r w:rsidR="000A45E9">
        <w:t xml:space="preserve">e </w:t>
      </w:r>
      <w:r w:rsidR="00122E61">
        <w:t>specifically</w:t>
      </w:r>
      <w:r w:rsidR="00E8708A">
        <w:t xml:space="preserve"> thanks</w:t>
      </w:r>
      <w:r w:rsidR="00CF1B9D">
        <w:t xml:space="preserve"> </w:t>
      </w:r>
      <w:r w:rsidRPr="004948C3">
        <w:t xml:space="preserve">the principals </w:t>
      </w:r>
      <w:r w:rsidR="00695B75">
        <w:t xml:space="preserve">and staff </w:t>
      </w:r>
      <w:r w:rsidR="00B72364">
        <w:t xml:space="preserve">of Canberra College, </w:t>
      </w:r>
      <w:proofErr w:type="spellStart"/>
      <w:r w:rsidR="00B72364">
        <w:t>Muliyan</w:t>
      </w:r>
      <w:proofErr w:type="spellEnd"/>
      <w:r w:rsidR="00B72364">
        <w:t xml:space="preserve">, </w:t>
      </w:r>
      <w:proofErr w:type="spellStart"/>
      <w:r w:rsidR="00B72364">
        <w:t>Namadgi</w:t>
      </w:r>
      <w:proofErr w:type="spellEnd"/>
      <w:r w:rsidR="00B72364">
        <w:t xml:space="preserve">, Richardson, Melba Copland, Macquarie Primary, </w:t>
      </w:r>
      <w:r w:rsidR="00BD2C9C">
        <w:t xml:space="preserve">Margaret Hendry, </w:t>
      </w:r>
      <w:r w:rsidR="00B72364">
        <w:t>North Ainslie, Ainslie</w:t>
      </w:r>
      <w:r w:rsidR="00E8708A">
        <w:t>,</w:t>
      </w:r>
      <w:r w:rsidR="00B72364">
        <w:t xml:space="preserve"> and Amaroo schools </w:t>
      </w:r>
      <w:r w:rsidRPr="004948C3">
        <w:t xml:space="preserve">who </w:t>
      </w:r>
      <w:r w:rsidR="004837FD">
        <w:t xml:space="preserve">generously </w:t>
      </w:r>
      <w:r w:rsidRPr="004948C3">
        <w:t xml:space="preserve">provided </w:t>
      </w:r>
      <w:r w:rsidR="00AE7BDF">
        <w:t xml:space="preserve">educative </w:t>
      </w:r>
      <w:r w:rsidR="000A45E9">
        <w:t xml:space="preserve">guided </w:t>
      </w:r>
      <w:r w:rsidR="00607556">
        <w:t xml:space="preserve">school </w:t>
      </w:r>
      <w:r w:rsidRPr="004948C3">
        <w:t xml:space="preserve">tours </w:t>
      </w:r>
      <w:r w:rsidR="00163CEA">
        <w:t>and heightened</w:t>
      </w:r>
      <w:r w:rsidRPr="004948C3">
        <w:t xml:space="preserve"> Committee members</w:t>
      </w:r>
      <w:r w:rsidR="00163CEA">
        <w:t xml:space="preserve">’ awareness of the </w:t>
      </w:r>
      <w:r w:rsidR="001A234C">
        <w:t xml:space="preserve">full range and </w:t>
      </w:r>
      <w:r w:rsidR="00163CEA">
        <w:t xml:space="preserve">widely varying infrastructure </w:t>
      </w:r>
      <w:r w:rsidR="00933229">
        <w:t>in</w:t>
      </w:r>
      <w:r w:rsidR="00163CEA">
        <w:t xml:space="preserve"> ACT</w:t>
      </w:r>
      <w:r w:rsidR="00EC58C6">
        <w:t xml:space="preserve"> </w:t>
      </w:r>
      <w:r w:rsidR="00224145">
        <w:t xml:space="preserve">Government </w:t>
      </w:r>
      <w:r w:rsidR="00163CEA">
        <w:t>schools</w:t>
      </w:r>
      <w:r w:rsidRPr="004948C3">
        <w:t>.</w:t>
      </w:r>
    </w:p>
    <w:p w14:paraId="769ACC7B" w14:textId="77777777" w:rsidR="0018503C" w:rsidRPr="009A701B" w:rsidRDefault="0018503C" w:rsidP="00B1346F">
      <w:pPr>
        <w:pStyle w:val="Heading2"/>
      </w:pPr>
      <w:bookmarkStart w:id="51" w:name="_Toc101797857"/>
      <w:bookmarkStart w:id="52" w:name="_Toc101971080"/>
      <w:r w:rsidRPr="00B1346F">
        <w:t>Building</w:t>
      </w:r>
      <w:r w:rsidRPr="009A701B">
        <w:t xml:space="preserve"> schools for the 21</w:t>
      </w:r>
      <w:r w:rsidRPr="009A701B">
        <w:rPr>
          <w:vertAlign w:val="superscript"/>
        </w:rPr>
        <w:t>st</w:t>
      </w:r>
      <w:r w:rsidRPr="009A701B">
        <w:t xml:space="preserve"> Century</w:t>
      </w:r>
      <w:bookmarkEnd w:id="51"/>
      <w:bookmarkEnd w:id="52"/>
      <w:r w:rsidRPr="009A701B">
        <w:t xml:space="preserve"> </w:t>
      </w:r>
    </w:p>
    <w:p w14:paraId="2BA38438" w14:textId="0EAE995C" w:rsidR="0018503C" w:rsidRPr="00336CE2" w:rsidRDefault="00DF06F0" w:rsidP="00DF06F0">
      <w:pPr>
        <w:pStyle w:val="Heading3"/>
      </w:pPr>
      <w:bookmarkStart w:id="53" w:name="_Toc101797858"/>
      <w:bookmarkStart w:id="54" w:name="_Toc101971081"/>
      <w:bookmarkStart w:id="55" w:name="_Hlk82114440"/>
      <w:r>
        <w:t>P</w:t>
      </w:r>
      <w:r w:rsidRPr="00336CE2">
        <w:t>opulation growth</w:t>
      </w:r>
      <w:bookmarkEnd w:id="53"/>
      <w:bookmarkEnd w:id="54"/>
      <w:r w:rsidRPr="00336CE2">
        <w:t xml:space="preserve"> </w:t>
      </w:r>
    </w:p>
    <w:p w14:paraId="3B1423CC" w14:textId="7319DF20" w:rsidR="0018503C" w:rsidRPr="000719B7" w:rsidRDefault="0018503C" w:rsidP="000719B7">
      <w:pPr>
        <w:pStyle w:val="BodyText"/>
        <w:numPr>
          <w:ilvl w:val="1"/>
          <w:numId w:val="22"/>
        </w:numPr>
        <w:rPr>
          <w:rFonts w:cs="Arial"/>
          <w:sz w:val="36"/>
          <w:szCs w:val="34"/>
        </w:rPr>
      </w:pPr>
      <w:r w:rsidRPr="000719B7">
        <w:rPr>
          <w:rFonts w:eastAsia="Calibri"/>
        </w:rPr>
        <w:t>The ACT Education Directorate’s planning process for the ongoing maintenance of school facilities, including the process to identify and address current and future infrastructure needs in schools, focuses primarily on the ACT’s growing population and its impact on enrolment projections, enrolment forecasting methodology, and the management of Priority Enrolment Areas across the system.</w:t>
      </w:r>
      <w:r w:rsidR="00E8708A" w:rsidRPr="009A701B">
        <w:rPr>
          <w:rStyle w:val="FootnoteReference"/>
        </w:rPr>
        <w:footnoteReference w:id="2"/>
      </w:r>
    </w:p>
    <w:p w14:paraId="0EAE1F94" w14:textId="1303B83C" w:rsidR="0018503C" w:rsidRPr="009A701B" w:rsidRDefault="0018503C" w:rsidP="0018503C">
      <w:pPr>
        <w:pStyle w:val="BodyText"/>
      </w:pPr>
      <w:r w:rsidRPr="009A701B">
        <w:rPr>
          <w:rFonts w:eastAsia="Calibri"/>
          <w:szCs w:val="22"/>
        </w:rPr>
        <w:t xml:space="preserve">Major factors contributing to overall population growth in the ACT include </w:t>
      </w:r>
      <w:r>
        <w:rPr>
          <w:rFonts w:eastAsia="Calibri"/>
          <w:szCs w:val="22"/>
        </w:rPr>
        <w:t>birth</w:t>
      </w:r>
      <w:r w:rsidRPr="009A701B">
        <w:rPr>
          <w:rFonts w:eastAsia="Calibri"/>
          <w:szCs w:val="22"/>
        </w:rPr>
        <w:t xml:space="preserve"> rates, interstate migration and international immigration</w:t>
      </w:r>
      <w:r>
        <w:rPr>
          <w:rFonts w:eastAsia="Calibri"/>
          <w:szCs w:val="22"/>
        </w:rPr>
        <w:t xml:space="preserve">. The </w:t>
      </w:r>
      <w:r w:rsidR="00533961">
        <w:rPr>
          <w:rFonts w:eastAsia="Calibri"/>
          <w:szCs w:val="22"/>
        </w:rPr>
        <w:t>COVID</w:t>
      </w:r>
      <w:r w:rsidRPr="009A701B">
        <w:rPr>
          <w:rFonts w:eastAsia="Calibri"/>
          <w:szCs w:val="22"/>
        </w:rPr>
        <w:t>-19 pandemic</w:t>
      </w:r>
      <w:r>
        <w:rPr>
          <w:rFonts w:eastAsia="Calibri"/>
          <w:szCs w:val="22"/>
        </w:rPr>
        <w:t>’s impact</w:t>
      </w:r>
      <w:r w:rsidRPr="009A701B">
        <w:rPr>
          <w:rFonts w:eastAsia="Calibri"/>
          <w:szCs w:val="22"/>
        </w:rPr>
        <w:t xml:space="preserve"> on migration policy and vaccination has heightened uncertainty in population forecasts.</w:t>
      </w:r>
      <w:r w:rsidR="00E8708A" w:rsidRPr="009A701B">
        <w:rPr>
          <w:rStyle w:val="FootnoteReference"/>
        </w:rPr>
        <w:footnoteReference w:id="3"/>
      </w:r>
    </w:p>
    <w:p w14:paraId="48FE3BC5" w14:textId="6EE6FE4B" w:rsidR="0018503C" w:rsidRPr="009A701B" w:rsidRDefault="00533961" w:rsidP="0018503C">
      <w:pPr>
        <w:pStyle w:val="BodyText"/>
      </w:pPr>
      <w:r>
        <w:rPr>
          <w:rFonts w:eastAsia="Calibri"/>
          <w:szCs w:val="22"/>
        </w:rPr>
        <w:t>L</w:t>
      </w:r>
      <w:r w:rsidR="0018503C" w:rsidRPr="009A701B">
        <w:rPr>
          <w:rFonts w:eastAsia="Calibri"/>
          <w:szCs w:val="22"/>
        </w:rPr>
        <w:t>ocal and regional public school enrolment demand is influenced by factors such as changing age demographics</w:t>
      </w:r>
      <w:r w:rsidR="0018503C">
        <w:rPr>
          <w:rFonts w:eastAsia="Calibri"/>
          <w:szCs w:val="22"/>
        </w:rPr>
        <w:t>,</w:t>
      </w:r>
      <w:r w:rsidR="0018503C" w:rsidRPr="009A701B">
        <w:rPr>
          <w:rFonts w:eastAsia="Calibri"/>
          <w:szCs w:val="22"/>
        </w:rPr>
        <w:t xml:space="preserve"> community preference for government or non-government schooling</w:t>
      </w:r>
      <w:r w:rsidR="0018503C">
        <w:rPr>
          <w:rFonts w:eastAsia="Calibri"/>
          <w:szCs w:val="22"/>
        </w:rPr>
        <w:t>,</w:t>
      </w:r>
      <w:r w:rsidR="0018503C" w:rsidRPr="009A701B">
        <w:rPr>
          <w:rFonts w:eastAsia="Calibri"/>
          <w:szCs w:val="22"/>
        </w:rPr>
        <w:t xml:space="preserve"> and </w:t>
      </w:r>
      <w:r w:rsidR="0018503C">
        <w:rPr>
          <w:rFonts w:eastAsia="Calibri"/>
          <w:szCs w:val="22"/>
        </w:rPr>
        <w:t>the</w:t>
      </w:r>
      <w:r w:rsidR="0018503C" w:rsidRPr="009A701B">
        <w:rPr>
          <w:rFonts w:eastAsia="Calibri"/>
          <w:szCs w:val="22"/>
        </w:rPr>
        <w:t xml:space="preserve"> increasing preference for government schooling.</w:t>
      </w:r>
      <w:r w:rsidR="00E8708A" w:rsidRPr="009A701B">
        <w:rPr>
          <w:rStyle w:val="FootnoteReference"/>
        </w:rPr>
        <w:footnoteReference w:id="4"/>
      </w:r>
    </w:p>
    <w:p w14:paraId="48C0A939" w14:textId="746E2B40" w:rsidR="0018503C" w:rsidRPr="009A701B" w:rsidRDefault="0018503C" w:rsidP="00E8708A">
      <w:pPr>
        <w:pStyle w:val="BodyText"/>
      </w:pPr>
      <w:r w:rsidRPr="009A701B">
        <w:rPr>
          <w:rFonts w:eastAsia="Calibri"/>
          <w:szCs w:val="22"/>
        </w:rPr>
        <w:t>The ACT Education Directorate’s student demand modelling, enrolment forecasting, and planning for school enrolment capacity is driven by district</w:t>
      </w:r>
      <w:r w:rsidR="00533961">
        <w:rPr>
          <w:rFonts w:eastAsia="Calibri"/>
          <w:szCs w:val="22"/>
        </w:rPr>
        <w:t>-</w:t>
      </w:r>
      <w:r w:rsidRPr="009A701B">
        <w:rPr>
          <w:rFonts w:eastAsia="Calibri"/>
          <w:szCs w:val="22"/>
        </w:rPr>
        <w:t xml:space="preserve"> and regional</w:t>
      </w:r>
      <w:r w:rsidR="00533961">
        <w:rPr>
          <w:rFonts w:eastAsia="Calibri"/>
          <w:szCs w:val="22"/>
        </w:rPr>
        <w:t>-</w:t>
      </w:r>
      <w:r w:rsidRPr="009A701B">
        <w:rPr>
          <w:rFonts w:eastAsia="Calibri"/>
          <w:szCs w:val="22"/>
        </w:rPr>
        <w:t xml:space="preserve">level demographic trends and includes infrastructure and non-infrastructure solutions aligned with the overall urban planning strategy of the Government. </w:t>
      </w:r>
      <w:bookmarkStart w:id="56" w:name="_Hlk98083205"/>
      <w:r w:rsidRPr="00E8708A">
        <w:rPr>
          <w:rFonts w:eastAsia="Calibri"/>
          <w:szCs w:val="22"/>
        </w:rPr>
        <w:t>Where enrolment-based demand management options are not sufficient to address demand in a local area, investment in a new school or an expansion in the permanent capacity of an existing school is generally considered.</w:t>
      </w:r>
      <w:r w:rsidR="00E8708A" w:rsidRPr="009A701B">
        <w:rPr>
          <w:rStyle w:val="FootnoteReference"/>
        </w:rPr>
        <w:footnoteReference w:id="5"/>
      </w:r>
    </w:p>
    <w:bookmarkEnd w:id="56"/>
    <w:p w14:paraId="2228C07B" w14:textId="36FDF6B0" w:rsidR="0018503C" w:rsidRPr="007D696D" w:rsidRDefault="0018503C" w:rsidP="0018503C">
      <w:pPr>
        <w:pStyle w:val="BodyText"/>
      </w:pPr>
      <w:r w:rsidRPr="009A701B">
        <w:rPr>
          <w:rFonts w:eastAsia="Calibri"/>
          <w:szCs w:val="22"/>
        </w:rPr>
        <w:t xml:space="preserve">The </w:t>
      </w:r>
      <w:r w:rsidR="0002728B">
        <w:rPr>
          <w:rFonts w:eastAsia="Calibri"/>
          <w:szCs w:val="22"/>
        </w:rPr>
        <w:t xml:space="preserve">Education </w:t>
      </w:r>
      <w:r w:rsidRPr="009A701B">
        <w:rPr>
          <w:rFonts w:eastAsia="Calibri"/>
          <w:szCs w:val="22"/>
        </w:rPr>
        <w:t>Directorate works closely with the Environment, Planning and Sustainable Development Directorate (EPSDD) on planning and land availability for schools in greenfield suburbs. There can also be a need for increased school capacity where land availability is relatively limited or constrained, such as</w:t>
      </w:r>
      <w:r w:rsidR="0002728B">
        <w:rPr>
          <w:rFonts w:eastAsia="Calibri"/>
          <w:szCs w:val="22"/>
        </w:rPr>
        <w:t xml:space="preserve"> in</w:t>
      </w:r>
      <w:r w:rsidRPr="009A701B">
        <w:rPr>
          <w:rFonts w:eastAsia="Calibri"/>
          <w:szCs w:val="22"/>
        </w:rPr>
        <w:t xml:space="preserve"> the inner city.</w:t>
      </w:r>
      <w:r w:rsidR="00E8708A" w:rsidRPr="009A701B">
        <w:rPr>
          <w:rStyle w:val="FootnoteReference"/>
        </w:rPr>
        <w:footnoteReference w:id="6"/>
      </w:r>
    </w:p>
    <w:p w14:paraId="106D012F" w14:textId="36A01E3C" w:rsidR="0018503C" w:rsidRPr="00336CE2" w:rsidRDefault="00DF06F0" w:rsidP="00DF06F0">
      <w:pPr>
        <w:pStyle w:val="Heading4"/>
      </w:pPr>
      <w:r>
        <w:rPr>
          <w:rFonts w:eastAsia="Calibri"/>
        </w:rPr>
        <w:t>E</w:t>
      </w:r>
      <w:r w:rsidRPr="00336CE2">
        <w:rPr>
          <w:rFonts w:eastAsia="Calibri"/>
        </w:rPr>
        <w:t>nrolment projection methodology</w:t>
      </w:r>
    </w:p>
    <w:p w14:paraId="40D31B07" w14:textId="7BAFF905" w:rsidR="0018503C" w:rsidRDefault="0018503C" w:rsidP="0018503C">
      <w:pPr>
        <w:pStyle w:val="BodyText"/>
      </w:pPr>
      <w:r w:rsidRPr="009A701B">
        <w:t xml:space="preserve">On </w:t>
      </w:r>
      <w:r w:rsidR="00AB092B">
        <w:t xml:space="preserve">18 </w:t>
      </w:r>
      <w:r w:rsidRPr="009A701B">
        <w:t>February 2022 the Minister for Education and Youth Affairs</w:t>
      </w:r>
      <w:r w:rsidR="00B06CD2">
        <w:t>,</w:t>
      </w:r>
      <w:r w:rsidRPr="009A701B">
        <w:t xml:space="preserve"> Ms Yvette Berry MLA</w:t>
      </w:r>
      <w:r w:rsidR="00B06CD2">
        <w:t xml:space="preserve">, </w:t>
      </w:r>
      <w:r w:rsidRPr="009A701B">
        <w:t>responded to a direct request for information by the Standing Committee on Education and Community Inclusion</w:t>
      </w:r>
      <w:r w:rsidR="00780A00">
        <w:t xml:space="preserve"> (the Committee)</w:t>
      </w:r>
      <w:r w:rsidRPr="009A701B">
        <w:t>, as part of its Inquiry into the Management of ACT School Infrastructure.</w:t>
      </w:r>
    </w:p>
    <w:p w14:paraId="7DC0A2CC" w14:textId="69EE7D94" w:rsidR="0018503C" w:rsidRPr="009A701B" w:rsidRDefault="0018503C" w:rsidP="0018503C">
      <w:pPr>
        <w:pStyle w:val="BodyText"/>
      </w:pPr>
      <w:r w:rsidRPr="009A701B">
        <w:t xml:space="preserve">The Committee received Minister Berry’s response as a submission to the </w:t>
      </w:r>
      <w:r w:rsidR="00B06CD2">
        <w:t>i</w:t>
      </w:r>
      <w:r w:rsidRPr="009A701B">
        <w:t>nquiry, in addition to the earlier submission by the ACT Education Directorate. Minister Berry’s submission summarises how the Education Directorate plans for school capacity issues using enrolment projections as one key input:</w:t>
      </w:r>
    </w:p>
    <w:p w14:paraId="62326258" w14:textId="5A592A2F" w:rsidR="0018503C" w:rsidRPr="009A701B" w:rsidRDefault="0018503C" w:rsidP="00B06CD2">
      <w:pPr>
        <w:pStyle w:val="Quote"/>
      </w:pPr>
      <w:bookmarkStart w:id="57" w:name="_Hlk98083101"/>
      <w:r w:rsidRPr="00B06CD2">
        <w:rPr>
          <w:rStyle w:val="QuoteChar"/>
        </w:rPr>
        <w:t>Enrolment projections are an important input into policy considerations and identify where enrolment pressure may be expected in the future</w:t>
      </w:r>
      <w:bookmarkEnd w:id="57"/>
      <w:r w:rsidRPr="00B06CD2">
        <w:rPr>
          <w:rStyle w:val="QuoteChar"/>
        </w:rPr>
        <w:t>. Projections inform timely decision making for demand responses which could include enrolment policy shifts as well as infrastructure responses such as expanded or new school infrastructure. In recent years the Education Directorate has used a cohort transition model to forecast enrolments to predict future student numbers at specific schools. The cohort transition model moves groups of students forward each year from one grade to the next and predicts how students are likely to graduate from primary to high school, and then from high school to college. This model is based on the current number of students enrolled at ACT public schools by school and grade, with key inputs drawn from the Chief Minister, Treasury and Economic Development Directorate, population projection and ABS population data, as well as the biannual Education Census.</w:t>
      </w:r>
      <w:r w:rsidRPr="009A701B">
        <w:rPr>
          <w:rStyle w:val="FootnoteReference"/>
        </w:rPr>
        <w:footnoteReference w:id="7"/>
      </w:r>
    </w:p>
    <w:p w14:paraId="41F3BC16" w14:textId="49B5466A" w:rsidR="0018503C" w:rsidRDefault="0018503C" w:rsidP="00E8708A">
      <w:pPr>
        <w:pStyle w:val="BodyText"/>
      </w:pPr>
      <w:r w:rsidRPr="009A701B">
        <w:t>The Directorate’s demographic analysis and enrolment forecasting is conducted through a contractual partnership with the Australian National University</w:t>
      </w:r>
      <w:r w:rsidR="00B06CD2">
        <w:t xml:space="preserve"> (ANU)</w:t>
      </w:r>
      <w:r w:rsidRPr="009A701B">
        <w:t xml:space="preserve"> School of Demography and us</w:t>
      </w:r>
      <w:r w:rsidR="00B06CD2">
        <w:t>es</w:t>
      </w:r>
      <w:r w:rsidRPr="009A701B">
        <w:t xml:space="preserve"> the School Transition Estimation and Projection (STEP)</w:t>
      </w:r>
      <w:r>
        <w:t xml:space="preserve"> model </w:t>
      </w:r>
      <w:r w:rsidRPr="009A701B">
        <w:t>t</w:t>
      </w:r>
      <w:r>
        <w:t>o</w:t>
      </w:r>
      <w:r w:rsidRPr="009A701B">
        <w:t xml:space="preserve"> predict student movements from preschool to Year 12</w:t>
      </w:r>
      <w:r w:rsidR="00C63336">
        <w:t>.</w:t>
      </w:r>
      <w:r w:rsidR="00E8708A">
        <w:t xml:space="preserve"> </w:t>
      </w:r>
      <w:r w:rsidR="00E8708A" w:rsidRPr="009A701B">
        <w:t>STEP takes account of factors such as enrolment policy, school capacity changes within regions, trend changes and a range of demographic assumptions.</w:t>
      </w:r>
      <w:r w:rsidR="00C63336" w:rsidRPr="009A701B">
        <w:rPr>
          <w:rStyle w:val="FootnoteReference"/>
        </w:rPr>
        <w:footnoteReference w:id="8"/>
      </w:r>
    </w:p>
    <w:p w14:paraId="519F01FA" w14:textId="3FAB587C" w:rsidR="0018503C" w:rsidRPr="009A701B" w:rsidRDefault="0018503C" w:rsidP="0018503C">
      <w:pPr>
        <w:pStyle w:val="BodyText"/>
      </w:pPr>
      <w:r>
        <w:rPr>
          <w:rFonts w:eastAsia="Calibri"/>
          <w:szCs w:val="22"/>
        </w:rPr>
        <w:t>E</w:t>
      </w:r>
      <w:r w:rsidRPr="009A701B">
        <w:rPr>
          <w:rFonts w:eastAsia="Calibri"/>
          <w:szCs w:val="22"/>
        </w:rPr>
        <w:t>stimate</w:t>
      </w:r>
      <w:r>
        <w:rPr>
          <w:rFonts w:eastAsia="Calibri"/>
          <w:szCs w:val="22"/>
        </w:rPr>
        <w:t>s of</w:t>
      </w:r>
      <w:r w:rsidRPr="009A701B">
        <w:rPr>
          <w:rFonts w:eastAsia="Calibri"/>
          <w:szCs w:val="22"/>
        </w:rPr>
        <w:t xml:space="preserve"> future student enrolments </w:t>
      </w:r>
      <w:r>
        <w:rPr>
          <w:rFonts w:eastAsia="Calibri"/>
          <w:szCs w:val="22"/>
        </w:rPr>
        <w:t xml:space="preserve">are </w:t>
      </w:r>
      <w:r w:rsidRPr="009A701B">
        <w:rPr>
          <w:rFonts w:eastAsia="Calibri"/>
          <w:szCs w:val="22"/>
        </w:rPr>
        <w:t>based on birth rates</w:t>
      </w:r>
      <w:r>
        <w:rPr>
          <w:rFonts w:eastAsia="Calibri"/>
          <w:szCs w:val="22"/>
        </w:rPr>
        <w:t xml:space="preserve"> and</w:t>
      </w:r>
      <w:r w:rsidRPr="009A701B">
        <w:rPr>
          <w:rFonts w:eastAsia="Calibri"/>
          <w:szCs w:val="22"/>
        </w:rPr>
        <w:t xml:space="preserve"> continually updated to reflect enrolment information collected via the student census.</w:t>
      </w:r>
      <w:r w:rsidRPr="009A701B">
        <w:rPr>
          <w:rFonts w:eastAsia="Calibri"/>
          <w:vertAlign w:val="superscript"/>
        </w:rPr>
        <w:footnoteReference w:id="9"/>
      </w:r>
    </w:p>
    <w:p w14:paraId="2C15E740" w14:textId="37BC22A8" w:rsidR="0018503C" w:rsidRPr="009A701B" w:rsidRDefault="0018503C" w:rsidP="00C63336">
      <w:pPr>
        <w:pStyle w:val="BodyText"/>
        <w:tabs>
          <w:tab w:val="left" w:pos="3969"/>
        </w:tabs>
      </w:pPr>
      <w:r w:rsidRPr="009A701B">
        <w:t xml:space="preserve">The enrolment projection model </w:t>
      </w:r>
      <w:r>
        <w:t xml:space="preserve">uses </w:t>
      </w:r>
      <w:r w:rsidRPr="009A701B">
        <w:t>Education Census data and extrapolates future trends based on existing trend. It delivers a high level of accuracy for 12-month projections and reasonably accuracy for up to five-year projections. However, beyond the five-year projection the currency of data is unavoidably impacted by external factors – such as changes in affiliation between government and non-government schools, greenfield and infill developments as well as land release.</w:t>
      </w:r>
      <w:r w:rsidR="00C63336" w:rsidRPr="00C63336">
        <w:t xml:space="preserve"> </w:t>
      </w:r>
      <w:r w:rsidR="00C63336" w:rsidRPr="009A701B">
        <w:t>Enrolment forecasting accuracy is also impacted by having Category A schools and by changing Priority Enrolment Areas.</w:t>
      </w:r>
      <w:r w:rsidRPr="009A701B">
        <w:rPr>
          <w:rStyle w:val="FootnoteReference"/>
        </w:rPr>
        <w:footnoteReference w:id="10"/>
      </w:r>
    </w:p>
    <w:p w14:paraId="66846981" w14:textId="2CF708C5" w:rsidR="0018503C" w:rsidRPr="009A701B" w:rsidRDefault="00DF06F0" w:rsidP="00DF06F0">
      <w:pPr>
        <w:pStyle w:val="Heading4"/>
      </w:pPr>
      <w:bookmarkStart w:id="58" w:name="_Hlk73700941"/>
      <w:r>
        <w:rPr>
          <w:rFonts w:eastAsia="Calibri"/>
        </w:rPr>
        <w:t>P</w:t>
      </w:r>
      <w:r w:rsidRPr="00336CE2">
        <w:rPr>
          <w:rFonts w:eastAsia="Calibri"/>
        </w:rPr>
        <w:t>riority enrolment areas</w:t>
      </w:r>
    </w:p>
    <w:p w14:paraId="00D0597A" w14:textId="15FE621E" w:rsidR="0018503C" w:rsidRPr="006F5059" w:rsidRDefault="0018503C" w:rsidP="0018503C">
      <w:pPr>
        <w:pStyle w:val="BodyText"/>
        <w:rPr>
          <w:sz w:val="28"/>
          <w:szCs w:val="28"/>
        </w:rPr>
      </w:pPr>
      <w:r w:rsidRPr="009A701B">
        <w:rPr>
          <w:rFonts w:eastAsia="Calibri"/>
          <w:szCs w:val="22"/>
        </w:rPr>
        <w:t xml:space="preserve">The </w:t>
      </w:r>
      <w:r w:rsidRPr="009A701B">
        <w:rPr>
          <w:rFonts w:eastAsia="Calibri"/>
          <w:i/>
          <w:iCs/>
          <w:szCs w:val="22"/>
        </w:rPr>
        <w:t>Education Act 2004</w:t>
      </w:r>
      <w:r w:rsidRPr="009A701B">
        <w:rPr>
          <w:rFonts w:eastAsia="Calibri"/>
          <w:szCs w:val="22"/>
        </w:rPr>
        <w:t xml:space="preserve"> requires the Education Directorate to ensure every child living in the ACT between the ages of six and seventeen years old is provided access to an education. As such, every child from Kindergarten to Year 12 is guaranteed a place at a local school.</w:t>
      </w:r>
      <w:r w:rsidR="00EB45AB" w:rsidRPr="009A701B">
        <w:rPr>
          <w:rStyle w:val="FootnoteReference"/>
          <w:rFonts w:eastAsia="Calibri"/>
          <w:szCs w:val="22"/>
        </w:rPr>
        <w:footnoteReference w:id="11"/>
      </w:r>
    </w:p>
    <w:p w14:paraId="5405481A" w14:textId="6D917240" w:rsidR="0018503C" w:rsidRPr="009A701B" w:rsidRDefault="0018503C" w:rsidP="0018503C">
      <w:pPr>
        <w:pStyle w:val="BodyText"/>
        <w:rPr>
          <w:sz w:val="28"/>
          <w:szCs w:val="28"/>
        </w:rPr>
      </w:pPr>
      <w:r w:rsidRPr="009A701B">
        <w:rPr>
          <w:rFonts w:eastAsia="Calibri"/>
          <w:szCs w:val="22"/>
        </w:rPr>
        <w:t xml:space="preserve">The Education Directorate </w:t>
      </w:r>
      <w:r>
        <w:rPr>
          <w:rFonts w:eastAsia="Calibri"/>
          <w:szCs w:val="22"/>
        </w:rPr>
        <w:t>manages l</w:t>
      </w:r>
      <w:r w:rsidRPr="009A701B">
        <w:rPr>
          <w:rFonts w:eastAsia="Calibri"/>
          <w:szCs w:val="22"/>
        </w:rPr>
        <w:t>ocal school enrolments through Priority Enrolment Areas</w:t>
      </w:r>
      <w:r>
        <w:rPr>
          <w:rFonts w:eastAsia="Calibri"/>
          <w:szCs w:val="22"/>
        </w:rPr>
        <w:t xml:space="preserve"> that </w:t>
      </w:r>
      <w:r w:rsidRPr="009A701B">
        <w:rPr>
          <w:rFonts w:eastAsia="Calibri"/>
          <w:szCs w:val="22"/>
        </w:rPr>
        <w:t xml:space="preserve">provide equity of access by giving families who live within Priority Enrolment Areas boundaries certainty of entitlement to their local school for </w:t>
      </w:r>
      <w:r w:rsidR="00EB45AB">
        <w:rPr>
          <w:rFonts w:eastAsia="Calibri"/>
          <w:szCs w:val="22"/>
        </w:rPr>
        <w:t>K</w:t>
      </w:r>
      <w:r w:rsidRPr="009A701B">
        <w:rPr>
          <w:rFonts w:eastAsia="Calibri"/>
          <w:szCs w:val="22"/>
        </w:rPr>
        <w:t xml:space="preserve">indergarten to </w:t>
      </w:r>
      <w:r w:rsidR="00EB45AB">
        <w:rPr>
          <w:rFonts w:eastAsia="Calibri"/>
          <w:szCs w:val="22"/>
        </w:rPr>
        <w:t>Y</w:t>
      </w:r>
      <w:r w:rsidRPr="009A701B">
        <w:rPr>
          <w:rFonts w:eastAsia="Calibri"/>
          <w:szCs w:val="22"/>
        </w:rPr>
        <w:t>ear 12.</w:t>
      </w:r>
      <w:r w:rsidRPr="009A701B">
        <w:rPr>
          <w:rStyle w:val="FootnoteReference"/>
          <w:rFonts w:eastAsia="Calibri"/>
          <w:szCs w:val="22"/>
        </w:rPr>
        <w:footnoteReference w:id="12"/>
      </w:r>
      <w:r>
        <w:rPr>
          <w:rFonts w:eastAsia="Calibri"/>
          <w:szCs w:val="22"/>
        </w:rPr>
        <w:t xml:space="preserve"> </w:t>
      </w:r>
    </w:p>
    <w:p w14:paraId="69AC02C8" w14:textId="7BC51B1E" w:rsidR="0018503C" w:rsidRPr="009A701B" w:rsidRDefault="0018503C" w:rsidP="0018503C">
      <w:pPr>
        <w:pStyle w:val="BodyText"/>
        <w:rPr>
          <w:sz w:val="28"/>
          <w:szCs w:val="28"/>
        </w:rPr>
      </w:pPr>
      <w:r w:rsidRPr="009A701B">
        <w:rPr>
          <w:rFonts w:eastAsia="Calibri"/>
          <w:szCs w:val="22"/>
        </w:rPr>
        <w:t xml:space="preserve">The Minister for Education outlined the </w:t>
      </w:r>
      <w:r w:rsidRPr="009A701B">
        <w:t xml:space="preserve">Priority Enrolment Area system to the </w:t>
      </w:r>
      <w:r w:rsidR="003D334F">
        <w:t>i</w:t>
      </w:r>
      <w:r w:rsidRPr="009A701B">
        <w:t>nquiry in her submission</w:t>
      </w:r>
      <w:r w:rsidR="00EB45AB">
        <w:t xml:space="preserve"> as follows:</w:t>
      </w:r>
    </w:p>
    <w:p w14:paraId="06F3A932" w14:textId="288DC775" w:rsidR="0018503C" w:rsidRPr="009A701B" w:rsidRDefault="0018503C" w:rsidP="00B06CD2">
      <w:pPr>
        <w:pStyle w:val="Quote"/>
        <w:rPr>
          <w:sz w:val="28"/>
          <w:szCs w:val="28"/>
        </w:rPr>
      </w:pPr>
      <w:r w:rsidRPr="009A701B">
        <w:t>Every child from Kindergarten to Year 12 is guaranteed a place at their local public school by Priority Enrolment Area (PEA). PEAs are reviewed annually, with changes made to accommodate new schools or changes in enrolment demand. Where possible, changes are notified in advance of the opening of the prospective year enrolment cycle to provide a level of certainty for families about enrolment options and to support smooth transitions between levels of schooling.</w:t>
      </w:r>
      <w:r>
        <w:rPr>
          <w:rStyle w:val="FootnoteReference"/>
        </w:rPr>
        <w:footnoteReference w:id="13"/>
      </w:r>
    </w:p>
    <w:p w14:paraId="4CAEA447" w14:textId="407707FC" w:rsidR="0018503C" w:rsidRPr="009A701B" w:rsidRDefault="0018503C" w:rsidP="0018503C">
      <w:pPr>
        <w:pStyle w:val="BodyText"/>
        <w:rPr>
          <w:sz w:val="28"/>
          <w:szCs w:val="28"/>
        </w:rPr>
      </w:pPr>
      <w:r w:rsidRPr="009A701B">
        <w:rPr>
          <w:rFonts w:eastAsia="Calibri"/>
          <w:szCs w:val="22"/>
        </w:rPr>
        <w:t>Recent changes to better manage enrolment demand include standardised enrolment criteria and increasing transparency for families about enrolment options available to them, while contributing to capacity management in the longer term.</w:t>
      </w:r>
      <w:r w:rsidR="003D334F">
        <w:rPr>
          <w:rStyle w:val="FootnoteReference"/>
        </w:rPr>
        <w:footnoteReference w:id="14"/>
      </w:r>
    </w:p>
    <w:p w14:paraId="6E8B2FBD" w14:textId="206D993C" w:rsidR="0018503C" w:rsidRPr="003D334F" w:rsidRDefault="0018503C" w:rsidP="003D334F">
      <w:pPr>
        <w:pStyle w:val="BodyText"/>
        <w:rPr>
          <w:sz w:val="28"/>
          <w:szCs w:val="28"/>
        </w:rPr>
      </w:pPr>
      <w:r w:rsidRPr="009A701B">
        <w:rPr>
          <w:rFonts w:eastAsia="Calibri"/>
          <w:szCs w:val="22"/>
        </w:rPr>
        <w:t>High demand schools are categorised as ‘A’ or ‘B’ schools</w:t>
      </w:r>
      <w:r>
        <w:rPr>
          <w:rFonts w:eastAsia="Calibri"/>
          <w:szCs w:val="22"/>
        </w:rPr>
        <w:t xml:space="preserve">. </w:t>
      </w:r>
      <w:r w:rsidRPr="009A701B">
        <w:rPr>
          <w:rFonts w:eastAsia="Calibri"/>
          <w:szCs w:val="22"/>
        </w:rPr>
        <w:t>Category A schools</w:t>
      </w:r>
      <w:r>
        <w:rPr>
          <w:rFonts w:eastAsia="Calibri"/>
          <w:szCs w:val="22"/>
        </w:rPr>
        <w:t xml:space="preserve"> are</w:t>
      </w:r>
      <w:r w:rsidRPr="009A701B">
        <w:rPr>
          <w:rFonts w:eastAsia="Calibri"/>
          <w:szCs w:val="22"/>
        </w:rPr>
        <w:t xml:space="preserve"> generally not able to accept students from outside their enrolment area and Category B schools hav</w:t>
      </w:r>
      <w:r>
        <w:rPr>
          <w:rFonts w:eastAsia="Calibri"/>
          <w:szCs w:val="22"/>
        </w:rPr>
        <w:t>e</w:t>
      </w:r>
      <w:r w:rsidRPr="009A701B">
        <w:rPr>
          <w:rFonts w:eastAsia="Calibri"/>
          <w:szCs w:val="22"/>
        </w:rPr>
        <w:t xml:space="preserve"> some capacity to accept students from out of their enrolment area, subject to meeting specified criteria. </w:t>
      </w:r>
      <w:r w:rsidRPr="003D334F">
        <w:rPr>
          <w:rFonts w:eastAsia="Calibri"/>
          <w:szCs w:val="22"/>
        </w:rPr>
        <w:t>An increased number of Category B schools have also been provided with intake cap guidance on the number of students they can accept at the intake year level (</w:t>
      </w:r>
      <w:r w:rsidR="003D334F">
        <w:rPr>
          <w:rFonts w:eastAsia="Calibri"/>
          <w:szCs w:val="22"/>
        </w:rPr>
        <w:t>K</w:t>
      </w:r>
      <w:r w:rsidRPr="003D334F">
        <w:rPr>
          <w:rFonts w:eastAsia="Calibri"/>
          <w:szCs w:val="22"/>
        </w:rPr>
        <w:t xml:space="preserve">indergarten for primary school, </w:t>
      </w:r>
      <w:r w:rsidR="003D334F">
        <w:rPr>
          <w:rFonts w:eastAsia="Calibri"/>
          <w:szCs w:val="22"/>
        </w:rPr>
        <w:t>Y</w:t>
      </w:r>
      <w:r w:rsidRPr="003D334F">
        <w:rPr>
          <w:rFonts w:eastAsia="Calibri"/>
          <w:szCs w:val="22"/>
        </w:rPr>
        <w:t xml:space="preserve">ear 7 for high school, </w:t>
      </w:r>
      <w:r w:rsidR="003D334F">
        <w:rPr>
          <w:rFonts w:eastAsia="Calibri"/>
          <w:szCs w:val="22"/>
        </w:rPr>
        <w:t>and Y</w:t>
      </w:r>
      <w:r w:rsidRPr="003D334F">
        <w:rPr>
          <w:rFonts w:eastAsia="Calibri"/>
          <w:szCs w:val="22"/>
        </w:rPr>
        <w:t>ear 11 for college). Intake caps guide schools in sustainably managing demand, including by aligning with a sustainable number of ‘streams’ parallel to the class sizes policy.</w:t>
      </w:r>
      <w:r w:rsidR="003D334F">
        <w:rPr>
          <w:rStyle w:val="FootnoteReference"/>
        </w:rPr>
        <w:footnoteReference w:id="15"/>
      </w:r>
    </w:p>
    <w:p w14:paraId="6CB351B4" w14:textId="2D6951FC" w:rsidR="0018503C" w:rsidRPr="009A701B" w:rsidRDefault="0018503C" w:rsidP="0018503C">
      <w:pPr>
        <w:pStyle w:val="BodyText"/>
        <w:rPr>
          <w:sz w:val="28"/>
          <w:szCs w:val="28"/>
        </w:rPr>
      </w:pPr>
      <w:r w:rsidRPr="009A701B">
        <w:rPr>
          <w:rFonts w:eastAsia="Calibri"/>
          <w:szCs w:val="22"/>
        </w:rPr>
        <w:t>Greater certainty has also been provided to NSW residents living in the surrounding region</w:t>
      </w:r>
      <w:r>
        <w:rPr>
          <w:rFonts w:eastAsia="Calibri"/>
          <w:szCs w:val="22"/>
        </w:rPr>
        <w:t xml:space="preserve"> </w:t>
      </w:r>
      <w:r w:rsidRPr="009A701B">
        <w:rPr>
          <w:rFonts w:eastAsia="Calibri"/>
          <w:szCs w:val="22"/>
        </w:rPr>
        <w:t>about which ACT public schools can offer them enrolment, through establishment of NSW Pathway Schools</w:t>
      </w:r>
      <w:r w:rsidR="003D334F">
        <w:rPr>
          <w:rFonts w:eastAsia="Calibri"/>
          <w:szCs w:val="22"/>
        </w:rPr>
        <w:t>.</w:t>
      </w:r>
      <w:r w:rsidR="003D334F">
        <w:rPr>
          <w:rStyle w:val="FootnoteReference"/>
        </w:rPr>
        <w:footnoteReference w:id="16"/>
      </w:r>
    </w:p>
    <w:p w14:paraId="365263E5" w14:textId="079CEF07" w:rsidR="0018503C" w:rsidRPr="009A701B" w:rsidRDefault="0018503C" w:rsidP="0018503C">
      <w:pPr>
        <w:pStyle w:val="BodyText"/>
        <w:rPr>
          <w:sz w:val="28"/>
          <w:szCs w:val="28"/>
        </w:rPr>
      </w:pPr>
      <w:r w:rsidRPr="009A701B">
        <w:rPr>
          <w:rFonts w:eastAsia="Calibri"/>
          <w:szCs w:val="22"/>
        </w:rPr>
        <w:t>Standardised preschool criteria and processes ensure that students are offered a preschool place as close to their home as possible while maximising available capacity at school sites. Preschool enrolments are an ongoing area of reform with a view to bringing them into alignment with kindergarten to year 12 arrangements.</w:t>
      </w:r>
      <w:bookmarkEnd w:id="58"/>
      <w:r w:rsidR="003D334F">
        <w:rPr>
          <w:rStyle w:val="FootnoteReference"/>
        </w:rPr>
        <w:footnoteReference w:id="17"/>
      </w:r>
    </w:p>
    <w:p w14:paraId="11CF2BA0" w14:textId="77777777" w:rsidR="0018503C" w:rsidRPr="0053188F" w:rsidRDefault="0018503C" w:rsidP="0018503C">
      <w:pPr>
        <w:pStyle w:val="BodyText"/>
        <w:rPr>
          <w:sz w:val="28"/>
          <w:szCs w:val="28"/>
        </w:rPr>
      </w:pPr>
      <w:r w:rsidRPr="009A701B">
        <w:rPr>
          <w:rFonts w:eastAsia="Calibri"/>
          <w:szCs w:val="22"/>
        </w:rPr>
        <w:t xml:space="preserve">However, </w:t>
      </w:r>
      <w:r w:rsidRPr="009A701B">
        <w:t>Priority Enrolment Areas do not</w:t>
      </w:r>
      <w:r>
        <w:t xml:space="preserve"> </w:t>
      </w:r>
      <w:r w:rsidRPr="009A701B">
        <w:t xml:space="preserve">always </w:t>
      </w:r>
      <w:r>
        <w:t xml:space="preserve">accurately </w:t>
      </w:r>
      <w:r w:rsidRPr="009A701B">
        <w:t>determine forecasts accurately. Professor Raymer explained that</w:t>
      </w:r>
      <w:r>
        <w:t xml:space="preserve"> while ‘w</w:t>
      </w:r>
      <w:r w:rsidRPr="009A701B">
        <w:t xml:space="preserve">e would like to think that if </w:t>
      </w:r>
      <w:r>
        <w:t>[students]</w:t>
      </w:r>
      <w:r w:rsidRPr="009A701B">
        <w:t xml:space="preserve"> move into an area there is a 100 per cent probability that if they are going to go to a government school, they go to the school. But it is not always that way in the observed data.</w:t>
      </w:r>
      <w:r>
        <w:t>’</w:t>
      </w:r>
      <w:r w:rsidRPr="009A701B">
        <w:rPr>
          <w:rStyle w:val="FootnoteReference"/>
        </w:rPr>
        <w:footnoteReference w:id="18"/>
      </w:r>
    </w:p>
    <w:p w14:paraId="53C94E06" w14:textId="6B9534EA" w:rsidR="0018503C" w:rsidRPr="00A315C1" w:rsidRDefault="00DF06F0" w:rsidP="00DF06F0">
      <w:pPr>
        <w:pStyle w:val="Heading4"/>
      </w:pPr>
      <w:r>
        <w:t>A</w:t>
      </w:r>
      <w:r w:rsidRPr="00336CE2">
        <w:t xml:space="preserve">ssessing capacity </w:t>
      </w:r>
    </w:p>
    <w:p w14:paraId="148F3FB7" w14:textId="708D1741" w:rsidR="0018503C" w:rsidRPr="003D334F" w:rsidRDefault="0018503C" w:rsidP="003D334F">
      <w:pPr>
        <w:pStyle w:val="BodyText"/>
        <w:rPr>
          <w:sz w:val="28"/>
          <w:szCs w:val="28"/>
        </w:rPr>
      </w:pPr>
      <w:r>
        <w:t>A school’s capacity is calculated by the number of classrooms times 25 students. The Education Directorate assigns a multiplier of 25 students to each classroom location because 25 is a maximum potential capacity.</w:t>
      </w:r>
      <w:r w:rsidR="003D334F">
        <w:t xml:space="preserve"> </w:t>
      </w:r>
      <w:r>
        <w:t>Th</w:t>
      </w:r>
      <w:r w:rsidR="003D334F">
        <w:t>is</w:t>
      </w:r>
      <w:r>
        <w:t xml:space="preserve"> </w:t>
      </w:r>
      <w:r w:rsidR="00AB092B">
        <w:t>‘</w:t>
      </w:r>
      <w:r>
        <w:t>25 multiplier</w:t>
      </w:r>
      <w:r w:rsidR="00AB092B">
        <w:t>’</w:t>
      </w:r>
      <w:r>
        <w:t xml:space="preserve"> method of capacity calculation excludes some general mixed-use spaces like halls and libraries or spaces not usable as classrooms, such as staff rooms.</w:t>
      </w:r>
      <w:r w:rsidR="003D334F">
        <w:rPr>
          <w:rStyle w:val="FootnoteReference"/>
        </w:rPr>
        <w:footnoteReference w:id="19"/>
      </w:r>
    </w:p>
    <w:p w14:paraId="568BFE76" w14:textId="0B44CFA0" w:rsidR="0018503C" w:rsidRPr="0053188F" w:rsidRDefault="0018503C" w:rsidP="0018503C">
      <w:pPr>
        <w:pStyle w:val="BodyText"/>
        <w:rPr>
          <w:sz w:val="28"/>
          <w:szCs w:val="28"/>
        </w:rPr>
      </w:pPr>
      <w:r>
        <w:t xml:space="preserve">The method gives a general school capacity which can vary with different circumstances, such as the addition of a relocatable learning unit temporarily increasing capacity, or if certain school spaces are temporarily closed or repurposed the capacity may be reduced. </w:t>
      </w:r>
      <w:r w:rsidR="001F0AB9">
        <w:t>For example, a</w:t>
      </w:r>
      <w:r>
        <w:t>n Education Directorate official commented:</w:t>
      </w:r>
    </w:p>
    <w:p w14:paraId="53ADCA6F" w14:textId="4A41AB4E" w:rsidR="0018503C" w:rsidRPr="00B06B01" w:rsidRDefault="0018503C" w:rsidP="00B06CD2">
      <w:pPr>
        <w:pStyle w:val="Quote"/>
        <w:rPr>
          <w:sz w:val="28"/>
          <w:szCs w:val="28"/>
        </w:rPr>
      </w:pPr>
      <w:r>
        <w:t>Essentially, the calculation provides us with an understanding of what the total capacity of the school could be; we then look at how the school is being used and make sure that it can undertake the full range of teaching and learning responsibilities that it needs to.</w:t>
      </w:r>
      <w:r w:rsidR="00386908">
        <w:rPr>
          <w:rStyle w:val="FootnoteReference"/>
        </w:rPr>
        <w:footnoteReference w:id="20"/>
      </w:r>
    </w:p>
    <w:p w14:paraId="4D3BEECC" w14:textId="3AC1BB35" w:rsidR="0018503C" w:rsidRPr="00B06B01" w:rsidRDefault="0018503C" w:rsidP="0018503C">
      <w:pPr>
        <w:pStyle w:val="BodyText"/>
        <w:rPr>
          <w:sz w:val="28"/>
          <w:szCs w:val="28"/>
        </w:rPr>
      </w:pPr>
      <w:r>
        <w:t xml:space="preserve">It is a theoretical capacity calculation only because year groups of students vary and there will not always be 25 students. Capacity is also assessed by identifying if there are more students starting in </w:t>
      </w:r>
      <w:r w:rsidR="001F0AB9">
        <w:t>K</w:t>
      </w:r>
      <w:r>
        <w:t>inder</w:t>
      </w:r>
      <w:r w:rsidR="001F0AB9">
        <w:t>garten</w:t>
      </w:r>
      <w:r>
        <w:t xml:space="preserve"> or </w:t>
      </w:r>
      <w:r w:rsidR="001F0AB9">
        <w:t>Y</w:t>
      </w:r>
      <w:r>
        <w:t xml:space="preserve">ear 1 than are leaving in </w:t>
      </w:r>
      <w:r w:rsidR="001F0AB9">
        <w:t>Y</w:t>
      </w:r>
      <w:r>
        <w:t xml:space="preserve">ear 6 because it indicates that as those population groups flow through the </w:t>
      </w:r>
      <w:proofErr w:type="gramStart"/>
      <w:r w:rsidR="001F0AB9">
        <w:t>school</w:t>
      </w:r>
      <w:proofErr w:type="gramEnd"/>
      <w:r>
        <w:t xml:space="preserve"> they will have requirements for more teaching and learning spaces.</w:t>
      </w:r>
      <w:r w:rsidR="003D334F" w:rsidRPr="003D334F">
        <w:rPr>
          <w:rStyle w:val="FootnoteReference"/>
        </w:rPr>
        <w:t xml:space="preserve"> </w:t>
      </w:r>
      <w:r w:rsidR="003D334F">
        <w:rPr>
          <w:rStyle w:val="FootnoteReference"/>
        </w:rPr>
        <w:footnoteReference w:id="21"/>
      </w:r>
    </w:p>
    <w:p w14:paraId="0F44E639" w14:textId="334922B5" w:rsidR="0018503C" w:rsidRPr="0053188F" w:rsidRDefault="0018503C" w:rsidP="0018503C">
      <w:pPr>
        <w:pStyle w:val="BodyText"/>
        <w:rPr>
          <w:sz w:val="28"/>
          <w:szCs w:val="28"/>
        </w:rPr>
      </w:pPr>
      <w:r>
        <w:t xml:space="preserve">In calculating the capacity of specialised teaching </w:t>
      </w:r>
      <w:r w:rsidR="003D334F">
        <w:t>spaces,</w:t>
      </w:r>
      <w:r>
        <w:t xml:space="preserve"> a lower theoretical number of students is used as the multiplier because specialist classes have smaller numbers of students. It is also the case that schools, particularly primary schools, tend to use general teaching spaces for teaching subjects.</w:t>
      </w:r>
      <w:r w:rsidR="003D334F">
        <w:rPr>
          <w:rStyle w:val="FootnoteReference"/>
        </w:rPr>
        <w:footnoteReference w:id="22"/>
      </w:r>
    </w:p>
    <w:p w14:paraId="6140D193" w14:textId="71C2181C" w:rsidR="0018503C" w:rsidRDefault="0018503C" w:rsidP="0018503C">
      <w:pPr>
        <w:pStyle w:val="BodyText"/>
        <w:rPr>
          <w:sz w:val="28"/>
          <w:szCs w:val="28"/>
        </w:rPr>
      </w:pPr>
      <w:r>
        <w:t>There is no set number or ratio of specialist teaching rooms such as woodworking or music rooms per school. The partial exception is science labs because all high schools must have sufficient labs to make science a universal offering.</w:t>
      </w:r>
      <w:r w:rsidR="003D334F">
        <w:rPr>
          <w:rStyle w:val="FootnoteReference"/>
        </w:rPr>
        <w:footnoteReference w:id="23"/>
      </w:r>
    </w:p>
    <w:p w14:paraId="0EB4EF70" w14:textId="77777777" w:rsidR="0018503C" w:rsidRDefault="0018503C" w:rsidP="0018503C">
      <w:pPr>
        <w:pStyle w:val="BodyText"/>
        <w:rPr>
          <w:sz w:val="28"/>
          <w:szCs w:val="28"/>
        </w:rPr>
      </w:pPr>
      <w:r>
        <w:t xml:space="preserve">The maximum number of students per classroom under class size guidelines is 30 students. Minister Berry advised that the Enterprise Agreement includes the Education Directorate’s policy around class sizes:  </w:t>
      </w:r>
    </w:p>
    <w:p w14:paraId="4E5258E7" w14:textId="28BFAA61" w:rsidR="0018503C" w:rsidRDefault="0018503C" w:rsidP="003D334F">
      <w:pPr>
        <w:pStyle w:val="Quote"/>
        <w:rPr>
          <w:sz w:val="28"/>
          <w:szCs w:val="28"/>
        </w:rPr>
      </w:pPr>
      <w:r>
        <w:t xml:space="preserve">Thirty is the maximum for year 10 students. … the learning support units are at eight, the learning support units for autism are at six. With the introductory English centres—we have </w:t>
      </w:r>
      <w:proofErr w:type="gramStart"/>
      <w:r>
        <w:t>a number of</w:t>
      </w:r>
      <w:proofErr w:type="gramEnd"/>
      <w:r>
        <w:t xml:space="preserve"> schools that support students who come as refugees, or others to learn English—their class sizes are 15. For preschool it is 22; K to year 3 is 21; 4, 5 and 6, 30; 7 to 9, 32; year 10, 30; and year 11 and 12, 25. It is putting that into the context of the actual number of students that we are talking about across each age group.</w:t>
      </w:r>
      <w:r w:rsidR="001F0AB9">
        <w:rPr>
          <w:rStyle w:val="FootnoteReference"/>
        </w:rPr>
        <w:footnoteReference w:id="24"/>
      </w:r>
    </w:p>
    <w:p w14:paraId="48297F1E" w14:textId="3FCDDB49" w:rsidR="0018503C" w:rsidRDefault="0018503C" w:rsidP="0018503C">
      <w:pPr>
        <w:pStyle w:val="BodyText"/>
        <w:rPr>
          <w:sz w:val="28"/>
          <w:szCs w:val="28"/>
        </w:rPr>
      </w:pPr>
      <w:r>
        <w:t>The ongoing process of assessing a school’s capacity includes a schools’ tour by Education Directorate officials to understand each school’s available spaces and general amenities. The school tours occur annually in higher enrolment schools and for other schools at least every second year.</w:t>
      </w:r>
      <w:r w:rsidR="001F0AB9">
        <w:rPr>
          <w:rStyle w:val="FootnoteReference"/>
        </w:rPr>
        <w:footnoteReference w:id="25"/>
      </w:r>
    </w:p>
    <w:p w14:paraId="7AFE7CA2" w14:textId="422E236E" w:rsidR="0018503C" w:rsidRPr="007D7022" w:rsidRDefault="0018503C" w:rsidP="0018503C">
      <w:pPr>
        <w:pStyle w:val="BodyText"/>
        <w:rPr>
          <w:sz w:val="28"/>
          <w:szCs w:val="28"/>
        </w:rPr>
      </w:pPr>
      <w:r w:rsidRPr="009A701B">
        <w:t>There appears to be a tendency for the Directorate to re-purpose non-teaching and specialised teaching spaces as general classrooms to cover capacity issues.</w:t>
      </w:r>
      <w:r w:rsidRPr="007D7022">
        <w:rPr>
          <w:b/>
          <w:bCs/>
        </w:rPr>
        <w:t xml:space="preserve"> </w:t>
      </w:r>
      <w:r w:rsidR="001F0AB9">
        <w:t>For example, t</w:t>
      </w:r>
      <w:r w:rsidRPr="009A701B">
        <w:t>he Committee heard evidence from P</w:t>
      </w:r>
      <w:r>
        <w:t>arents &amp; Citizens Associations</w:t>
      </w:r>
      <w:r w:rsidRPr="009A701B">
        <w:t xml:space="preserve"> from inner north schools that specialist learning environments are</w:t>
      </w:r>
      <w:r>
        <w:t xml:space="preserve"> certainly</w:t>
      </w:r>
      <w:r w:rsidRPr="009A701B">
        <w:t xml:space="preserve"> being re-purposed as standard classrooms.</w:t>
      </w:r>
      <w:r w:rsidRPr="009A701B">
        <w:rPr>
          <w:rStyle w:val="FootnoteReference"/>
        </w:rPr>
        <w:footnoteReference w:id="26"/>
      </w:r>
      <w:r w:rsidRPr="009A701B">
        <w:t xml:space="preserve"> </w:t>
      </w:r>
    </w:p>
    <w:p w14:paraId="100051C9" w14:textId="23DFE2B7" w:rsidR="0018503C" w:rsidRDefault="0018503C" w:rsidP="0018503C">
      <w:pPr>
        <w:pStyle w:val="BodyText"/>
      </w:pPr>
      <w:r w:rsidRPr="009A701B">
        <w:t>Curiously, several schools reported the use of the use of demountable classrooms to address capacity issues began soon after the school opened, which suggests a fai</w:t>
      </w:r>
      <w:r>
        <w:t>l</w:t>
      </w:r>
      <w:r w:rsidRPr="009A701B">
        <w:t>ure of adequate planning to cover population growth.</w:t>
      </w:r>
    </w:p>
    <w:p w14:paraId="774E341A" w14:textId="7ABF802E" w:rsidR="0018503C" w:rsidRPr="009A701B" w:rsidRDefault="0018503C" w:rsidP="0018503C">
      <w:pPr>
        <w:pStyle w:val="BodyText"/>
      </w:pPr>
      <w:r w:rsidRPr="009A701B">
        <w:t>During the Annual Reports and Estimates hearings, the Committee was told that the oldest demountable currently in use is located at Miles Franklin Primary School. This demountable was manufactured in 1974 and has been i</w:t>
      </w:r>
      <w:r w:rsidR="00832E9E">
        <w:t>n</w:t>
      </w:r>
      <w:r w:rsidRPr="009A701B">
        <w:t xml:space="preserve"> continuous use at Miles Franklin Primary School since 1984, when it was refurbished.</w:t>
      </w:r>
      <w:r w:rsidRPr="009A701B">
        <w:rPr>
          <w:rStyle w:val="FootnoteReference"/>
        </w:rPr>
        <w:footnoteReference w:id="27"/>
      </w:r>
      <w:r w:rsidRPr="009A701B">
        <w:t xml:space="preserve"> Miles Franklin Primary School was opened in 1980.</w:t>
      </w:r>
      <w:r w:rsidR="008555A4" w:rsidRPr="009A701B">
        <w:rPr>
          <w:rStyle w:val="FootnoteReference"/>
        </w:rPr>
        <w:footnoteReference w:id="28"/>
      </w:r>
    </w:p>
    <w:p w14:paraId="0E31D078" w14:textId="229FAADF" w:rsidR="0018503C" w:rsidRPr="009A701B" w:rsidRDefault="0018503C" w:rsidP="0018503C">
      <w:pPr>
        <w:pStyle w:val="BodyText"/>
      </w:pPr>
      <w:r w:rsidRPr="009A701B">
        <w:t xml:space="preserve">Capacity issues were identified in submissions as a serious problem for some schools, particularly inner </w:t>
      </w:r>
      <w:proofErr w:type="gramStart"/>
      <w:r w:rsidRPr="009A701B">
        <w:t>north</w:t>
      </w:r>
      <w:proofErr w:type="gramEnd"/>
      <w:r w:rsidRPr="009A701B">
        <w:t xml:space="preserve"> </w:t>
      </w:r>
      <w:r>
        <w:t xml:space="preserve">and Gungahlin </w:t>
      </w:r>
      <w:r w:rsidRPr="009A701B">
        <w:t>schools</w:t>
      </w:r>
      <w:r w:rsidR="004E3CDF">
        <w:t>.</w:t>
      </w:r>
      <w:r w:rsidR="004E3CDF" w:rsidRPr="009A701B">
        <w:rPr>
          <w:rStyle w:val="FootnoteReference"/>
        </w:rPr>
        <w:footnoteReference w:id="29"/>
      </w:r>
      <w:r w:rsidR="004E3CDF">
        <w:t xml:space="preserve"> One</w:t>
      </w:r>
      <w:r w:rsidRPr="009A701B">
        <w:t xml:space="preserve"> submission</w:t>
      </w:r>
      <w:r w:rsidR="004E3CDF">
        <w:t xml:space="preserve"> stated</w:t>
      </w:r>
      <w:r w:rsidRPr="009A701B">
        <w:t xml:space="preserve"> that these capacity problems were avoidable and ensue from the ACT government selling former school sites and other land and failing to effectively forward plan school capacity:</w:t>
      </w:r>
    </w:p>
    <w:p w14:paraId="28174B5C" w14:textId="14D58C62" w:rsidR="0018503C" w:rsidRPr="009A701B" w:rsidRDefault="0018503C" w:rsidP="004E3CDF">
      <w:pPr>
        <w:pStyle w:val="Quote"/>
      </w:pPr>
      <w:r w:rsidRPr="009A701B">
        <w:t xml:space="preserve">The ACT government has sold </w:t>
      </w:r>
      <w:proofErr w:type="gramStart"/>
      <w:r w:rsidRPr="009A701B">
        <w:t>a number of</w:t>
      </w:r>
      <w:proofErr w:type="gramEnd"/>
      <w:r w:rsidRPr="009A701B">
        <w:t xml:space="preserve"> former primary and high school sites in the inner north as well as approving a huge number of land sales in the inner north for medium density housing. There should be no surprise to the ACT Government that there was going to be a flow on effect for school capacity issues. This has been on the radar, at least for parents, for nearly a decade.</w:t>
      </w:r>
      <w:r w:rsidRPr="009A701B">
        <w:rPr>
          <w:rStyle w:val="FootnoteReference"/>
        </w:rPr>
        <w:footnoteReference w:id="30"/>
      </w:r>
    </w:p>
    <w:p w14:paraId="20B2D201" w14:textId="0E1D7FF9" w:rsidR="0018503C" w:rsidRDefault="0018503C" w:rsidP="0018503C">
      <w:pPr>
        <w:pStyle w:val="BodyText"/>
      </w:pPr>
      <w:r>
        <w:t>R</w:t>
      </w:r>
      <w:r w:rsidRPr="009A701B">
        <w:t>egional and town planning in areas of new development (green field)</w:t>
      </w:r>
      <w:r>
        <w:t xml:space="preserve"> needs</w:t>
      </w:r>
      <w:r w:rsidRPr="009A701B">
        <w:t xml:space="preserve"> to adequately consider the impact urban infill development (brown field) has on schooling.</w:t>
      </w:r>
      <w:r w:rsidR="007E7AFE" w:rsidRPr="009A701B">
        <w:rPr>
          <w:rStyle w:val="FootnoteReference"/>
        </w:rPr>
        <w:footnoteReference w:id="31"/>
      </w:r>
    </w:p>
    <w:p w14:paraId="072F3214" w14:textId="672AEE9B" w:rsidR="0018503C" w:rsidRPr="009A701B" w:rsidRDefault="0018503C" w:rsidP="0018503C">
      <w:pPr>
        <w:pStyle w:val="BodyText"/>
      </w:pPr>
      <w:r>
        <w:t>R</w:t>
      </w:r>
      <w:r w:rsidRPr="009A701B">
        <w:t>egional and town planning does factor in schooling at the time of planning but, as the</w:t>
      </w:r>
      <w:r w:rsidR="00B34D38">
        <w:t xml:space="preserve"> ACT</w:t>
      </w:r>
      <w:r w:rsidRPr="009A701B">
        <w:t xml:space="preserve"> </w:t>
      </w:r>
      <w:r>
        <w:t xml:space="preserve">Council of </w:t>
      </w:r>
      <w:r w:rsidRPr="009A701B">
        <w:t>P</w:t>
      </w:r>
      <w:r>
        <w:t>arents</w:t>
      </w:r>
      <w:r w:rsidRPr="009A701B">
        <w:t xml:space="preserve"> </w:t>
      </w:r>
      <w:r w:rsidR="00B34D38">
        <w:t>and</w:t>
      </w:r>
      <w:r w:rsidRPr="009A701B">
        <w:t xml:space="preserve"> C</w:t>
      </w:r>
      <w:r>
        <w:t>itizens Association</w:t>
      </w:r>
      <w:r w:rsidRPr="009A701B">
        <w:t xml:space="preserve"> observed, failure to consider the impact on schooling at regional and town planning phases for urban infill development (brown field) prolongs uncertainty and reduces alternatives.</w:t>
      </w:r>
      <w:r w:rsidR="00B34D38" w:rsidRPr="009A701B">
        <w:rPr>
          <w:rStyle w:val="FootnoteReference"/>
        </w:rPr>
        <w:footnoteReference w:id="32"/>
      </w:r>
    </w:p>
    <w:p w14:paraId="38A0E835" w14:textId="28612FD3" w:rsidR="0018503C" w:rsidRPr="009A701B" w:rsidRDefault="0018503C" w:rsidP="0018503C">
      <w:pPr>
        <w:pStyle w:val="BodyText"/>
      </w:pPr>
      <w:r w:rsidRPr="009A701B">
        <w:t xml:space="preserve">The </w:t>
      </w:r>
      <w:r w:rsidR="00B34D38">
        <w:t xml:space="preserve">ACT </w:t>
      </w:r>
      <w:r>
        <w:t xml:space="preserve">Council of </w:t>
      </w:r>
      <w:r w:rsidRPr="009A701B">
        <w:t xml:space="preserve">Parents </w:t>
      </w:r>
      <w:r w:rsidR="00B34D38">
        <w:t>and</w:t>
      </w:r>
      <w:r w:rsidRPr="009A701B">
        <w:t xml:space="preserve"> Citizens Association recommended that the ACT government establish a cross-directorate approach to regional and town planning to ensure schools can begin planning for increases to capacity, and suggested the Government allow land for new schools to be set aside.</w:t>
      </w:r>
      <w:r w:rsidR="00B34D38" w:rsidRPr="009A701B">
        <w:rPr>
          <w:rStyle w:val="FootnoteReference"/>
        </w:rPr>
        <w:footnoteReference w:id="33"/>
      </w:r>
    </w:p>
    <w:p w14:paraId="0FF902E9" w14:textId="3394A73B" w:rsidR="0018503C" w:rsidRDefault="0018503C" w:rsidP="0018503C">
      <w:pPr>
        <w:pStyle w:val="BodyText"/>
      </w:pPr>
      <w:r w:rsidRPr="009A701B">
        <w:t xml:space="preserve">The </w:t>
      </w:r>
      <w:r w:rsidR="00B34D38">
        <w:t>Committee</w:t>
      </w:r>
      <w:r w:rsidRPr="009A701B">
        <w:t xml:space="preserve"> heard that two models that have been used for school enrolment projections to estimate capacity needs in the ACT and that the current STEP model is more effective.</w:t>
      </w:r>
      <w:r w:rsidR="00B34D38" w:rsidRPr="009A701B">
        <w:rPr>
          <w:rStyle w:val="FootnoteReference"/>
        </w:rPr>
        <w:footnoteReference w:id="34"/>
      </w:r>
    </w:p>
    <w:p w14:paraId="5EF16D53" w14:textId="7D76A5C9" w:rsidR="0018503C" w:rsidRPr="009A701B" w:rsidRDefault="0018503C" w:rsidP="0018503C">
      <w:pPr>
        <w:pStyle w:val="BodyText"/>
      </w:pPr>
      <w:r w:rsidRPr="009A701B">
        <w:t xml:space="preserve">The superseded model was a cohort transition model which assessed each school separately and predominantly relied on births in a suburb as the basis for a projection forwards four years for local preschool enrolments, which was then in turn used to inform </w:t>
      </w:r>
      <w:r w:rsidR="00B34D38">
        <w:t>K</w:t>
      </w:r>
      <w:r w:rsidRPr="009A701B">
        <w:t>indergarten enrolment projections, and onwards to older class years.</w:t>
      </w:r>
      <w:r w:rsidR="00B34D38" w:rsidRPr="009A701B">
        <w:rPr>
          <w:rStyle w:val="FootnoteReference"/>
        </w:rPr>
        <w:footnoteReference w:id="35"/>
      </w:r>
    </w:p>
    <w:p w14:paraId="6EFBEA55" w14:textId="77777777" w:rsidR="0018503C" w:rsidRDefault="0018503C" w:rsidP="0018503C">
      <w:pPr>
        <w:pStyle w:val="BodyText"/>
      </w:pPr>
      <w:r w:rsidRPr="009A701B">
        <w:t xml:space="preserve">By contrast, the STEP model is </w:t>
      </w:r>
      <w:r>
        <w:t>‘</w:t>
      </w:r>
      <w:r w:rsidRPr="009A701B">
        <w:t>a programming package that allows the ACT directorate to simultaneously model all schools in the ACT, that is, public and non-government schools, by academic levels, from preschool all the way to year 12</w:t>
      </w:r>
      <w:r>
        <w:t>’</w:t>
      </w:r>
      <w:r w:rsidRPr="009A701B">
        <w:t>, ANU Demographer Professor James Raymer told the Inquiry.</w:t>
      </w:r>
      <w:r w:rsidRPr="009A701B">
        <w:rPr>
          <w:rStyle w:val="FootnoteReference"/>
        </w:rPr>
        <w:footnoteReference w:id="36"/>
      </w:r>
      <w:r w:rsidRPr="009A701B">
        <w:t xml:space="preserve">  </w:t>
      </w:r>
    </w:p>
    <w:p w14:paraId="5159AF45" w14:textId="09DAFBA3" w:rsidR="0018503C" w:rsidRPr="009A701B" w:rsidRDefault="0018503C" w:rsidP="0018503C">
      <w:pPr>
        <w:pStyle w:val="BodyText"/>
      </w:pPr>
      <w:r w:rsidRPr="009A701B">
        <w:t>Additionally, the new model factors in</w:t>
      </w:r>
      <w:r>
        <w:t xml:space="preserve"> </w:t>
      </w:r>
      <w:r w:rsidRPr="009A701B">
        <w:t>account sector-level components of growth and changes so that people can transition from</w:t>
      </w:r>
      <w:r>
        <w:t xml:space="preserve">, for example, </w:t>
      </w:r>
      <w:r w:rsidRPr="009A701B">
        <w:t>public school</w:t>
      </w:r>
      <w:r>
        <w:t xml:space="preserve">s to </w:t>
      </w:r>
      <w:r w:rsidRPr="009A701B">
        <w:t>independent school</w:t>
      </w:r>
      <w:r>
        <w:t>s</w:t>
      </w:r>
      <w:r w:rsidRPr="009A701B">
        <w:t>.</w:t>
      </w:r>
      <w:r w:rsidR="00DA7929" w:rsidRPr="009A701B">
        <w:rPr>
          <w:rStyle w:val="FootnoteReference"/>
        </w:rPr>
        <w:footnoteReference w:id="37"/>
      </w:r>
      <w:r w:rsidR="00DA7929" w:rsidRPr="009A701B">
        <w:t xml:space="preserve">  </w:t>
      </w:r>
    </w:p>
    <w:p w14:paraId="78A5D596" w14:textId="0B7732C4" w:rsidR="0018503C" w:rsidRPr="009A701B" w:rsidRDefault="0018503C" w:rsidP="0018503C">
      <w:pPr>
        <w:pStyle w:val="BodyText"/>
      </w:pPr>
      <w:r w:rsidRPr="009A701B">
        <w:t>Margaret Hendry, a newly built school, almost immediately upon opening needed to be expanded</w:t>
      </w:r>
      <w:r>
        <w:t>.</w:t>
      </w:r>
      <w:r w:rsidRPr="009A701B">
        <w:t xml:space="preserve"> Professor Raymer explained that Margaret Hendry is in an area that is rapidly growing</w:t>
      </w:r>
      <w:r>
        <w:t xml:space="preserve"> </w:t>
      </w:r>
      <w:r w:rsidRPr="009A701B">
        <w:t xml:space="preserve">and that </w:t>
      </w:r>
      <w:r>
        <w:t>with schools in</w:t>
      </w:r>
      <w:r w:rsidRPr="009A701B">
        <w:t xml:space="preserve"> new suburbs there </w:t>
      </w:r>
      <w:r>
        <w:t>is little very limited</w:t>
      </w:r>
      <w:r w:rsidRPr="009A701B">
        <w:t xml:space="preserve"> births data on which to base school enrolment</w:t>
      </w:r>
      <w:r>
        <w:t xml:space="preserve"> projections. P</w:t>
      </w:r>
      <w:r w:rsidRPr="009A701B">
        <w:t>rojections improve as the school and neighbourhoods around it becomes more established.</w:t>
      </w:r>
      <w:r w:rsidR="008C788A" w:rsidRPr="009A701B">
        <w:rPr>
          <w:rStyle w:val="FootnoteReference"/>
        </w:rPr>
        <w:footnoteReference w:id="38"/>
      </w:r>
    </w:p>
    <w:p w14:paraId="0CFFCE70" w14:textId="5BC1F30D" w:rsidR="0018503C" w:rsidRPr="009A701B" w:rsidRDefault="0018503C" w:rsidP="0018503C">
      <w:pPr>
        <w:pStyle w:val="BodyText"/>
      </w:pPr>
      <w:r>
        <w:t>O</w:t>
      </w:r>
      <w:r w:rsidRPr="009A701B">
        <w:t>f the 130 schools in the ACT with 14 academic levels, there is high accuracy with enrolment projection for ninety per cent of all schools</w:t>
      </w:r>
      <w:r w:rsidR="00DA7929">
        <w:t>—</w:t>
      </w:r>
      <w:r w:rsidRPr="009A701B">
        <w:t>government or non-government</w:t>
      </w:r>
      <w:r w:rsidR="00DA7929">
        <w:t>—</w:t>
      </w:r>
      <w:r w:rsidRPr="009A701B">
        <w:t>because the factors affecting enrolment are quite stable.</w:t>
      </w:r>
      <w:r w:rsidR="008C788A" w:rsidRPr="009A701B">
        <w:rPr>
          <w:rStyle w:val="FootnoteReference"/>
        </w:rPr>
        <w:footnoteReference w:id="39"/>
      </w:r>
      <w:r w:rsidR="00DA7929" w:rsidRPr="009A701B">
        <w:t xml:space="preserve"> </w:t>
      </w:r>
    </w:p>
    <w:p w14:paraId="4C9F4460" w14:textId="3B12E790" w:rsidR="0018503C" w:rsidRDefault="0018503C" w:rsidP="0018503C">
      <w:pPr>
        <w:pStyle w:val="BodyText"/>
      </w:pPr>
      <w:r w:rsidRPr="009A701B">
        <w:t>By contrast, there tends to be only approximately 50% accuracy of enrolment projection for new schools or areas affected by urban intensification</w:t>
      </w:r>
      <w:r>
        <w:t>.</w:t>
      </w:r>
      <w:r w:rsidR="008C788A" w:rsidRPr="009A701B">
        <w:rPr>
          <w:rStyle w:val="FootnoteReference"/>
        </w:rPr>
        <w:footnoteReference w:id="40"/>
      </w:r>
      <w:r w:rsidR="008C788A" w:rsidRPr="009A701B">
        <w:t xml:space="preserve"> </w:t>
      </w:r>
    </w:p>
    <w:p w14:paraId="150EFEBB" w14:textId="78242791" w:rsidR="0018503C" w:rsidRPr="009A701B" w:rsidRDefault="0018503C" w:rsidP="0018503C">
      <w:pPr>
        <w:pStyle w:val="BodyText"/>
      </w:pPr>
      <w:r>
        <w:t>Additionally, o</w:t>
      </w:r>
      <w:r w:rsidRPr="009A701B">
        <w:t>ver the past 10 years up to 2020, the Catholic and independent sectors only grew by about two to four per cent</w:t>
      </w:r>
      <w:r>
        <w:t>. However</w:t>
      </w:r>
      <w:r w:rsidR="00DA7929">
        <w:t>,</w:t>
      </w:r>
      <w:r>
        <w:t xml:space="preserve"> </w:t>
      </w:r>
      <w:r w:rsidRPr="009A701B">
        <w:t xml:space="preserve">government schools grew by 17 per cent and grew disproportionately in relation to population growth </w:t>
      </w:r>
      <w:proofErr w:type="gramStart"/>
      <w:r w:rsidRPr="009A701B">
        <w:t>and also</w:t>
      </w:r>
      <w:proofErr w:type="gramEnd"/>
      <w:r w:rsidRPr="009A701B">
        <w:t xml:space="preserve"> in relation to other sectors in the ACT.</w:t>
      </w:r>
      <w:r w:rsidR="008C788A" w:rsidRPr="009A701B">
        <w:rPr>
          <w:rStyle w:val="FootnoteReference"/>
        </w:rPr>
        <w:footnoteReference w:id="41"/>
      </w:r>
      <w:r w:rsidR="00DA7929" w:rsidRPr="009A701B">
        <w:t xml:space="preserve">  </w:t>
      </w:r>
    </w:p>
    <w:p w14:paraId="7B4EF5F7" w14:textId="3E654944" w:rsidR="0018503C" w:rsidRPr="009A701B" w:rsidRDefault="0018503C" w:rsidP="0018503C">
      <w:pPr>
        <w:pStyle w:val="BodyText"/>
      </w:pPr>
      <w:r>
        <w:t>I</w:t>
      </w:r>
      <w:r w:rsidRPr="009A701B">
        <w:t xml:space="preserve">n theory </w:t>
      </w:r>
      <w:r>
        <w:t>priority enrolment area</w:t>
      </w:r>
      <w:r w:rsidRPr="009A701B">
        <w:t>s are based on gathered data that is used to calculate the projected enrolments across a district and then for schools</w:t>
      </w:r>
      <w:r>
        <w:t xml:space="preserve">. </w:t>
      </w:r>
      <w:r w:rsidRPr="009A701B">
        <w:t>However,</w:t>
      </w:r>
      <w:r>
        <w:t xml:space="preserve"> </w:t>
      </w:r>
      <w:r w:rsidRPr="009A701B">
        <w:t xml:space="preserve">in practice demographers </w:t>
      </w:r>
      <w:r>
        <w:t>rely on</w:t>
      </w:r>
      <w:r w:rsidRPr="009A701B">
        <w:t xml:space="preserve"> information </w:t>
      </w:r>
      <w:r>
        <w:t>about</w:t>
      </w:r>
      <w:r w:rsidRPr="009A701B">
        <w:t xml:space="preserve"> where students live and where they go to school</w:t>
      </w:r>
      <w:r w:rsidR="00DA7929">
        <w:t>.</w:t>
      </w:r>
      <w:r w:rsidR="0007110A" w:rsidRPr="009A701B">
        <w:rPr>
          <w:rStyle w:val="FootnoteReference"/>
        </w:rPr>
        <w:footnoteReference w:id="42"/>
      </w:r>
      <w:r w:rsidR="00DA7929" w:rsidRPr="009A701B">
        <w:t xml:space="preserve"> </w:t>
      </w:r>
      <w:r w:rsidRPr="009A701B">
        <w:t xml:space="preserve"> </w:t>
      </w:r>
    </w:p>
    <w:p w14:paraId="1F3F011D" w14:textId="16E92370" w:rsidR="0018503C" w:rsidRPr="009A701B" w:rsidRDefault="0018503C" w:rsidP="0018503C">
      <w:pPr>
        <w:pStyle w:val="BodyText"/>
      </w:pPr>
      <w:r w:rsidRPr="009A701B">
        <w:t>It was noted that the impact of the COVID-19 lockdown was factored into the modelling for school projections.</w:t>
      </w:r>
      <w:r w:rsidR="0007110A" w:rsidRPr="009A701B">
        <w:rPr>
          <w:rStyle w:val="FootnoteReference"/>
        </w:rPr>
        <w:footnoteReference w:id="43"/>
      </w:r>
    </w:p>
    <w:p w14:paraId="4F1A7D17" w14:textId="70322FEE" w:rsidR="0018503C" w:rsidRPr="00E12C85" w:rsidRDefault="00DF06F0" w:rsidP="00DF06F0">
      <w:pPr>
        <w:pStyle w:val="Heading4"/>
      </w:pPr>
      <w:r>
        <w:t>C</w:t>
      </w:r>
      <w:r w:rsidRPr="00E12C85">
        <w:t>ommittee comment</w:t>
      </w:r>
    </w:p>
    <w:p w14:paraId="463DC71A" w14:textId="38375DFE" w:rsidR="0018503C" w:rsidRDefault="0018503C" w:rsidP="0018503C">
      <w:pPr>
        <w:pStyle w:val="BodyText"/>
      </w:pPr>
      <w:bookmarkStart w:id="60" w:name="_Hlk97309185"/>
      <w:r>
        <w:t xml:space="preserve">It is the </w:t>
      </w:r>
      <w:r w:rsidRPr="009A701B">
        <w:t>Committee</w:t>
      </w:r>
      <w:r>
        <w:t xml:space="preserve">’s view </w:t>
      </w:r>
      <w:r w:rsidRPr="009A701B">
        <w:t>that</w:t>
      </w:r>
      <w:r>
        <w:t xml:space="preserve"> it is vital to continue developing increasingly</w:t>
      </w:r>
      <w:r w:rsidRPr="009A701B">
        <w:t xml:space="preserve"> accurate school enrolment projection methodologies</w:t>
      </w:r>
      <w:r>
        <w:t>. It is evident that</w:t>
      </w:r>
      <w:r w:rsidRPr="009A701B">
        <w:t xml:space="preserve"> </w:t>
      </w:r>
      <w:r>
        <w:t>too many</w:t>
      </w:r>
      <w:r w:rsidRPr="009A701B">
        <w:t xml:space="preserve"> schools continue to have capacity issues</w:t>
      </w:r>
      <w:r>
        <w:t xml:space="preserve"> </w:t>
      </w:r>
      <w:r w:rsidR="00DA7929">
        <w:t>and, in some instances,</w:t>
      </w:r>
      <w:r>
        <w:t xml:space="preserve"> </w:t>
      </w:r>
      <w:r w:rsidR="00DA7929">
        <w:t xml:space="preserve">have </w:t>
      </w:r>
      <w:r>
        <w:t>required further infrastructure shortly after being opened.</w:t>
      </w:r>
      <w:r w:rsidRPr="009A701B">
        <w:t xml:space="preserve"> </w:t>
      </w:r>
    </w:p>
    <w:p w14:paraId="4B0C11ED" w14:textId="79221406" w:rsidR="0018503C" w:rsidRDefault="0018503C" w:rsidP="0018503C">
      <w:pPr>
        <w:pStyle w:val="BodyText"/>
      </w:pPr>
      <w:r w:rsidRPr="009A701B">
        <w:t xml:space="preserve">The Committee </w:t>
      </w:r>
      <w:r>
        <w:t xml:space="preserve">acknowledges </w:t>
      </w:r>
      <w:r w:rsidRPr="009A701B">
        <w:t>that th</w:t>
      </w:r>
      <w:r>
        <w:t xml:space="preserve">e </w:t>
      </w:r>
      <w:r w:rsidRPr="009A701B">
        <w:t>STEP model offer</w:t>
      </w:r>
      <w:r>
        <w:t>s significantly</w:t>
      </w:r>
      <w:r w:rsidRPr="009A701B">
        <w:t xml:space="preserve"> more accurate enrolments projections than the previous model </w:t>
      </w:r>
      <w:r>
        <w:t>but concludes that a</w:t>
      </w:r>
      <w:r w:rsidRPr="009A701B">
        <w:t xml:space="preserve"> better solution is needed</w:t>
      </w:r>
      <w:r>
        <w:t xml:space="preserve">. It is concerning that </w:t>
      </w:r>
      <w:r w:rsidRPr="009A701B">
        <w:t>even using the new STEP model the newly built Margaret Hendry school</w:t>
      </w:r>
      <w:r w:rsidR="008A09F5" w:rsidRPr="008A09F5">
        <w:t xml:space="preserve"> </w:t>
      </w:r>
      <w:r w:rsidR="008A09F5" w:rsidRPr="009A701B">
        <w:t>needed to be expanded</w:t>
      </w:r>
      <w:r w:rsidRPr="009A701B">
        <w:t xml:space="preserve"> almost immediately upon opening. </w:t>
      </w:r>
      <w:r>
        <w:t xml:space="preserve">  </w:t>
      </w:r>
    </w:p>
    <w:p w14:paraId="29189700" w14:textId="77777777" w:rsidR="0018503C" w:rsidRPr="00103AEE" w:rsidRDefault="0018503C" w:rsidP="0018503C">
      <w:pPr>
        <w:pStyle w:val="BodyText"/>
      </w:pPr>
      <w:r>
        <w:t>The Committee also regards as a priority further analysis of the management of Priority Enrolment Areas</w:t>
      </w:r>
      <w:r w:rsidRPr="009A701B">
        <w:t>.</w:t>
      </w:r>
      <w:r w:rsidRPr="00B415A2">
        <w:rPr>
          <w:b/>
          <w:bCs/>
        </w:rPr>
        <w:t xml:space="preserve"> </w:t>
      </w:r>
    </w:p>
    <w:p w14:paraId="2F65B60A" w14:textId="01F98627" w:rsidR="0018503C" w:rsidRPr="009A701B" w:rsidRDefault="0018503C" w:rsidP="00415E5D">
      <w:pPr>
        <w:pStyle w:val="RecommendationHeading"/>
      </w:pPr>
      <w:bookmarkStart w:id="61" w:name="_Toc75436775"/>
      <w:bookmarkStart w:id="62" w:name="_Toc101780602"/>
      <w:bookmarkStart w:id="63" w:name="_Hlk89706477"/>
      <w:bookmarkStart w:id="64" w:name="_Hlk98187628"/>
      <w:bookmarkStart w:id="65" w:name="_Toc102553868"/>
      <w:bookmarkEnd w:id="55"/>
      <w:bookmarkEnd w:id="60"/>
      <w:r w:rsidRPr="00415E5D">
        <w:t>Recommendation</w:t>
      </w:r>
      <w:bookmarkEnd w:id="61"/>
      <w:r w:rsidRPr="009A701B">
        <w:t xml:space="preserve"> </w:t>
      </w:r>
      <w:r>
        <w:t>1</w:t>
      </w:r>
      <w:bookmarkEnd w:id="62"/>
      <w:bookmarkEnd w:id="65"/>
    </w:p>
    <w:p w14:paraId="6C056BB5" w14:textId="77777777" w:rsidR="0018503C" w:rsidRDefault="0018503C" w:rsidP="00415E5D">
      <w:pPr>
        <w:pStyle w:val="RecommendationText"/>
      </w:pPr>
      <w:bookmarkStart w:id="66" w:name="_Toc101780603"/>
      <w:bookmarkStart w:id="67" w:name="_Toc75436776"/>
      <w:bookmarkStart w:id="68" w:name="_Toc102553869"/>
      <w:bookmarkEnd w:id="63"/>
      <w:r w:rsidRPr="009A701B">
        <w:t>The Committee recommends that the ACT Government more carefully plans the construction of new schools to better meet size demands to avoid further construction in the early life of the school.</w:t>
      </w:r>
      <w:bookmarkEnd w:id="66"/>
      <w:bookmarkEnd w:id="68"/>
      <w:r w:rsidRPr="009A701B">
        <w:t xml:space="preserve"> </w:t>
      </w:r>
    </w:p>
    <w:p w14:paraId="2701E2EF" w14:textId="09319824" w:rsidR="0018503C" w:rsidRPr="001560BC" w:rsidRDefault="0018503C" w:rsidP="00415E5D">
      <w:pPr>
        <w:pStyle w:val="RecommendationHeading"/>
      </w:pPr>
      <w:bookmarkStart w:id="69" w:name="_Toc101780604"/>
      <w:bookmarkStart w:id="70" w:name="_Hlk99650305"/>
      <w:bookmarkStart w:id="71" w:name="_Toc102553870"/>
      <w:r w:rsidRPr="001560BC">
        <w:t xml:space="preserve">Recommendation </w:t>
      </w:r>
      <w:r w:rsidR="0026378F">
        <w:t>2</w:t>
      </w:r>
      <w:bookmarkEnd w:id="69"/>
      <w:bookmarkEnd w:id="71"/>
    </w:p>
    <w:p w14:paraId="0E6BBF1F" w14:textId="41963841" w:rsidR="0018503C" w:rsidRPr="003119D2" w:rsidRDefault="0018503C" w:rsidP="00415E5D">
      <w:pPr>
        <w:pStyle w:val="RecommendationText"/>
      </w:pPr>
      <w:bookmarkStart w:id="72" w:name="_Toc101780605"/>
      <w:bookmarkStart w:id="73" w:name="_Toc102553871"/>
      <w:r w:rsidRPr="003119D2">
        <w:t>The Committee recommends that the ACT Government ensure</w:t>
      </w:r>
      <w:r w:rsidR="008A09F5">
        <w:t>s</w:t>
      </w:r>
      <w:r w:rsidRPr="003119D2">
        <w:t xml:space="preserve"> that schools always maintain the capacity to accept the transfer of students from outside Priority Enrolment Areas who possess suitable reason</w:t>
      </w:r>
      <w:r>
        <w:t>s</w:t>
      </w:r>
      <w:r w:rsidRPr="003119D2">
        <w:t xml:space="preserve"> for requesting a transfer.</w:t>
      </w:r>
      <w:bookmarkEnd w:id="72"/>
      <w:bookmarkEnd w:id="73"/>
      <w:r w:rsidRPr="003119D2">
        <w:t xml:space="preserve"> </w:t>
      </w:r>
    </w:p>
    <w:p w14:paraId="568FC900" w14:textId="4F1B50E3" w:rsidR="0018503C" w:rsidRPr="00DF06F0" w:rsidRDefault="00DF06F0" w:rsidP="00DF06F0">
      <w:pPr>
        <w:pStyle w:val="Heading3"/>
      </w:pPr>
      <w:bookmarkStart w:id="74" w:name="_Toc101797859"/>
      <w:bookmarkStart w:id="75" w:name="_Toc101971082"/>
      <w:bookmarkEnd w:id="64"/>
      <w:bookmarkEnd w:id="70"/>
      <w:r w:rsidRPr="00DF06F0">
        <w:t>Permanent or transportable classrooms</w:t>
      </w:r>
      <w:bookmarkEnd w:id="74"/>
      <w:bookmarkEnd w:id="75"/>
    </w:p>
    <w:p w14:paraId="651EDC70" w14:textId="77777777" w:rsidR="0018503C" w:rsidRDefault="0018503C" w:rsidP="00415E5D">
      <w:pPr>
        <w:pStyle w:val="BodyText"/>
      </w:pPr>
      <w:r w:rsidRPr="009A701B">
        <w:t>The Education Directorate addresses capacity issues in</w:t>
      </w:r>
      <w:r>
        <w:t xml:space="preserve"> several</w:t>
      </w:r>
      <w:r w:rsidRPr="009A701B">
        <w:t xml:space="preserve"> ways</w:t>
      </w:r>
      <w:r>
        <w:t xml:space="preserve"> including</w:t>
      </w:r>
      <w:r w:rsidRPr="009A701B">
        <w:t>: changes to Priority Enrolment Area</w:t>
      </w:r>
      <w:r>
        <w:t>s</w:t>
      </w:r>
      <w:r w:rsidRPr="009A701B">
        <w:t>; repurposing specialised teaching spaces; use of demountable classrooms; and capital upgrades.</w:t>
      </w:r>
    </w:p>
    <w:p w14:paraId="6BFBB3EA" w14:textId="7FCAA822" w:rsidR="0018503C" w:rsidRDefault="0018503C" w:rsidP="0018503C">
      <w:pPr>
        <w:pStyle w:val="BodyText"/>
      </w:pPr>
      <w:r>
        <w:t>Before providing advice to the ACT Government about whether to build a new permanent school structure or whether instead a transportable classroom will be sufficient to ensure that all children are able to access their local school, the Education Directorate takes account of a range of considerations: whether the growth in population that a school might be experiencing is more likely to be permanent or impermanent; the capacity and the Priority Enrolment Area requirements from a regional or a district view; and changing the Priority Enrolment Area boundaries.</w:t>
      </w:r>
      <w:r w:rsidR="008A09F5">
        <w:rPr>
          <w:rStyle w:val="FootnoteReference"/>
        </w:rPr>
        <w:footnoteReference w:id="44"/>
      </w:r>
    </w:p>
    <w:p w14:paraId="3232022F" w14:textId="440F908D" w:rsidR="0018503C" w:rsidRDefault="0018503C" w:rsidP="0018503C">
      <w:pPr>
        <w:pStyle w:val="BodyText"/>
      </w:pPr>
      <w:r>
        <w:t xml:space="preserve">The starting point in the process of the Education Directorate assessing whether permanent or temporary school structures will be used is assessing whether enrolment forecasting demonstrates a short-term peak in student enrolments that is not likely to be sustained </w:t>
      </w:r>
      <w:r w:rsidR="008A09F5">
        <w:t>(</w:t>
      </w:r>
      <w:r>
        <w:t>in which case a transportable classroom may be appropriate</w:t>
      </w:r>
      <w:r w:rsidR="008A09F5">
        <w:t xml:space="preserve">) </w:t>
      </w:r>
      <w:r>
        <w:t>or a situation where demand continues to grow and is likely to increase in the future</w:t>
      </w:r>
      <w:r w:rsidR="008A09F5">
        <w:t xml:space="preserve"> (</w:t>
      </w:r>
      <w:r>
        <w:t>in which case a permanent structure may be appropriate</w:t>
      </w:r>
      <w:r w:rsidR="008A09F5">
        <w:t>).</w:t>
      </w:r>
      <w:r w:rsidR="008A09F5">
        <w:rPr>
          <w:rStyle w:val="FootnoteReference"/>
        </w:rPr>
        <w:footnoteReference w:id="45"/>
      </w:r>
    </w:p>
    <w:p w14:paraId="438A8763" w14:textId="06BE6BB7" w:rsidR="0018503C" w:rsidRDefault="0018503C" w:rsidP="0018503C">
      <w:pPr>
        <w:pStyle w:val="BodyText"/>
      </w:pPr>
      <w:r>
        <w:t>An Education Directorate official</w:t>
      </w:r>
      <w:r w:rsidR="0007110A">
        <w:t>,</w:t>
      </w:r>
      <w:r>
        <w:t xml:space="preserve"> Ms </w:t>
      </w:r>
      <w:r w:rsidR="0007110A">
        <w:t xml:space="preserve">Vanessa </w:t>
      </w:r>
      <w:proofErr w:type="spellStart"/>
      <w:r>
        <w:t>Attridge</w:t>
      </w:r>
      <w:proofErr w:type="spellEnd"/>
      <w:r w:rsidR="0007110A">
        <w:t>,</w:t>
      </w:r>
      <w:r>
        <w:t xml:space="preserve"> also advised the Committee that:</w:t>
      </w:r>
    </w:p>
    <w:p w14:paraId="70001082" w14:textId="2DD638AD" w:rsidR="008A09F5" w:rsidRDefault="0018503C" w:rsidP="008A09F5">
      <w:pPr>
        <w:pStyle w:val="Quote"/>
      </w:pPr>
      <w:r>
        <w:t xml:space="preserve">Our first demand response is always to consider non-infrastructure demand management responses to enrolment policy. They are our most cost-effective lever to manage demand. They include, potentially, changes to category A and B enrolments; to limit out-of-area enrolments; and New South Wales pathway schools, so that we can send residents from New South Wales to an enrolment pathway of a school that has capacity to accept them and can guarantee them continuity of enrolment into the future. </w:t>
      </w:r>
    </w:p>
    <w:p w14:paraId="5A44E5BC" w14:textId="77777777" w:rsidR="008A09F5" w:rsidRDefault="0018503C" w:rsidP="008A09F5">
      <w:pPr>
        <w:pStyle w:val="Quote"/>
      </w:pPr>
      <w:r>
        <w:t xml:space="preserve">We also look at priority enrolment areas, but we recognise that priority enrolment area changes can be unsettling for the community. Priority enrolment area changes are applied only where they are the most reasonable response to address a demand issue. A good example of that is where a new school is coming online, and a PEA change will help to support catchment for a new school and balance demand across a range of schools in the region. </w:t>
      </w:r>
    </w:p>
    <w:p w14:paraId="3478B14A" w14:textId="6AE0BCAF" w:rsidR="0018503C" w:rsidRDefault="0018503C" w:rsidP="008A09F5">
      <w:pPr>
        <w:pStyle w:val="Quote"/>
      </w:pPr>
      <w:r>
        <w:t xml:space="preserve">Where growth is forecast to be short term and not sustained in the future, transportable infrastructure is a sensible demand response. Of course, </w:t>
      </w:r>
      <w:proofErr w:type="spellStart"/>
      <w:r>
        <w:t>transportables</w:t>
      </w:r>
      <w:proofErr w:type="spellEnd"/>
      <w:r>
        <w:t xml:space="preserve"> can be temporary, but a lot of schools choose to retain them past an enrolment peak, or past a temporary point in time, because they provide additional learning spaces for schools. Importantly, they also provide us with time to plan for longer term responses where we know that demand is forecast to continue. That is where we would be looking at a permanent infrastructure expansion where that growth is going to be sustained; or, in new suburbs, or established suburbs, that are experiencing permanent or long-term school-age residential population growth, new schools that could sustain an ongoing population would be considered for the longer term.</w:t>
      </w:r>
      <w:r>
        <w:rPr>
          <w:rStyle w:val="FootnoteReference"/>
        </w:rPr>
        <w:footnoteReference w:id="46"/>
      </w:r>
    </w:p>
    <w:p w14:paraId="153632EF" w14:textId="77777777" w:rsidR="0018503C" w:rsidRPr="009A701B" w:rsidRDefault="0018503C" w:rsidP="0018503C">
      <w:pPr>
        <w:pStyle w:val="BodyText"/>
      </w:pPr>
      <w:r w:rsidRPr="009A701B">
        <w:t xml:space="preserve">The Committee actively sought to expand its understanding of different stakeholders’ views of the basis on which the Education Directorate responded to increased or expected increase in school demand by, on the one hand, construction of permanent classrooms or, instead, transportable classrooms. </w:t>
      </w:r>
    </w:p>
    <w:p w14:paraId="5B4CC680" w14:textId="77777777" w:rsidR="0018503C" w:rsidRPr="009A701B" w:rsidRDefault="0018503C" w:rsidP="0018503C">
      <w:pPr>
        <w:pStyle w:val="BodyText"/>
      </w:pPr>
      <w:r w:rsidRPr="009A701B">
        <w:t>The Committee sought input from local schools and communities and subject experts, in addition to the Minister for Education’s explanation of enrolment-based demand management options, and noting these options were not sufficient to address demand in a local area, investment in a new school or an expansion in the permanent capacity of an existing school.</w:t>
      </w:r>
    </w:p>
    <w:p w14:paraId="2B6807E0" w14:textId="5644FDFB" w:rsidR="0018503C" w:rsidRDefault="0018503C" w:rsidP="0018503C">
      <w:pPr>
        <w:pStyle w:val="BodyText"/>
      </w:pPr>
      <w:r>
        <w:t>D</w:t>
      </w:r>
      <w:r w:rsidRPr="009A701B">
        <w:t>ecision-makers conclude whether a demountable or a new classroom is constructed based on the level of projected demand for either long-term or short-term capacity.</w:t>
      </w:r>
      <w:r w:rsidR="0007110A">
        <w:rPr>
          <w:rStyle w:val="FootnoteReference"/>
        </w:rPr>
        <w:footnoteReference w:id="47"/>
      </w:r>
      <w:r w:rsidRPr="009A701B">
        <w:t xml:space="preserve"> </w:t>
      </w:r>
    </w:p>
    <w:p w14:paraId="5102DB04" w14:textId="0FD76E6B" w:rsidR="0018503C" w:rsidRPr="00A604F7" w:rsidRDefault="0018503C" w:rsidP="0018503C">
      <w:pPr>
        <w:pStyle w:val="BodyText"/>
        <w:rPr>
          <w:b/>
          <w:bCs/>
        </w:rPr>
      </w:pPr>
      <w:r>
        <w:rPr>
          <w:rFonts w:eastAsia="Calibri"/>
          <w:szCs w:val="22"/>
        </w:rPr>
        <w:t>S</w:t>
      </w:r>
      <w:r w:rsidRPr="009A701B">
        <w:rPr>
          <w:rFonts w:eastAsia="Calibri"/>
          <w:szCs w:val="22"/>
        </w:rPr>
        <w:t>chool enrolment projections a</w:t>
      </w:r>
      <w:r>
        <w:rPr>
          <w:rFonts w:eastAsia="Calibri"/>
          <w:szCs w:val="22"/>
        </w:rPr>
        <w:t>nd data a</w:t>
      </w:r>
      <w:r w:rsidRPr="009A701B">
        <w:rPr>
          <w:rFonts w:eastAsia="Calibri"/>
          <w:szCs w:val="22"/>
        </w:rPr>
        <w:t xml:space="preserve">cross the ACT, and particularly </w:t>
      </w:r>
      <w:r>
        <w:rPr>
          <w:rFonts w:eastAsia="Calibri"/>
          <w:szCs w:val="22"/>
        </w:rPr>
        <w:t xml:space="preserve">for </w:t>
      </w:r>
      <w:r w:rsidRPr="009A701B">
        <w:rPr>
          <w:rFonts w:eastAsia="Calibri"/>
          <w:szCs w:val="22"/>
        </w:rPr>
        <w:t>the Inner Nort</w:t>
      </w:r>
      <w:r>
        <w:rPr>
          <w:rFonts w:eastAsia="Calibri"/>
          <w:szCs w:val="22"/>
        </w:rPr>
        <w:t>h,</w:t>
      </w:r>
      <w:r w:rsidRPr="009A701B">
        <w:rPr>
          <w:rFonts w:eastAsia="Calibri"/>
          <w:szCs w:val="22"/>
        </w:rPr>
        <w:t xml:space="preserve"> shows most schools are already at or above capacity.</w:t>
      </w:r>
      <w:r w:rsidR="008A09F5">
        <w:rPr>
          <w:rStyle w:val="FootnoteReference"/>
        </w:rPr>
        <w:footnoteReference w:id="48"/>
      </w:r>
    </w:p>
    <w:p w14:paraId="7598FC98" w14:textId="32EE0F59" w:rsidR="0018503C" w:rsidRDefault="0018503C" w:rsidP="0018503C">
      <w:pPr>
        <w:pStyle w:val="BodyText"/>
      </w:pPr>
      <w:r w:rsidRPr="009A701B">
        <w:t>In Gungahlin district, for example, the high demand currently for primary schools is forecast to lead to high demand for high schools and colleges.</w:t>
      </w:r>
      <w:r w:rsidR="008A09F5">
        <w:rPr>
          <w:rStyle w:val="FootnoteReference"/>
        </w:rPr>
        <w:footnoteReference w:id="49"/>
      </w:r>
    </w:p>
    <w:p w14:paraId="091F52C0" w14:textId="2F53958D" w:rsidR="0018503C" w:rsidRPr="009A701B" w:rsidRDefault="0018503C" w:rsidP="0018503C">
      <w:pPr>
        <w:pStyle w:val="BodyText"/>
      </w:pPr>
      <w:r w:rsidRPr="009A701B">
        <w:t>By contrast, in Tuggeranong too many schools were built and are now at half capacity.</w:t>
      </w:r>
      <w:r>
        <w:t xml:space="preserve"> </w:t>
      </w:r>
      <w:proofErr w:type="spellStart"/>
      <w:r w:rsidRPr="00A604F7">
        <w:t>Namadgi</w:t>
      </w:r>
      <w:proofErr w:type="spellEnd"/>
      <w:r w:rsidRPr="00A604F7">
        <w:t xml:space="preserve"> </w:t>
      </w:r>
      <w:r>
        <w:t xml:space="preserve">School </w:t>
      </w:r>
      <w:r w:rsidRPr="00A604F7">
        <w:t>in Kambah</w:t>
      </w:r>
      <w:r>
        <w:t xml:space="preserve">, for example, is </w:t>
      </w:r>
      <w:r w:rsidRPr="00A604F7">
        <w:t>operating at under capacity</w:t>
      </w:r>
      <w:r>
        <w:t xml:space="preserve">. </w:t>
      </w:r>
      <w:proofErr w:type="gramStart"/>
      <w:r w:rsidR="00D20792">
        <w:t>At</w:t>
      </w:r>
      <w:proofErr w:type="gramEnd"/>
      <w:r w:rsidR="00D20792">
        <w:t xml:space="preserve"> February 202</w:t>
      </w:r>
      <w:r w:rsidR="005B562C">
        <w:t>1</w:t>
      </w:r>
      <w:r w:rsidR="00D20792">
        <w:t>, the school</w:t>
      </w:r>
      <w:r w:rsidRPr="00A604F7">
        <w:t xml:space="preserve"> ha</w:t>
      </w:r>
      <w:r w:rsidR="00D20792">
        <w:t>d</w:t>
      </w:r>
      <w:r w:rsidRPr="00A604F7">
        <w:t xml:space="preserve"> </w:t>
      </w:r>
      <w:r w:rsidR="005B562C">
        <w:t>708</w:t>
      </w:r>
      <w:r w:rsidRPr="00A604F7">
        <w:t xml:space="preserve"> enrolments </w:t>
      </w:r>
      <w:r>
        <w:t>but has</w:t>
      </w:r>
      <w:r w:rsidRPr="00A604F7">
        <w:t xml:space="preserve"> capacity for 1</w:t>
      </w:r>
      <w:r w:rsidR="00D20792">
        <w:t>2</w:t>
      </w:r>
      <w:r w:rsidR="005B562C">
        <w:t>31</w:t>
      </w:r>
      <w:r w:rsidRPr="00A604F7">
        <w:t xml:space="preserve"> and </w:t>
      </w:r>
      <w:r>
        <w:t>has</w:t>
      </w:r>
      <w:r w:rsidRPr="00A604F7">
        <w:t xml:space="preserve"> </w:t>
      </w:r>
      <w:r>
        <w:t>enough</w:t>
      </w:r>
      <w:r w:rsidRPr="00A604F7">
        <w:t xml:space="preserve"> classrooms and no pressure to use library or specialist spaces as general classrooms.</w:t>
      </w:r>
      <w:r>
        <w:t xml:space="preserve"> S</w:t>
      </w:r>
      <w:r w:rsidRPr="00A604F7">
        <w:t xml:space="preserve">chools like Richardson </w:t>
      </w:r>
      <w:r>
        <w:t xml:space="preserve">Primary </w:t>
      </w:r>
      <w:r w:rsidRPr="00A604F7">
        <w:t xml:space="preserve">in the suburb of Richardson </w:t>
      </w:r>
      <w:r w:rsidR="005B562C">
        <w:t>were</w:t>
      </w:r>
      <w:r>
        <w:t xml:space="preserve"> also operating at under capacity.</w:t>
      </w:r>
      <w:r w:rsidR="008A09F5">
        <w:rPr>
          <w:rStyle w:val="FootnoteReference"/>
        </w:rPr>
        <w:footnoteReference w:id="50"/>
      </w:r>
    </w:p>
    <w:p w14:paraId="11B64939" w14:textId="2AAF141A" w:rsidR="0018503C" w:rsidRPr="009A701B" w:rsidRDefault="0018503C" w:rsidP="0018503C">
      <w:pPr>
        <w:pStyle w:val="BodyText"/>
        <w:rPr>
          <w:b/>
          <w:bCs/>
        </w:rPr>
      </w:pPr>
      <w:r w:rsidRPr="009A701B">
        <w:rPr>
          <w:rFonts w:eastAsia="Calibri"/>
          <w:szCs w:val="22"/>
        </w:rPr>
        <w:t xml:space="preserve">Many ACT schools </w:t>
      </w:r>
      <w:r>
        <w:rPr>
          <w:rFonts w:eastAsia="Calibri"/>
          <w:szCs w:val="22"/>
        </w:rPr>
        <w:t>dealing with</w:t>
      </w:r>
      <w:r w:rsidRPr="009A701B">
        <w:rPr>
          <w:rFonts w:eastAsia="Calibri"/>
          <w:szCs w:val="22"/>
        </w:rPr>
        <w:t xml:space="preserve"> capacity pressures have received </w:t>
      </w:r>
      <w:r>
        <w:rPr>
          <w:rFonts w:eastAsia="Calibri"/>
          <w:szCs w:val="22"/>
        </w:rPr>
        <w:t>transpor</w:t>
      </w:r>
      <w:r w:rsidRPr="009A701B">
        <w:rPr>
          <w:rFonts w:eastAsia="Calibri"/>
          <w:szCs w:val="22"/>
        </w:rPr>
        <w:t>table classrooms that are not equipped with bathrooms or libraries, and the schools are not otherwise provided with any increases in bathroom and library facilities, halls or parking, or playground or other recreational spaces, all of which are inevitably needed when student</w:t>
      </w:r>
      <w:r w:rsidR="0067063F">
        <w:rPr>
          <w:rFonts w:eastAsia="Calibri"/>
          <w:szCs w:val="22"/>
        </w:rPr>
        <w:t xml:space="preserve"> numbers </w:t>
      </w:r>
      <w:r w:rsidRPr="009A701B">
        <w:rPr>
          <w:rFonts w:eastAsia="Calibri"/>
          <w:szCs w:val="22"/>
        </w:rPr>
        <w:t>increase.</w:t>
      </w:r>
      <w:r w:rsidRPr="009A701B">
        <w:rPr>
          <w:rFonts w:eastAsia="Calibri"/>
          <w:vertAlign w:val="superscript"/>
        </w:rPr>
        <w:footnoteReference w:id="51"/>
      </w:r>
    </w:p>
    <w:p w14:paraId="1923CF66" w14:textId="7D7FDA7B" w:rsidR="0018503C" w:rsidRPr="002046A9" w:rsidRDefault="0018503C" w:rsidP="0018503C">
      <w:pPr>
        <w:pStyle w:val="BodyText"/>
        <w:rPr>
          <w:b/>
          <w:bCs/>
        </w:rPr>
      </w:pPr>
      <w:r w:rsidRPr="009A701B">
        <w:rPr>
          <w:rFonts w:eastAsia="Calibri"/>
          <w:szCs w:val="22"/>
        </w:rPr>
        <w:t xml:space="preserve">Permanent school classrooms with facilities such as bathrooms and libraries must be provided where there is </w:t>
      </w:r>
      <w:r>
        <w:rPr>
          <w:rFonts w:eastAsia="Calibri"/>
          <w:szCs w:val="22"/>
        </w:rPr>
        <w:t xml:space="preserve">projected </w:t>
      </w:r>
      <w:r w:rsidRPr="009A701B">
        <w:rPr>
          <w:rFonts w:eastAsia="Calibri"/>
          <w:szCs w:val="22"/>
        </w:rPr>
        <w:t xml:space="preserve">permanent </w:t>
      </w:r>
      <w:r>
        <w:rPr>
          <w:rFonts w:eastAsia="Calibri"/>
          <w:szCs w:val="22"/>
        </w:rPr>
        <w:t xml:space="preserve">medium-long term </w:t>
      </w:r>
      <w:r w:rsidRPr="009A701B">
        <w:rPr>
          <w:rFonts w:eastAsia="Calibri"/>
          <w:szCs w:val="22"/>
        </w:rPr>
        <w:t>growth in student numbers</w:t>
      </w:r>
      <w:r>
        <w:rPr>
          <w:rFonts w:eastAsia="Calibri"/>
          <w:szCs w:val="22"/>
        </w:rPr>
        <w:t>.</w:t>
      </w:r>
      <w:r w:rsidR="00D20792">
        <w:rPr>
          <w:rStyle w:val="FootnoteReference"/>
        </w:rPr>
        <w:footnoteReference w:id="52"/>
      </w:r>
    </w:p>
    <w:p w14:paraId="0DD83EAB" w14:textId="6F9AD83A" w:rsidR="0018503C" w:rsidRPr="009A701B" w:rsidRDefault="0018503C" w:rsidP="0018503C">
      <w:pPr>
        <w:pStyle w:val="BodyText"/>
      </w:pPr>
      <w:r w:rsidRPr="009A701B">
        <w:t xml:space="preserve">The ACT Council </w:t>
      </w:r>
      <w:r w:rsidR="00446698">
        <w:t xml:space="preserve">of </w:t>
      </w:r>
      <w:r w:rsidRPr="009A701B">
        <w:t xml:space="preserve">Parents </w:t>
      </w:r>
      <w:r w:rsidR="00446698">
        <w:t>and</w:t>
      </w:r>
      <w:r w:rsidRPr="009A701B">
        <w:t xml:space="preserve"> Citizens Association</w:t>
      </w:r>
      <w:r w:rsidR="00446698">
        <w:t>s</w:t>
      </w:r>
      <w:r w:rsidRPr="009A701B">
        <w:t xml:space="preserve"> expressed community concern over new and expanding schools’ capacity pressures and advised that </w:t>
      </w:r>
      <w:r>
        <w:t>‘</w:t>
      </w:r>
      <w:r w:rsidRPr="009A701B">
        <w:t>planning for new schools and increases to existing schools’ capacity has been an ongoing concern for P&amp;Cs, parents and families over recent years.</w:t>
      </w:r>
      <w:r>
        <w:t>’</w:t>
      </w:r>
      <w:r>
        <w:rPr>
          <w:rStyle w:val="FootnoteReference"/>
        </w:rPr>
        <w:footnoteReference w:id="53"/>
      </w:r>
    </w:p>
    <w:p w14:paraId="3BE8EBF4" w14:textId="47F5DE8E" w:rsidR="0018503C" w:rsidRPr="009A701B" w:rsidRDefault="0018503C" w:rsidP="0018503C">
      <w:pPr>
        <w:pStyle w:val="BodyText"/>
      </w:pPr>
      <w:r w:rsidRPr="009A701B">
        <w:t xml:space="preserve">Increases to urban density and ensuing school enrolments are causing ongoing enrolment increases and the need for permanent schools and commensurate facilities – not temporary demountable classrooms which are only designed and adequate for temporary increases in student enrolments – the ACT </w:t>
      </w:r>
      <w:r w:rsidR="00446698">
        <w:t xml:space="preserve">Council of </w:t>
      </w:r>
      <w:r w:rsidRPr="009A701B">
        <w:t xml:space="preserve">Parents </w:t>
      </w:r>
      <w:r w:rsidR="00446698">
        <w:t>and</w:t>
      </w:r>
      <w:r w:rsidRPr="009A701B">
        <w:t xml:space="preserve"> Citizens Association</w:t>
      </w:r>
      <w:r w:rsidR="00446698">
        <w:t>s</w:t>
      </w:r>
      <w:r w:rsidRPr="009A701B">
        <w:t xml:space="preserve"> informed the </w:t>
      </w:r>
      <w:r w:rsidR="00446698">
        <w:t>Committee</w:t>
      </w:r>
      <w:r w:rsidRPr="009A701B">
        <w:t>.</w:t>
      </w:r>
      <w:r w:rsidR="00446698">
        <w:rPr>
          <w:rStyle w:val="FootnoteReference"/>
        </w:rPr>
        <w:footnoteReference w:id="54"/>
      </w:r>
    </w:p>
    <w:p w14:paraId="71B0D491" w14:textId="603694AB" w:rsidR="0018503C" w:rsidRPr="009A701B" w:rsidRDefault="0018503C" w:rsidP="0018503C">
      <w:pPr>
        <w:pStyle w:val="BodyText"/>
      </w:pPr>
      <w:r w:rsidRPr="009A701B">
        <w:t xml:space="preserve">Majura Primary Parents and Citizens Association Chair, Ms Penny Edwards, told the </w:t>
      </w:r>
      <w:r w:rsidR="00446698">
        <w:t>Committee</w:t>
      </w:r>
      <w:r w:rsidRPr="009A701B">
        <w:t xml:space="preserve"> that </w:t>
      </w:r>
      <w:r>
        <w:t>‘</w:t>
      </w:r>
      <w:r w:rsidRPr="009A701B">
        <w:t>in our experience, the approach to dealing with enrolment growth has been incremental and piecemeal</w:t>
      </w:r>
      <w:r>
        <w:t>’</w:t>
      </w:r>
      <w:r w:rsidR="00446698">
        <w:t>.</w:t>
      </w:r>
      <w:r w:rsidR="00446698" w:rsidRPr="009A701B">
        <w:rPr>
          <w:rStyle w:val="FootnoteReference"/>
        </w:rPr>
        <w:footnoteReference w:id="55"/>
      </w:r>
      <w:r w:rsidR="00446698">
        <w:t xml:space="preserve"> Mrs Edwards </w:t>
      </w:r>
      <w:r w:rsidRPr="009A701B">
        <w:t xml:space="preserve">explained that Majura Primary’s growing capacity needs were not met by the Education Directorate in time, despite being predictable:   </w:t>
      </w:r>
    </w:p>
    <w:p w14:paraId="27D7B238" w14:textId="1F5C6BD0" w:rsidR="0018503C" w:rsidRPr="009A701B" w:rsidRDefault="0018503C" w:rsidP="00446698">
      <w:pPr>
        <w:pStyle w:val="Quote"/>
      </w:pPr>
      <w:r w:rsidRPr="009A701B">
        <w:t>Majura Primary has experienced exponential growth in the order of 36 per cent over the past five years. In 2015, enrolments were 503 K to year 6 students, rising to 684 in 2020. The forecast growth for enrolments to 2030 is another 34 per cent increase to 918 students. This will be almost double 2015 enrolment numbers.</w:t>
      </w:r>
      <w:r w:rsidRPr="009A701B">
        <w:rPr>
          <w:rStyle w:val="FootnoteReference"/>
        </w:rPr>
        <w:footnoteReference w:id="56"/>
      </w:r>
      <w:r w:rsidRPr="009A701B">
        <w:t xml:space="preserve">  </w:t>
      </w:r>
    </w:p>
    <w:p w14:paraId="18DCC56B" w14:textId="39FD3027" w:rsidR="0018503C" w:rsidRPr="009A701B" w:rsidRDefault="00446698" w:rsidP="0018503C">
      <w:pPr>
        <w:pStyle w:val="BodyText"/>
      </w:pPr>
      <w:r>
        <w:t>Mrs Edwards observed that w</w:t>
      </w:r>
      <w:r w:rsidR="0018503C" w:rsidRPr="009A701B">
        <w:t>hile it was clear from 2019 onwards that there was a capacity problem</w:t>
      </w:r>
      <w:r>
        <w:t xml:space="preserve">, </w:t>
      </w:r>
      <w:r w:rsidR="0018503C" w:rsidRPr="009A701B">
        <w:t>classroom shortage still ensued because the transportable</w:t>
      </w:r>
      <w:r>
        <w:t xml:space="preserve"> classrooms</w:t>
      </w:r>
      <w:r w:rsidR="0018503C" w:rsidRPr="009A701B">
        <w:t xml:space="preserve"> were delayed and only secured late in 2020:</w:t>
      </w:r>
    </w:p>
    <w:p w14:paraId="688E60C0" w14:textId="7F5D9205" w:rsidR="0018503C" w:rsidRPr="009A701B" w:rsidRDefault="0018503C" w:rsidP="00446698">
      <w:pPr>
        <w:pStyle w:val="Quote"/>
      </w:pPr>
      <w:r w:rsidRPr="009A701B">
        <w:t>Those four transportable classrooms currently house four classes, so their installation only addressed the immediate rather than the longer-term issue. The consequence is that parents feel that planning is not driven by longer-term strategy that is based on accurate or reliable forecasts of enrolment pressures.</w:t>
      </w:r>
      <w:r w:rsidR="00446698" w:rsidRPr="009A701B">
        <w:rPr>
          <w:rStyle w:val="FootnoteReference"/>
        </w:rPr>
        <w:footnoteReference w:id="57"/>
      </w:r>
      <w:r w:rsidR="00446698" w:rsidRPr="009A701B">
        <w:t xml:space="preserve"> </w:t>
      </w:r>
    </w:p>
    <w:p w14:paraId="39229F82" w14:textId="77777777" w:rsidR="0018503C" w:rsidRPr="009A701B" w:rsidRDefault="0018503C" w:rsidP="0018503C">
      <w:pPr>
        <w:pStyle w:val="BodyText"/>
      </w:pPr>
      <w:r w:rsidRPr="009A701B">
        <w:t>The Majura Primary School Parents and Citizens Association also informed the Inquiry that:</w:t>
      </w:r>
    </w:p>
    <w:p w14:paraId="068FA31C" w14:textId="75ED9AC6" w:rsidR="0067063F" w:rsidRDefault="0018503C" w:rsidP="0067063F">
      <w:pPr>
        <w:pStyle w:val="Quote"/>
      </w:pPr>
      <w:r w:rsidRPr="009A701B">
        <w:t xml:space="preserve">While the Education Directorate has implemented some responses to the issue of capacity within our area including the installation of </w:t>
      </w:r>
      <w:proofErr w:type="spellStart"/>
      <w:r w:rsidRPr="009A701B">
        <w:t>demountables</w:t>
      </w:r>
      <w:proofErr w:type="spellEnd"/>
      <w:r w:rsidRPr="009A701B">
        <w:t xml:space="preserve">, changes to the PEA for Ainslie school and limiting out of area enrolments to the school there is a lack of wholistic planning to manage school capacity across inner north primary and high schools. There remains a real crisis in school capacity across the inner north of the ACT which the Education Directorate is doing little to address in any long-term wholistic manner. </w:t>
      </w:r>
    </w:p>
    <w:p w14:paraId="004E1E70" w14:textId="5AD6D1AC" w:rsidR="0018503C" w:rsidRPr="009A701B" w:rsidRDefault="0018503C" w:rsidP="0067063F">
      <w:pPr>
        <w:pStyle w:val="Quote"/>
      </w:pPr>
      <w:r w:rsidRPr="009A701B">
        <w:t xml:space="preserve">The Majura community is deeply concerned about the continued influx of enrolments into the school and where the students will be accommodated both at our school and in their transition to high school. In early 2021 the Majura P&amp;C ran a survey amongst parents at the school and 95.5% of respondents rated as </w:t>
      </w:r>
      <w:r w:rsidR="0067063F">
        <w:t>‘</w:t>
      </w:r>
      <w:r w:rsidRPr="009A701B">
        <w:t>very important</w:t>
      </w:r>
      <w:r w:rsidR="0067063F">
        <w:t>’</w:t>
      </w:r>
      <w:r w:rsidRPr="009A701B">
        <w:t xml:space="preserve"> or </w:t>
      </w:r>
      <w:r w:rsidR="0067063F">
        <w:t>‘</w:t>
      </w:r>
      <w:r w:rsidRPr="009A701B">
        <w:t>important</w:t>
      </w:r>
      <w:r w:rsidR="0067063F">
        <w:t>’</w:t>
      </w:r>
      <w:r w:rsidRPr="009A701B">
        <w:t xml:space="preserve"> </w:t>
      </w:r>
      <w:r w:rsidR="0067063F">
        <w:rPr>
          <w:i/>
          <w:iCs w:val="0"/>
        </w:rPr>
        <w:t>conc</w:t>
      </w:r>
      <w:r w:rsidRPr="0067063F">
        <w:rPr>
          <w:i/>
          <w:iCs w:val="0"/>
        </w:rPr>
        <w:t>erns with overcrowding at Majura Primary School.</w:t>
      </w:r>
      <w:r w:rsidRPr="009A701B">
        <w:t xml:space="preserve"> A further 85.55% rated as </w:t>
      </w:r>
      <w:r w:rsidR="0067063F">
        <w:t>‘</w:t>
      </w:r>
      <w:r w:rsidRPr="009A701B">
        <w:t>very important</w:t>
      </w:r>
      <w:r w:rsidR="0067063F">
        <w:t>’</w:t>
      </w:r>
      <w:r w:rsidRPr="009A701B">
        <w:t xml:space="preserve"> or </w:t>
      </w:r>
      <w:r w:rsidR="0067063F">
        <w:t>‘</w:t>
      </w:r>
      <w:r>
        <w:t>i</w:t>
      </w:r>
      <w:r w:rsidRPr="009A701B">
        <w:t>mportant</w:t>
      </w:r>
      <w:r w:rsidR="0067063F">
        <w:t>’</w:t>
      </w:r>
      <w:r w:rsidRPr="009A701B">
        <w:t xml:space="preserve"> </w:t>
      </w:r>
      <w:r w:rsidRPr="0067063F">
        <w:rPr>
          <w:i/>
          <w:iCs w:val="0"/>
        </w:rPr>
        <w:t>concerns with where their child would attend high school after leaving Majura</w:t>
      </w:r>
      <w:r w:rsidRPr="009A701B">
        <w:t>.</w:t>
      </w:r>
      <w:r w:rsidRPr="009A701B">
        <w:rPr>
          <w:rStyle w:val="FootnoteReference"/>
        </w:rPr>
        <w:footnoteReference w:id="58"/>
      </w:r>
    </w:p>
    <w:p w14:paraId="4FF26ADB" w14:textId="551523D3" w:rsidR="0018503C" w:rsidRPr="009A701B" w:rsidRDefault="0018503C" w:rsidP="0018503C">
      <w:pPr>
        <w:pStyle w:val="BodyText"/>
        <w:rPr>
          <w:b/>
          <w:bCs/>
        </w:rPr>
      </w:pPr>
      <w:r w:rsidRPr="009A701B">
        <w:t>Education Directorate projections from 2020 to 2030 forecast sustained or increased numbers at most Gungahlin schools, including an increase at Margaret Hendry school from 342 student enrolments in 2020 to a forecast 1268 in 2030; a total increase in enrolments across all Gungahlin primary schools from 5383 in 2020 to 6106 in 2030; and a total increase in enrolments across all Gungahlin high schools from 1984 in 2020 to 2953 in 2030.</w:t>
      </w:r>
      <w:r w:rsidRPr="009A701B">
        <w:rPr>
          <w:rStyle w:val="FootnoteReference"/>
        </w:rPr>
        <w:footnoteReference w:id="59"/>
      </w:r>
    </w:p>
    <w:p w14:paraId="21FA27EE" w14:textId="7F8814E5" w:rsidR="0018503C" w:rsidRPr="00FF3754" w:rsidRDefault="0018503C" w:rsidP="0018503C">
      <w:pPr>
        <w:pStyle w:val="BodyText"/>
        <w:rPr>
          <w:b/>
          <w:bCs/>
        </w:rPr>
      </w:pPr>
      <w:r w:rsidRPr="009A701B">
        <w:t xml:space="preserve">Professor Raymer also commented on the </w:t>
      </w:r>
      <w:r>
        <w:t xml:space="preserve">large </w:t>
      </w:r>
      <w:r w:rsidRPr="009A701B">
        <w:t>population pressure demand in Gungahlin, currently for primary schools and, in future, it is forecast for high schools and colleges.</w:t>
      </w:r>
      <w:r w:rsidR="0067063F" w:rsidRPr="009A701B">
        <w:rPr>
          <w:rStyle w:val="FootnoteReference"/>
        </w:rPr>
        <w:footnoteReference w:id="60"/>
      </w:r>
    </w:p>
    <w:p w14:paraId="14DAAB8E" w14:textId="11FFBA80" w:rsidR="0018503C" w:rsidRPr="00D15A79" w:rsidRDefault="00DF06F0" w:rsidP="00DF06F0">
      <w:pPr>
        <w:pStyle w:val="Heading4"/>
        <w:rPr>
          <w:b/>
          <w:bCs/>
        </w:rPr>
      </w:pPr>
      <w:r>
        <w:t>C</w:t>
      </w:r>
      <w:r w:rsidRPr="00D15A79">
        <w:t>ommittee comment</w:t>
      </w:r>
    </w:p>
    <w:p w14:paraId="23F4351D" w14:textId="350C4819" w:rsidR="0018503C" w:rsidRPr="00FF3754" w:rsidRDefault="0018503C" w:rsidP="0018503C">
      <w:pPr>
        <w:pStyle w:val="BodyText"/>
      </w:pPr>
      <w:r w:rsidRPr="00FF3754">
        <w:t xml:space="preserve">The Committee concludes that urgent action is required on capacity issues in </w:t>
      </w:r>
      <w:r>
        <w:t xml:space="preserve">ACT </w:t>
      </w:r>
      <w:r w:rsidRPr="00FF3754">
        <w:t>schools,</w:t>
      </w:r>
      <w:r w:rsidR="00E84D47">
        <w:t xml:space="preserve"> </w:t>
      </w:r>
      <w:r w:rsidRPr="00FF3754">
        <w:t xml:space="preserve">and </w:t>
      </w:r>
      <w:r>
        <w:t xml:space="preserve">that </w:t>
      </w:r>
      <w:r w:rsidRPr="00FF3754">
        <w:t>the Education Directorate should prioriti</w:t>
      </w:r>
      <w:r w:rsidR="00E84D47">
        <w:t>s</w:t>
      </w:r>
      <w:r w:rsidRPr="00FF3754">
        <w:t xml:space="preserve">e </w:t>
      </w:r>
      <w:r>
        <w:t>refining</w:t>
      </w:r>
      <w:r w:rsidRPr="00FF3754">
        <w:t xml:space="preserve"> its enrolment projection forecasting.</w:t>
      </w:r>
    </w:p>
    <w:p w14:paraId="6AA65ACC" w14:textId="1F9CC7C0" w:rsidR="0018503C" w:rsidRPr="002C6CC9" w:rsidRDefault="0018503C" w:rsidP="00415E5D">
      <w:pPr>
        <w:pStyle w:val="RecommendationHeading"/>
      </w:pPr>
      <w:bookmarkStart w:id="76" w:name="_Toc101780606"/>
      <w:bookmarkStart w:id="77" w:name="_Hlk98187753"/>
      <w:bookmarkStart w:id="78" w:name="_Toc102553872"/>
      <w:r w:rsidRPr="002C6CC9">
        <w:t xml:space="preserve">Recommendation </w:t>
      </w:r>
      <w:r w:rsidR="0026378F">
        <w:t>3</w:t>
      </w:r>
      <w:bookmarkEnd w:id="76"/>
      <w:bookmarkEnd w:id="78"/>
    </w:p>
    <w:p w14:paraId="0AF625F8" w14:textId="77777777" w:rsidR="0018503C" w:rsidRPr="0067063F" w:rsidRDefault="0018503C" w:rsidP="00415E5D">
      <w:pPr>
        <w:pStyle w:val="RecommendationText"/>
        <w:rPr>
          <w:b w:val="0"/>
          <w:bCs/>
        </w:rPr>
      </w:pPr>
      <w:bookmarkStart w:id="79" w:name="_Toc101780607"/>
      <w:bookmarkStart w:id="80" w:name="_Toc102553873"/>
      <w:r w:rsidRPr="00BA3FBC">
        <w:t>The Committee recommends that the ACT Government expedite the feasibility study for further college capacity in north Canberra and</w:t>
      </w:r>
      <w:r>
        <w:t xml:space="preserve">, </w:t>
      </w:r>
      <w:r w:rsidRPr="00BA3FBC">
        <w:t>if required, construction of further college facilities in Canberra’s north.</w:t>
      </w:r>
      <w:bookmarkEnd w:id="79"/>
      <w:bookmarkEnd w:id="80"/>
    </w:p>
    <w:p w14:paraId="201B571D" w14:textId="7BEE6487" w:rsidR="0018503C" w:rsidRDefault="0018503C" w:rsidP="00415E5D">
      <w:pPr>
        <w:pStyle w:val="RecommendationHeading"/>
      </w:pPr>
      <w:bookmarkStart w:id="81" w:name="_Toc101780608"/>
      <w:bookmarkStart w:id="82" w:name="_Toc102553874"/>
      <w:r w:rsidRPr="009A701B">
        <w:t xml:space="preserve">Recommendation </w:t>
      </w:r>
      <w:r w:rsidR="0026378F">
        <w:t>4</w:t>
      </w:r>
      <w:bookmarkEnd w:id="81"/>
      <w:bookmarkEnd w:id="82"/>
    </w:p>
    <w:p w14:paraId="53E9B9F8" w14:textId="77777777" w:rsidR="0018503C" w:rsidRDefault="0018503C" w:rsidP="00415E5D">
      <w:pPr>
        <w:pStyle w:val="RecommendationText"/>
      </w:pPr>
      <w:bookmarkStart w:id="83" w:name="_Toc101780609"/>
      <w:bookmarkStart w:id="84" w:name="_Toc102553875"/>
      <w:r w:rsidRPr="002C6CC9">
        <w:t xml:space="preserve">The Committee </w:t>
      </w:r>
      <w:r w:rsidRPr="00415E5D">
        <w:t>recommends</w:t>
      </w:r>
      <w:r w:rsidRPr="002C6CC9">
        <w:t xml:space="preserve"> that the ACT Government build</w:t>
      </w:r>
      <w:r>
        <w:t xml:space="preserve"> a</w:t>
      </w:r>
      <w:r w:rsidRPr="002C6CC9">
        <w:t xml:space="preserve"> flexible offsite learning centre on </w:t>
      </w:r>
      <w:r>
        <w:t xml:space="preserve">Canberra’s </w:t>
      </w:r>
      <w:r w:rsidRPr="002C6CC9">
        <w:t>northside.</w:t>
      </w:r>
      <w:bookmarkEnd w:id="83"/>
      <w:bookmarkEnd w:id="84"/>
    </w:p>
    <w:p w14:paraId="48902F0B" w14:textId="4452C80E" w:rsidR="0018503C" w:rsidRPr="004456B7" w:rsidRDefault="00DF06F0" w:rsidP="00DF06F0">
      <w:pPr>
        <w:pStyle w:val="Heading3"/>
      </w:pPr>
      <w:bookmarkStart w:id="85" w:name="_Toc101797860"/>
      <w:bookmarkStart w:id="86" w:name="_Toc101971083"/>
      <w:r>
        <w:t>V</w:t>
      </w:r>
      <w:r w:rsidRPr="004456B7">
        <w:t>ertical schools</w:t>
      </w:r>
      <w:bookmarkEnd w:id="85"/>
      <w:bookmarkEnd w:id="86"/>
      <w:r w:rsidRPr="004456B7">
        <w:t xml:space="preserve"> </w:t>
      </w:r>
    </w:p>
    <w:p w14:paraId="5E698B91" w14:textId="623E704A" w:rsidR="0018503C" w:rsidRDefault="0018503C" w:rsidP="0018503C">
      <w:pPr>
        <w:pStyle w:val="BodyText"/>
      </w:pPr>
      <w:r>
        <w:t>Given the substantial population growth forecast for the ACT over the coming decade, particularly in the inner North where most schools are already near, at or above capacity and the finite space available in the landlocked territory, the Committee were struck that most ACT schools were single-storey and that no vertical schools had yet been built to better utilise land.</w:t>
      </w:r>
    </w:p>
    <w:p w14:paraId="121C19F6" w14:textId="77777777" w:rsidR="0018503C" w:rsidRDefault="0018503C" w:rsidP="0018503C">
      <w:pPr>
        <w:pStyle w:val="BodyText"/>
      </w:pPr>
      <w:r>
        <w:t>The Committee’s views echo those of many stakeholders, including the ACT Council of Parents and Citizens Associations which in 2018 encouraged the government to build a multi-storey school in the inner north, as well as a campus in east Gungahlin, and a new primary school in central Belconnen.</w:t>
      </w:r>
    </w:p>
    <w:p w14:paraId="5B1CB580" w14:textId="254B4B7B" w:rsidR="0018503C" w:rsidRDefault="0089795C" w:rsidP="0018503C">
      <w:pPr>
        <w:pStyle w:val="BodyText"/>
      </w:pPr>
      <w:r>
        <w:t>‘V</w:t>
      </w:r>
      <w:r w:rsidR="0018503C">
        <w:t xml:space="preserve">ertical’ or multi-level schools are not a current policy direction for the ACT </w:t>
      </w:r>
      <w:r w:rsidR="0067063F">
        <w:t>Government,</w:t>
      </w:r>
      <w:r w:rsidR="0018503C">
        <w:t xml:space="preserve"> but it is an option the Government </w:t>
      </w:r>
      <w:r w:rsidR="00E84D47">
        <w:t>may</w:t>
      </w:r>
      <w:r w:rsidR="0018503C">
        <w:t xml:space="preserve"> consider as Canberra’s population and density increases, noting that vertical schools are less suitable for primary schools because of greater difficulty navigating larger spaces and factors like increased noise.</w:t>
      </w:r>
      <w:r w:rsidRPr="009A701B">
        <w:rPr>
          <w:rStyle w:val="FootnoteReference"/>
        </w:rPr>
        <w:footnoteReference w:id="61"/>
      </w:r>
    </w:p>
    <w:p w14:paraId="776BE61C" w14:textId="26594305" w:rsidR="0018503C" w:rsidRDefault="0018503C" w:rsidP="0018503C">
      <w:pPr>
        <w:pStyle w:val="BodyText"/>
      </w:pPr>
      <w:r>
        <w:t xml:space="preserve">Schools in established suburbs built </w:t>
      </w:r>
      <w:r w:rsidR="0067063F">
        <w:t>pre-self-government</w:t>
      </w:r>
      <w:r>
        <w:t xml:space="preserve"> tend to have significant amounts of developable land that is not fully utilised, some managed by </w:t>
      </w:r>
      <w:r w:rsidR="0089795C">
        <w:t>Transport Canberra and City Services (</w:t>
      </w:r>
      <w:r w:rsidRPr="0089795C">
        <w:t>TCCS</w:t>
      </w:r>
      <w:r w:rsidR="0089795C">
        <w:t>)</w:t>
      </w:r>
      <w:r>
        <w:t xml:space="preserve"> but some Government owned. The Minister advised that Government school land that may currently appear not to be being fully utilised will continue to be held ‘</w:t>
      </w:r>
      <w:proofErr w:type="gramStart"/>
      <w:r>
        <w:t>fairly close</w:t>
      </w:r>
      <w:proofErr w:type="gramEnd"/>
      <w:r>
        <w:t xml:space="preserve"> for future generations and for changes in demographics in areas, just in case it needs to be utilised, rather than building on it or using it for other purposes’ particularly given forecast school enrolment increases.</w:t>
      </w:r>
      <w:r w:rsidR="007F2381" w:rsidRPr="009A701B">
        <w:rPr>
          <w:rStyle w:val="FootnoteReference"/>
        </w:rPr>
        <w:footnoteReference w:id="62"/>
      </w:r>
    </w:p>
    <w:p w14:paraId="01A2B35A" w14:textId="79BE6402" w:rsidR="0018503C" w:rsidRPr="004456B7" w:rsidRDefault="0089795C" w:rsidP="0018503C">
      <w:pPr>
        <w:pStyle w:val="BodyText"/>
      </w:pPr>
      <w:r>
        <w:t>The Minister noted that a</w:t>
      </w:r>
      <w:r w:rsidR="0018503C">
        <w:t>ssessment of which schools it would be more cost-effective over the long term to demolish and rebuild rather than persist with ongoing maintenance is being undertaken by the Government, which to date has committed to a new school building for the landlocked Garran Primary School because it will not otherwise be able to accommodate forecast enrolment growth but planning the new school model is yet to commence.</w:t>
      </w:r>
      <w:r w:rsidRPr="009A701B">
        <w:rPr>
          <w:rStyle w:val="FootnoteReference"/>
        </w:rPr>
        <w:footnoteReference w:id="63"/>
      </w:r>
    </w:p>
    <w:p w14:paraId="59C72FE7" w14:textId="6A9C2FA6" w:rsidR="0018503C" w:rsidRPr="003D4E33" w:rsidRDefault="00DF06F0" w:rsidP="00DF06F0">
      <w:pPr>
        <w:pStyle w:val="Heading3"/>
        <w:rPr>
          <w:b/>
        </w:rPr>
      </w:pPr>
      <w:bookmarkStart w:id="87" w:name="_Toc101797861"/>
      <w:bookmarkStart w:id="88" w:name="_Toc101971084"/>
      <w:bookmarkEnd w:id="77"/>
      <w:r>
        <w:t xml:space="preserve">Protecting </w:t>
      </w:r>
      <w:r w:rsidRPr="003D4E33">
        <w:t>libraries and specialist spaces</w:t>
      </w:r>
      <w:bookmarkEnd w:id="87"/>
      <w:bookmarkEnd w:id="88"/>
      <w:r w:rsidRPr="003D4E33">
        <w:t xml:space="preserve"> </w:t>
      </w:r>
    </w:p>
    <w:p w14:paraId="49859CB3" w14:textId="4B22849F" w:rsidR="0018503C" w:rsidRDefault="0018503C" w:rsidP="00DF06F0">
      <w:pPr>
        <w:pStyle w:val="BodyText"/>
        <w:rPr>
          <w:b/>
        </w:rPr>
      </w:pPr>
      <w:r w:rsidRPr="002C6CC9">
        <w:t>The ACT Government’s management of capacity pressures and infrastructure should better enable ‘schools to operate in an educationally best practice manner</w:t>
      </w:r>
      <w:r>
        <w:t>.</w:t>
      </w:r>
      <w:r w:rsidRPr="002C6CC9">
        <w:t>’</w:t>
      </w:r>
      <w:r>
        <w:t xml:space="preserve"> I</w:t>
      </w:r>
      <w:r w:rsidRPr="002C6CC9">
        <w:t xml:space="preserve">nstead, the slow pace </w:t>
      </w:r>
      <w:r>
        <w:t xml:space="preserve">of </w:t>
      </w:r>
      <w:r w:rsidRPr="002C6CC9">
        <w:t>building and expan</w:t>
      </w:r>
      <w:r>
        <w:t xml:space="preserve">sion </w:t>
      </w:r>
      <w:r w:rsidRPr="002C6CC9">
        <w:t>places unreasonable capacity pressure</w:t>
      </w:r>
      <w:r>
        <w:t>s</w:t>
      </w:r>
      <w:r w:rsidRPr="002C6CC9">
        <w:t xml:space="preserve"> on existing schools</w:t>
      </w:r>
      <w:r>
        <w:t xml:space="preserve"> </w:t>
      </w:r>
      <w:r w:rsidRPr="004C29AA">
        <w:t>and compromis</w:t>
      </w:r>
      <w:r>
        <w:t>es</w:t>
      </w:r>
      <w:r w:rsidRPr="004C29AA">
        <w:t xml:space="preserve"> </w:t>
      </w:r>
      <w:r>
        <w:t>students’</w:t>
      </w:r>
      <w:r w:rsidRPr="004C29AA">
        <w:t xml:space="preserve"> educational experience</w:t>
      </w:r>
      <w:r>
        <w:t>s.</w:t>
      </w:r>
      <w:r w:rsidR="007F2381" w:rsidRPr="009A701B">
        <w:rPr>
          <w:rStyle w:val="FootnoteReference"/>
        </w:rPr>
        <w:footnoteReference w:id="64"/>
      </w:r>
    </w:p>
    <w:p w14:paraId="25D96036" w14:textId="77777777" w:rsidR="0018503C" w:rsidRPr="004C29AA" w:rsidRDefault="0018503C" w:rsidP="00DF06F0">
      <w:pPr>
        <w:pStyle w:val="BodyText"/>
        <w:rPr>
          <w:b/>
        </w:rPr>
      </w:pPr>
      <w:r>
        <w:t>T</w:t>
      </w:r>
      <w:r w:rsidRPr="004C29AA">
        <w:t>he ACT Council of Parents and Citizens Association reported:</w:t>
      </w:r>
    </w:p>
    <w:p w14:paraId="1F4CC1A6" w14:textId="46256465" w:rsidR="0018503C" w:rsidRDefault="0018503C" w:rsidP="007F2381">
      <w:pPr>
        <w:pStyle w:val="Quote"/>
        <w:rPr>
          <w:b/>
        </w:rPr>
      </w:pPr>
      <w:r w:rsidRPr="00ED424B">
        <w:t xml:space="preserve">Over the last few years P&amp;Cs have identified the permanent loss of school libraries, loss of specialist facilities such as music and art rooms, school halls which are unable to cater for whole of school events, insufficient bathrooms, insufficient </w:t>
      </w:r>
      <w:proofErr w:type="gramStart"/>
      <w:r w:rsidRPr="00ED424B">
        <w:t>traffic</w:t>
      </w:r>
      <w:proofErr w:type="gramEnd"/>
      <w:r w:rsidRPr="00ED424B">
        <w:t xml:space="preserve"> and parking; and rostered access to facilities at lunchtimes: libraries, playgrounds, outdoor spaces.</w:t>
      </w:r>
      <w:r w:rsidRPr="00ED424B">
        <w:rPr>
          <w:rStyle w:val="FootnoteReference"/>
          <w:bCs/>
        </w:rPr>
        <w:footnoteReference w:id="65"/>
      </w:r>
      <w:r w:rsidRPr="00ED424B">
        <w:t xml:space="preserve">  </w:t>
      </w:r>
    </w:p>
    <w:p w14:paraId="5EADC276" w14:textId="3C707698" w:rsidR="0018503C" w:rsidRPr="001A7BFF" w:rsidRDefault="0018503C" w:rsidP="00DF06F0">
      <w:pPr>
        <w:pStyle w:val="BodyText"/>
        <w:rPr>
          <w:b/>
        </w:rPr>
      </w:pPr>
      <w:r w:rsidRPr="001A7BFF">
        <w:t xml:space="preserve">Dedicated language learning spaces are also threatened, </w:t>
      </w:r>
      <w:r w:rsidR="007F2381">
        <w:t>with</w:t>
      </w:r>
      <w:r w:rsidRPr="001A7BFF">
        <w:t xml:space="preserve"> Monash Primary School among the ACT schools that require additional classrooms to avoid losing ‘spaces such as the library, STEM and Japanese (which is now held in the former Monash Community Hub).’</w:t>
      </w:r>
      <w:r>
        <w:rPr>
          <w:rStyle w:val="FootnoteReference"/>
          <w:bCs/>
        </w:rPr>
        <w:footnoteReference w:id="66"/>
      </w:r>
    </w:p>
    <w:p w14:paraId="4B0A1BCF" w14:textId="1A5A64E9" w:rsidR="0018503C" w:rsidRPr="00ED424B" w:rsidRDefault="0018503C" w:rsidP="00DF06F0">
      <w:pPr>
        <w:pStyle w:val="BodyText"/>
        <w:rPr>
          <w:b/>
        </w:rPr>
      </w:pPr>
      <w:r w:rsidRPr="00ED424B">
        <w:t xml:space="preserve">At Majura Primary, at the beginning of 2019, two classes </w:t>
      </w:r>
      <w:r>
        <w:t>‘</w:t>
      </w:r>
      <w:r w:rsidRPr="00ED424B">
        <w:t xml:space="preserve">had to be housed in the performing arts room, due to a failure to forecast growth and to move the </w:t>
      </w:r>
      <w:r w:rsidR="0089795C">
        <w:t xml:space="preserve">NSET </w:t>
      </w:r>
      <w:r w:rsidRPr="00ED424B">
        <w:t xml:space="preserve">team, which is a non-student team, out of two classrooms that they were occupying in the school. At the beginning of 2021, four classes were accommodated across the library and performing arts room, due to the installation of </w:t>
      </w:r>
      <w:proofErr w:type="spellStart"/>
      <w:r w:rsidRPr="00ED424B">
        <w:t>transportables</w:t>
      </w:r>
      <w:proofErr w:type="spellEnd"/>
      <w:r w:rsidRPr="00ED424B">
        <w:t xml:space="preserve"> being delayed.</w:t>
      </w:r>
      <w:r w:rsidR="007F2381">
        <w:t>’</w:t>
      </w:r>
      <w:r w:rsidRPr="00ED424B">
        <w:rPr>
          <w:rStyle w:val="FootnoteReference"/>
          <w:bCs/>
        </w:rPr>
        <w:footnoteReference w:id="67"/>
      </w:r>
      <w:r w:rsidRPr="00ED424B">
        <w:t xml:space="preserve"> </w:t>
      </w:r>
    </w:p>
    <w:p w14:paraId="5DD9A01A" w14:textId="7CDD73E2" w:rsidR="0018503C" w:rsidRPr="00ED424B" w:rsidRDefault="007F2381" w:rsidP="00DF06F0">
      <w:pPr>
        <w:pStyle w:val="BodyText"/>
        <w:rPr>
          <w:b/>
        </w:rPr>
      </w:pPr>
      <w:r>
        <w:t xml:space="preserve">Mrs Penelope Edwards, </w:t>
      </w:r>
      <w:r>
        <w:rPr>
          <w:rFonts w:asciiTheme="minorHAnsi" w:hAnsiTheme="minorHAnsi" w:cstheme="minorHAnsi"/>
          <w:szCs w:val="18"/>
        </w:rPr>
        <w:t>Chair, Preschool Subcommittee, Majura Primary School Parents and Citizens Association</w:t>
      </w:r>
      <w:r>
        <w:t>, t</w:t>
      </w:r>
      <w:r w:rsidR="0018503C" w:rsidRPr="00ED424B">
        <w:t xml:space="preserve">old the </w:t>
      </w:r>
      <w:r>
        <w:t>Committee</w:t>
      </w:r>
      <w:r w:rsidR="0018503C" w:rsidRPr="00ED424B">
        <w:t xml:space="preserve"> that: </w:t>
      </w:r>
    </w:p>
    <w:p w14:paraId="00DFDF5D" w14:textId="5E9B5CB8" w:rsidR="0018503C" w:rsidRDefault="0018503C" w:rsidP="007F2381">
      <w:pPr>
        <w:pStyle w:val="Quote"/>
        <w:rPr>
          <w:b/>
        </w:rPr>
      </w:pPr>
      <w:r w:rsidRPr="00ED424B">
        <w:t>Parents also get weary of constantly needing to advocate for more classes for students, or the protection of specialist teaching spaces, and they become very suspicious, despite repeated assurances to the contrary, that spaces like the library, performing arts room or teacher resource spaces will be converted into classrooms—in part because they have seen this happen at other schools. Using an overall number for capacity rather than the number of classrooms required is flawed.</w:t>
      </w:r>
      <w:r w:rsidRPr="00ED424B">
        <w:rPr>
          <w:rStyle w:val="FootnoteReference"/>
          <w:bCs/>
        </w:rPr>
        <w:footnoteReference w:id="68"/>
      </w:r>
    </w:p>
    <w:p w14:paraId="2788A510" w14:textId="27D6C9E2" w:rsidR="0018503C" w:rsidRDefault="0018503C" w:rsidP="00DF06F0">
      <w:pPr>
        <w:pStyle w:val="BodyText"/>
        <w:rPr>
          <w:b/>
        </w:rPr>
      </w:pPr>
      <w:r w:rsidRPr="00ED424B">
        <w:t xml:space="preserve">Harrison school, one of the ACT’s largest student enrolment schools, and the largest Defence Force family school presence in Australia, is experiencing </w:t>
      </w:r>
      <w:r>
        <w:t>‘</w:t>
      </w:r>
      <w:r w:rsidRPr="00ED424B">
        <w:t>alarming</w:t>
      </w:r>
      <w:r>
        <w:t>’</w:t>
      </w:r>
      <w:r w:rsidRPr="00ED424B">
        <w:t xml:space="preserve"> impacts of insufficient capacity. At Harrison School capacity issues are being temporarily ameliorated with measures like converting multi-purpose rooms to classroom.</w:t>
      </w:r>
      <w:r w:rsidR="007F2381" w:rsidRPr="00ED424B">
        <w:rPr>
          <w:rStyle w:val="FootnoteReference"/>
          <w:bCs/>
        </w:rPr>
        <w:footnoteReference w:id="69"/>
      </w:r>
      <w:r w:rsidRPr="00ED424B">
        <w:t xml:space="preserve"> Mr Shane Merry, the Treasurer of the Harrison School Parents and Community Association, told the </w:t>
      </w:r>
      <w:r w:rsidR="00813D9C">
        <w:t>Committee</w:t>
      </w:r>
      <w:r w:rsidRPr="00ED424B">
        <w:t>:</w:t>
      </w:r>
    </w:p>
    <w:p w14:paraId="40312C15" w14:textId="29950738" w:rsidR="0018503C" w:rsidRDefault="0018503C" w:rsidP="00813D9C">
      <w:pPr>
        <w:pStyle w:val="Quote"/>
        <w:rPr>
          <w:b/>
        </w:rPr>
      </w:pPr>
      <w:r w:rsidRPr="00ED424B">
        <w:t xml:space="preserve">To give you a perfect example, last year we had 80 pre-schoolers, who were attached to the school already, who had to go to preschool at Franklin School around the corner. Therefore, parents had to go to two different locations because we did not have the room for pre-schoolers. And then the idea is: do they stay at </w:t>
      </w:r>
      <w:proofErr w:type="gramStart"/>
      <w:r w:rsidRPr="00ED424B">
        <w:t>Franklin</w:t>
      </w:r>
      <w:proofErr w:type="gramEnd"/>
      <w:r w:rsidRPr="00ED424B">
        <w:t xml:space="preserve"> or do they then become Harrison School students? As a parent you do not want your two children at two different locations.</w:t>
      </w:r>
      <w:r w:rsidRPr="00ED424B">
        <w:rPr>
          <w:rStyle w:val="FootnoteReference"/>
          <w:bCs/>
        </w:rPr>
        <w:footnoteReference w:id="70"/>
      </w:r>
    </w:p>
    <w:p w14:paraId="57EA0BD9" w14:textId="797E734F" w:rsidR="0018503C" w:rsidRPr="00813D9C" w:rsidRDefault="00813D9C" w:rsidP="00813D9C">
      <w:pPr>
        <w:pStyle w:val="BodyText"/>
        <w:rPr>
          <w:b/>
        </w:rPr>
      </w:pPr>
      <w:r>
        <w:t>According to</w:t>
      </w:r>
      <w:r w:rsidRPr="00813D9C">
        <w:t xml:space="preserve"> </w:t>
      </w:r>
      <w:r w:rsidRPr="00ED424B">
        <w:t xml:space="preserve">Mr </w:t>
      </w:r>
      <w:r>
        <w:t xml:space="preserve">Charles </w:t>
      </w:r>
      <w:r w:rsidRPr="00ED424B">
        <w:t>Hamlyn-Harris</w:t>
      </w:r>
      <w:r>
        <w:t xml:space="preserve">, parent representative, Garran Primary School Board, </w:t>
      </w:r>
      <w:r w:rsidR="0018503C">
        <w:t>‘</w:t>
      </w:r>
      <w:r w:rsidR="0018503C" w:rsidRPr="00ED424B">
        <w:t>[T]he downside of taking an incremental and uncoordinated approach to school infrastructure development</w:t>
      </w:r>
      <w:r w:rsidR="0018503C">
        <w:t>’</w:t>
      </w:r>
      <w:r w:rsidR="0018503C" w:rsidRPr="00ED424B">
        <w:t xml:space="preserve"> is exemplified by the situation at Garran Primary School</w:t>
      </w:r>
      <w:r>
        <w:t>.</w:t>
      </w:r>
      <w:r w:rsidRPr="00ED424B">
        <w:rPr>
          <w:rStyle w:val="FootnoteReference"/>
          <w:bCs/>
        </w:rPr>
        <w:footnoteReference w:id="71"/>
      </w:r>
      <w:r>
        <w:t xml:space="preserve"> Mr Hamlyn-Harris also stated that there is ‘n</w:t>
      </w:r>
      <w:r w:rsidR="0018503C" w:rsidRPr="00ED424B">
        <w:t>ow</w:t>
      </w:r>
      <w:r>
        <w:t>…</w:t>
      </w:r>
      <w:r w:rsidR="0018503C" w:rsidRPr="00ED424B">
        <w:t>a village of demountable buildings taking up large swathes of the school open space, and development that has been piecemeal in its approach over many years</w:t>
      </w:r>
      <w:r>
        <w:t>’</w:t>
      </w:r>
      <w:r w:rsidR="0018503C" w:rsidRPr="00ED424B">
        <w:t>, in large part because the Woden Valley Hospital was built alongside the school.</w:t>
      </w:r>
      <w:r w:rsidRPr="00ED424B">
        <w:rPr>
          <w:rStyle w:val="FootnoteReference"/>
          <w:bCs/>
        </w:rPr>
        <w:footnoteReference w:id="72"/>
      </w:r>
      <w:r>
        <w:t xml:space="preserve"> In addition, Mr Hamlyn-Harris stated:</w:t>
      </w:r>
    </w:p>
    <w:p w14:paraId="48D578A5" w14:textId="41629B13" w:rsidR="0018503C" w:rsidRPr="00ED424B" w:rsidRDefault="0018503C" w:rsidP="00813D9C">
      <w:pPr>
        <w:pStyle w:val="Quote"/>
        <w:rPr>
          <w:b/>
        </w:rPr>
      </w:pPr>
      <w:r w:rsidRPr="00ED424B">
        <w:t>What all of this means, in this kind of uncoordinated approach to development, is that it causes all sorts of difficulties from a management and operation point of view, and from a provision of education point of view. The increasing use of spaces by classes means that there is inadequate administrative space. The leadership team and the staff do not have anywhere to do ordinary planning or even effectively manage the school. There are no dedicated spaces for activities such as STEM, music and so forth, because there is always a lot of juggling around. Facilities like the library and the staffroom are being used for classes as well, and that takes away those individual uses, and for the staff as well.</w:t>
      </w:r>
      <w:r w:rsidRPr="00ED424B">
        <w:rPr>
          <w:rStyle w:val="FootnoteReference"/>
          <w:bCs/>
        </w:rPr>
        <w:footnoteReference w:id="73"/>
      </w:r>
    </w:p>
    <w:p w14:paraId="40823299" w14:textId="3C888A45" w:rsidR="0018503C" w:rsidRPr="00ED424B" w:rsidRDefault="0018503C" w:rsidP="00DF06F0">
      <w:pPr>
        <w:pStyle w:val="BodyText"/>
        <w:rPr>
          <w:b/>
        </w:rPr>
      </w:pPr>
      <w:r w:rsidRPr="00ED424B">
        <w:t>The repurposing of libraries, music</w:t>
      </w:r>
      <w:r w:rsidR="00813D9C">
        <w:t>,</w:t>
      </w:r>
      <w:r w:rsidRPr="00ED424B">
        <w:t xml:space="preserve"> and art rooms as general classrooms in many ACT schools, due to capacity pressures, is regarded as the loss of an essential best practice education by many </w:t>
      </w:r>
      <w:r w:rsidR="00813D9C">
        <w:t>parents and citizens</w:t>
      </w:r>
      <w:r w:rsidRPr="00ED424B">
        <w:t>. The ACT Council of P</w:t>
      </w:r>
      <w:r w:rsidR="00813D9C">
        <w:t xml:space="preserve">arents and Citizens Associations </w:t>
      </w:r>
      <w:r w:rsidRPr="00ED424B">
        <w:t>strongly encourage</w:t>
      </w:r>
      <w:r w:rsidR="00813D9C">
        <w:t>d</w:t>
      </w:r>
      <w:r w:rsidRPr="00ED424B">
        <w:t xml:space="preserve"> the Education Directorate to remove all libraries and specialist facilities from school capacity calculations.</w:t>
      </w:r>
      <w:r w:rsidR="00813D9C" w:rsidRPr="00ED424B">
        <w:rPr>
          <w:rStyle w:val="FootnoteReference"/>
          <w:bCs/>
        </w:rPr>
        <w:footnoteReference w:id="74"/>
      </w:r>
    </w:p>
    <w:p w14:paraId="5DDBFD8F" w14:textId="56116182" w:rsidR="0018503C" w:rsidRPr="00ED424B" w:rsidRDefault="00813D9C" w:rsidP="00DF06F0">
      <w:pPr>
        <w:pStyle w:val="BodyText"/>
        <w:rPr>
          <w:b/>
        </w:rPr>
      </w:pPr>
      <w:r>
        <w:rPr>
          <w:rFonts w:eastAsia="Calibri"/>
        </w:rPr>
        <w:t>A</w:t>
      </w:r>
      <w:r w:rsidR="0018503C">
        <w:rPr>
          <w:rFonts w:eastAsia="Calibri"/>
        </w:rPr>
        <w:t xml:space="preserve">t </w:t>
      </w:r>
      <w:r w:rsidR="0018503C" w:rsidRPr="00ED424B">
        <w:rPr>
          <w:rFonts w:eastAsia="Calibri"/>
        </w:rPr>
        <w:t xml:space="preserve">several schools visited as part of the </w:t>
      </w:r>
      <w:r w:rsidR="0018503C">
        <w:rPr>
          <w:rFonts w:eastAsia="Calibri"/>
        </w:rPr>
        <w:t>inquiry’s</w:t>
      </w:r>
      <w:r w:rsidR="0018503C" w:rsidRPr="00ED424B">
        <w:rPr>
          <w:rFonts w:eastAsia="Calibri"/>
        </w:rPr>
        <w:t xml:space="preserve"> fieldwork</w:t>
      </w:r>
      <w:r>
        <w:rPr>
          <w:rFonts w:eastAsia="Calibri"/>
        </w:rPr>
        <w:t>,</w:t>
      </w:r>
      <w:r w:rsidR="0018503C" w:rsidRPr="00ED424B">
        <w:rPr>
          <w:rFonts w:eastAsia="Calibri"/>
        </w:rPr>
        <w:t xml:space="preserve"> Committee members </w:t>
      </w:r>
      <w:r w:rsidR="0018503C">
        <w:rPr>
          <w:rFonts w:eastAsia="Calibri"/>
        </w:rPr>
        <w:t>were advised that</w:t>
      </w:r>
      <w:r w:rsidR="0018503C" w:rsidRPr="00ED424B">
        <w:rPr>
          <w:rFonts w:eastAsia="Calibri"/>
        </w:rPr>
        <w:t xml:space="preserve"> students would benefit from more outdoor learning spaces, more specialist classrooms including Tech</w:t>
      </w:r>
      <w:r w:rsidR="0018503C">
        <w:rPr>
          <w:rFonts w:eastAsia="Calibri"/>
        </w:rPr>
        <w:t>nology</w:t>
      </w:r>
      <w:r w:rsidR="0018503C" w:rsidRPr="00ED424B">
        <w:rPr>
          <w:rFonts w:eastAsia="Calibri"/>
        </w:rPr>
        <w:t xml:space="preserve"> classrooms </w:t>
      </w:r>
      <w:r w:rsidR="00C7159A" w:rsidRPr="00ED424B">
        <w:rPr>
          <w:rFonts w:eastAsia="Calibri"/>
        </w:rPr>
        <w:t>and</w:t>
      </w:r>
      <w:r w:rsidR="0018503C" w:rsidRPr="00ED424B">
        <w:rPr>
          <w:rFonts w:eastAsia="Calibri"/>
        </w:rPr>
        <w:t xml:space="preserve"> outdoor learning spaces. </w:t>
      </w:r>
    </w:p>
    <w:p w14:paraId="5B9B38F4" w14:textId="5D6F132E" w:rsidR="0018503C" w:rsidRPr="00035FB2" w:rsidRDefault="00DF06F0" w:rsidP="00DF06F0">
      <w:pPr>
        <w:pStyle w:val="Heading4"/>
        <w:rPr>
          <w:b/>
        </w:rPr>
      </w:pPr>
      <w:r>
        <w:t>C</w:t>
      </w:r>
      <w:r w:rsidRPr="00035FB2">
        <w:t>ommittee comment</w:t>
      </w:r>
    </w:p>
    <w:p w14:paraId="6CE4D8F5" w14:textId="77777777" w:rsidR="0018503C" w:rsidRDefault="0018503C" w:rsidP="0018503C">
      <w:pPr>
        <w:pStyle w:val="BodyText"/>
      </w:pPr>
      <w:bookmarkStart w:id="90" w:name="_Hlk99006870"/>
      <w:bookmarkStart w:id="91" w:name="_Hlk97311954"/>
      <w:bookmarkEnd w:id="67"/>
      <w:r>
        <w:t>The Committee recognises the concern in the community over new and expanding school capacity pressures and the right of citizens to be informed by the ACT Government in a timely and ongoing manner as to how they are addressing school capacity issues.</w:t>
      </w:r>
    </w:p>
    <w:p w14:paraId="744F25CB" w14:textId="2298C27A" w:rsidR="0018503C" w:rsidRPr="00DF765D" w:rsidRDefault="0018503C" w:rsidP="00415E5D">
      <w:pPr>
        <w:pStyle w:val="RecommendationHeading"/>
      </w:pPr>
      <w:bookmarkStart w:id="92" w:name="_Toc101780610"/>
      <w:bookmarkStart w:id="93" w:name="_Hlk98187772"/>
      <w:bookmarkStart w:id="94" w:name="_Toc102553876"/>
      <w:bookmarkEnd w:id="90"/>
      <w:r w:rsidRPr="00DF765D">
        <w:t xml:space="preserve">Recommendation </w:t>
      </w:r>
      <w:r w:rsidR="0026378F">
        <w:t>5</w:t>
      </w:r>
      <w:bookmarkEnd w:id="92"/>
      <w:bookmarkEnd w:id="94"/>
    </w:p>
    <w:p w14:paraId="1B69DC94" w14:textId="77777777" w:rsidR="0018503C" w:rsidRDefault="0018503C" w:rsidP="00415E5D">
      <w:pPr>
        <w:pStyle w:val="RecommendationText"/>
      </w:pPr>
      <w:bookmarkStart w:id="95" w:name="_Toc101780611"/>
      <w:bookmarkStart w:id="96" w:name="_Toc102553877"/>
      <w:r w:rsidRPr="009A701B">
        <w:t>The Committee recommends that the ACT Government articulates and communicates to the wider community medium and long-term plans to address capacity issues at schools.</w:t>
      </w:r>
      <w:bookmarkStart w:id="97" w:name="_Toc75436778"/>
      <w:bookmarkEnd w:id="95"/>
      <w:bookmarkEnd w:id="96"/>
    </w:p>
    <w:p w14:paraId="473FC8BF" w14:textId="1ACA3AA5" w:rsidR="0018503C" w:rsidRPr="00DF765D" w:rsidRDefault="0018503C" w:rsidP="00415E5D">
      <w:pPr>
        <w:pStyle w:val="RecommendationHeading"/>
      </w:pPr>
      <w:bookmarkStart w:id="98" w:name="_Toc101780612"/>
      <w:bookmarkStart w:id="99" w:name="_Toc102553878"/>
      <w:r w:rsidRPr="00DF765D">
        <w:t xml:space="preserve">Recommendation </w:t>
      </w:r>
      <w:r w:rsidR="0026378F">
        <w:t>6</w:t>
      </w:r>
      <w:bookmarkEnd w:id="98"/>
      <w:bookmarkEnd w:id="99"/>
    </w:p>
    <w:p w14:paraId="75051CF4" w14:textId="3CC8529A" w:rsidR="0018503C" w:rsidRDefault="0018503C" w:rsidP="00415E5D">
      <w:pPr>
        <w:pStyle w:val="RecommendationText"/>
      </w:pPr>
      <w:bookmarkStart w:id="100" w:name="_Toc101780613"/>
      <w:bookmarkStart w:id="101" w:name="_Toc102553879"/>
      <w:r w:rsidRPr="009A701B">
        <w:t>The Committee recommends that the ACT Government removes all library and specialist teaching facilities from school capacity calculations.</w:t>
      </w:r>
      <w:bookmarkStart w:id="102" w:name="_Toc75436780"/>
      <w:bookmarkEnd w:id="97"/>
      <w:bookmarkEnd w:id="100"/>
      <w:bookmarkEnd w:id="101"/>
    </w:p>
    <w:p w14:paraId="6034A71D" w14:textId="5EE0BE3F" w:rsidR="0018503C" w:rsidRPr="00DF765D" w:rsidRDefault="0018503C" w:rsidP="00415E5D">
      <w:pPr>
        <w:pStyle w:val="RecommendationHeading"/>
      </w:pPr>
      <w:bookmarkStart w:id="103" w:name="_Toc101780614"/>
      <w:bookmarkStart w:id="104" w:name="_Toc102553880"/>
      <w:r w:rsidRPr="00DF765D">
        <w:t xml:space="preserve">Recommendation </w:t>
      </w:r>
      <w:r w:rsidR="0026378F">
        <w:t>7</w:t>
      </w:r>
      <w:bookmarkEnd w:id="103"/>
      <w:bookmarkEnd w:id="104"/>
    </w:p>
    <w:p w14:paraId="5EFBE1B8" w14:textId="0ECB1D3D" w:rsidR="0018503C" w:rsidRDefault="0018503C" w:rsidP="00415E5D">
      <w:pPr>
        <w:pStyle w:val="RecommendationText"/>
      </w:pPr>
      <w:bookmarkStart w:id="105" w:name="_Toc101780615"/>
      <w:bookmarkStart w:id="106" w:name="_Toc102553881"/>
      <w:r w:rsidRPr="009A701B">
        <w:t xml:space="preserve">The Committee </w:t>
      </w:r>
      <w:r w:rsidRPr="00415E5D">
        <w:t>recommends</w:t>
      </w:r>
      <w:r w:rsidRPr="009A701B">
        <w:t xml:space="preserve"> that the ACT Government ensure</w:t>
      </w:r>
      <w:r w:rsidR="00742B59">
        <w:t>s</w:t>
      </w:r>
      <w:r w:rsidRPr="009A701B">
        <w:t xml:space="preserve"> that the adequacy of library and specialist teaching spaces are </w:t>
      </w:r>
      <w:proofErr w:type="gramStart"/>
      <w:r w:rsidRPr="009A701B">
        <w:t>taken into account</w:t>
      </w:r>
      <w:proofErr w:type="gramEnd"/>
      <w:r w:rsidRPr="009A701B">
        <w:t xml:space="preserve"> when the capacity of a given school is increased.</w:t>
      </w:r>
      <w:bookmarkEnd w:id="102"/>
      <w:bookmarkEnd w:id="105"/>
      <w:bookmarkEnd w:id="106"/>
    </w:p>
    <w:p w14:paraId="000F360D" w14:textId="2917F737" w:rsidR="0018503C" w:rsidRPr="00DF765D" w:rsidRDefault="0018503C" w:rsidP="00415E5D">
      <w:pPr>
        <w:pStyle w:val="RecommendationHeading"/>
      </w:pPr>
      <w:bookmarkStart w:id="107" w:name="_Toc101780616"/>
      <w:bookmarkStart w:id="108" w:name="_Toc102553882"/>
      <w:r w:rsidRPr="00DF765D">
        <w:t xml:space="preserve">Recommendation </w:t>
      </w:r>
      <w:r w:rsidR="0026378F">
        <w:t>8</w:t>
      </w:r>
      <w:bookmarkEnd w:id="107"/>
      <w:bookmarkEnd w:id="108"/>
    </w:p>
    <w:p w14:paraId="62993AE8" w14:textId="4CFF489E" w:rsidR="0018503C" w:rsidRDefault="0018503C" w:rsidP="00415E5D">
      <w:pPr>
        <w:pStyle w:val="RecommendationText"/>
      </w:pPr>
      <w:bookmarkStart w:id="109" w:name="_Toc101780617"/>
      <w:bookmarkStart w:id="110" w:name="_Toc102553883"/>
      <w:r w:rsidRPr="00DF765D">
        <w:t>The Committee recommends that the ACT Government provide</w:t>
      </w:r>
      <w:r w:rsidR="00742B59">
        <w:t>s</w:t>
      </w:r>
      <w:r w:rsidRPr="00DF765D">
        <w:t xml:space="preserve"> more outdoor </w:t>
      </w:r>
      <w:r>
        <w:t>learning spaces</w:t>
      </w:r>
      <w:r w:rsidRPr="00DF765D">
        <w:t>.</w:t>
      </w:r>
      <w:bookmarkEnd w:id="109"/>
      <w:bookmarkEnd w:id="110"/>
      <w:r w:rsidRPr="00DF765D">
        <w:t xml:space="preserve"> </w:t>
      </w:r>
    </w:p>
    <w:p w14:paraId="2B75BA3D" w14:textId="4591AB9E" w:rsidR="0018503C" w:rsidRPr="00DF765D" w:rsidRDefault="0018503C" w:rsidP="00415E5D">
      <w:pPr>
        <w:pStyle w:val="RecommendationHeading"/>
      </w:pPr>
      <w:bookmarkStart w:id="111" w:name="_Toc101780618"/>
      <w:bookmarkStart w:id="112" w:name="_Toc102553884"/>
      <w:r w:rsidRPr="00DF765D">
        <w:t>R</w:t>
      </w:r>
      <w:r>
        <w:t>ecommendation</w:t>
      </w:r>
      <w:r w:rsidRPr="00DF765D">
        <w:t xml:space="preserve"> </w:t>
      </w:r>
      <w:r w:rsidR="0026378F">
        <w:t>9</w:t>
      </w:r>
      <w:bookmarkEnd w:id="111"/>
      <w:bookmarkEnd w:id="112"/>
    </w:p>
    <w:p w14:paraId="5E76831C" w14:textId="5DA6E2E4" w:rsidR="0018503C" w:rsidRPr="002A466E" w:rsidRDefault="0018503C" w:rsidP="00415E5D">
      <w:pPr>
        <w:pStyle w:val="RecommendationText"/>
      </w:pPr>
      <w:bookmarkStart w:id="113" w:name="_Toc101780619"/>
      <w:bookmarkStart w:id="114" w:name="_Toc102553885"/>
      <w:r w:rsidRPr="00DF765D">
        <w:t>The Committee recommends that the ACT Government provide</w:t>
      </w:r>
      <w:r w:rsidR="00742B59">
        <w:t>s</w:t>
      </w:r>
      <w:r w:rsidRPr="00DF765D">
        <w:t xml:space="preserve"> more Tech</w:t>
      </w:r>
      <w:r>
        <w:t>nology</w:t>
      </w:r>
      <w:r w:rsidRPr="00DF765D">
        <w:t xml:space="preserve"> classrooms.</w:t>
      </w:r>
      <w:bookmarkEnd w:id="113"/>
      <w:bookmarkEnd w:id="114"/>
    </w:p>
    <w:p w14:paraId="0390B7EB" w14:textId="68BBF443" w:rsidR="0018503C" w:rsidRPr="00087D29" w:rsidRDefault="00DF06F0" w:rsidP="00DF06F0">
      <w:pPr>
        <w:pStyle w:val="Heading3"/>
        <w:rPr>
          <w:b/>
        </w:rPr>
      </w:pPr>
      <w:bookmarkStart w:id="115" w:name="_Toc101797862"/>
      <w:bookmarkStart w:id="116" w:name="_Toc101971085"/>
      <w:bookmarkEnd w:id="93"/>
      <w:r>
        <w:t>O</w:t>
      </w:r>
      <w:r w:rsidRPr="00087D29">
        <w:t>ut of hours school care</w:t>
      </w:r>
      <w:bookmarkEnd w:id="115"/>
      <w:bookmarkEnd w:id="116"/>
      <w:r w:rsidRPr="00087D29">
        <w:t xml:space="preserve"> </w:t>
      </w:r>
    </w:p>
    <w:p w14:paraId="61EC77AE" w14:textId="45E85279" w:rsidR="0018503C" w:rsidRDefault="0018503C" w:rsidP="00DF06F0">
      <w:pPr>
        <w:pStyle w:val="BodyText"/>
        <w:rPr>
          <w:b/>
        </w:rPr>
      </w:pPr>
      <w:bookmarkStart w:id="117" w:name="_Hlk99007438"/>
      <w:r w:rsidRPr="00DF765D">
        <w:t xml:space="preserve">School capacity planning by Government does not factor in space for provision of </w:t>
      </w:r>
      <w:r>
        <w:t>o</w:t>
      </w:r>
      <w:r w:rsidRPr="00DF765D">
        <w:t xml:space="preserve">ut of </w:t>
      </w:r>
      <w:r>
        <w:t>h</w:t>
      </w:r>
      <w:r w:rsidRPr="00DF765D">
        <w:t xml:space="preserve">ours </w:t>
      </w:r>
      <w:r>
        <w:t>s</w:t>
      </w:r>
      <w:r w:rsidRPr="00DF765D">
        <w:t xml:space="preserve">chool </w:t>
      </w:r>
      <w:r>
        <w:t>c</w:t>
      </w:r>
      <w:r w:rsidRPr="00DF765D">
        <w:t>are</w:t>
      </w:r>
      <w:r>
        <w:t xml:space="preserve"> </w:t>
      </w:r>
      <w:r w:rsidRPr="00DF765D">
        <w:t xml:space="preserve">providers. The need to factor in </w:t>
      </w:r>
      <w:r>
        <w:t>out of hours school care</w:t>
      </w:r>
      <w:r w:rsidRPr="00DF765D">
        <w:t xml:space="preserve"> increases with general demand for classrooms, in terms of increased need for </w:t>
      </w:r>
      <w:r>
        <w:t>out of hours school care</w:t>
      </w:r>
      <w:r w:rsidRPr="00DF765D">
        <w:t xml:space="preserve"> and reduced space in which to provide it.</w:t>
      </w:r>
      <w:r w:rsidR="00742B59" w:rsidRPr="00ED424B">
        <w:rPr>
          <w:rStyle w:val="FootnoteReference"/>
          <w:bCs/>
        </w:rPr>
        <w:footnoteReference w:id="75"/>
      </w:r>
    </w:p>
    <w:p w14:paraId="47B828B9" w14:textId="0B1F84CC" w:rsidR="0018503C" w:rsidRDefault="0018503C" w:rsidP="00DF06F0">
      <w:pPr>
        <w:pStyle w:val="BodyText"/>
        <w:rPr>
          <w:b/>
          <w:bCs/>
        </w:rPr>
      </w:pPr>
      <w:r>
        <w:rPr>
          <w:bCs/>
        </w:rPr>
        <w:t>T</w:t>
      </w:r>
      <w:r w:rsidRPr="00DF765D">
        <w:t>here are waiting lists for OHSC services, placing pressure on parents</w:t>
      </w:r>
      <w:r w:rsidR="00B8029C">
        <w:t>’</w:t>
      </w:r>
      <w:r w:rsidRPr="00DF765D">
        <w:t xml:space="preserve"> and carers</w:t>
      </w:r>
      <w:r w:rsidR="00B8029C">
        <w:t>’</w:t>
      </w:r>
      <w:r w:rsidRPr="00DF765D">
        <w:t xml:space="preserve"> ability to work and may require alternative care or work arrangements.</w:t>
      </w:r>
      <w:r w:rsidR="00742B59" w:rsidRPr="00ED424B">
        <w:rPr>
          <w:rStyle w:val="FootnoteReference"/>
          <w:bCs/>
        </w:rPr>
        <w:footnoteReference w:id="76"/>
      </w:r>
    </w:p>
    <w:p w14:paraId="7EFF2B3A" w14:textId="77777777" w:rsidR="0018503C" w:rsidRDefault="0018503C" w:rsidP="00DF06F0">
      <w:pPr>
        <w:pStyle w:val="BodyText"/>
        <w:rPr>
          <w:b/>
          <w:bCs/>
        </w:rPr>
      </w:pPr>
      <w:r w:rsidRPr="00DF765D">
        <w:t xml:space="preserve">The </w:t>
      </w:r>
      <w:r>
        <w:t xml:space="preserve">Council of </w:t>
      </w:r>
      <w:r w:rsidRPr="00DF765D">
        <w:t>ACT P</w:t>
      </w:r>
      <w:r>
        <w:t>arents and Citizens</w:t>
      </w:r>
      <w:r w:rsidRPr="00DF765D">
        <w:t xml:space="preserve"> </w:t>
      </w:r>
      <w:r>
        <w:t xml:space="preserve">Associations </w:t>
      </w:r>
      <w:r w:rsidRPr="00DF765D">
        <w:t>also informed the Inquiry that:</w:t>
      </w:r>
    </w:p>
    <w:p w14:paraId="19A0FFF6" w14:textId="09BAB5AF" w:rsidR="00742B59" w:rsidRPr="00742B59" w:rsidRDefault="0018503C" w:rsidP="00742B59">
      <w:pPr>
        <w:pStyle w:val="Quote"/>
        <w:rPr>
          <w:b/>
          <w:bCs/>
        </w:rPr>
      </w:pPr>
      <w:r w:rsidRPr="00DF765D">
        <w:t>Waiting lists for OHSC impacts parents</w:t>
      </w:r>
      <w:r w:rsidR="00DD56F4">
        <w:t>’</w:t>
      </w:r>
      <w:r w:rsidRPr="00DF765D">
        <w:t xml:space="preserve"> and carers</w:t>
      </w:r>
      <w:r w:rsidR="00DD56F4">
        <w:t>’</w:t>
      </w:r>
      <w:r w:rsidRPr="00DF765D">
        <w:t xml:space="preserve"> ability to work and may require alternative care or work arrangements. </w:t>
      </w:r>
    </w:p>
    <w:p w14:paraId="1E2A5119" w14:textId="60F535D4" w:rsidR="0018503C" w:rsidRDefault="0018503C" w:rsidP="00742B59">
      <w:pPr>
        <w:pStyle w:val="Quote"/>
        <w:rPr>
          <w:b/>
          <w:bCs/>
        </w:rPr>
      </w:pPr>
      <w:r w:rsidRPr="00DF765D">
        <w:t>Information provided to Council indicates that schools with capacity pressures are developing year to year plans to accommodate student numbers. Often capacity planning does not include P&amp;Cs or the broader school community. However, P&amp;Cs really want to be included in capacity and projection planning.</w:t>
      </w:r>
      <w:r w:rsidRPr="00BA3FBC">
        <w:rPr>
          <w:rStyle w:val="FootnoteReference"/>
        </w:rPr>
        <w:footnoteReference w:id="77"/>
      </w:r>
    </w:p>
    <w:p w14:paraId="5875FDD4" w14:textId="77777777" w:rsidR="0018503C" w:rsidRDefault="0018503C" w:rsidP="00DF06F0">
      <w:pPr>
        <w:pStyle w:val="BodyText"/>
        <w:rPr>
          <w:b/>
        </w:rPr>
      </w:pPr>
      <w:r w:rsidRPr="00DF765D">
        <w:t>Medium and long-term capacity planning for ACT schools would provide assurance to parents about the future management of their children’s and communities schools.</w:t>
      </w:r>
      <w:r w:rsidRPr="00BA3FBC">
        <w:rPr>
          <w:rStyle w:val="FootnoteReference"/>
        </w:rPr>
        <w:footnoteReference w:id="78"/>
      </w:r>
    </w:p>
    <w:p w14:paraId="41978E60" w14:textId="12B1BA51" w:rsidR="0018503C" w:rsidRPr="004456B7" w:rsidRDefault="00DF06F0" w:rsidP="00DF06F0">
      <w:pPr>
        <w:pStyle w:val="Heading4"/>
      </w:pPr>
      <w:r>
        <w:t>C</w:t>
      </w:r>
      <w:r w:rsidRPr="004456B7">
        <w:t>ommittee comment</w:t>
      </w:r>
    </w:p>
    <w:p w14:paraId="6E3DC2FA" w14:textId="77777777" w:rsidR="0018503C" w:rsidRPr="00277600" w:rsidRDefault="0018503C" w:rsidP="0018503C">
      <w:pPr>
        <w:pStyle w:val="BodyText"/>
      </w:pPr>
      <w:r w:rsidRPr="00277600">
        <w:t>The Committee is convinced</w:t>
      </w:r>
      <w:r>
        <w:t xml:space="preserve"> by the evidence it received that</w:t>
      </w:r>
      <w:r w:rsidRPr="00277600">
        <w:t xml:space="preserve"> the ACT Government should factor provision of out of hours school care into capacity planning at the school and Education Directorate level to reduce or level waiting lists for ACT parents and children.</w:t>
      </w:r>
    </w:p>
    <w:p w14:paraId="526DE34F" w14:textId="48BB6FE9" w:rsidR="0018503C" w:rsidRPr="009A701B" w:rsidRDefault="0018503C" w:rsidP="00415E5D">
      <w:pPr>
        <w:pStyle w:val="RecommendationHeading"/>
      </w:pPr>
      <w:bookmarkStart w:id="118" w:name="_Toc75436781"/>
      <w:bookmarkStart w:id="119" w:name="_Toc101780620"/>
      <w:bookmarkStart w:id="120" w:name="_Toc102553886"/>
      <w:bookmarkEnd w:id="117"/>
      <w:r w:rsidRPr="009A701B">
        <w:t>Recommendation</w:t>
      </w:r>
      <w:bookmarkEnd w:id="118"/>
      <w:r w:rsidRPr="009A701B">
        <w:t xml:space="preserve"> </w:t>
      </w:r>
      <w:r w:rsidR="0026378F">
        <w:t>10</w:t>
      </w:r>
      <w:bookmarkEnd w:id="119"/>
      <w:bookmarkEnd w:id="120"/>
    </w:p>
    <w:p w14:paraId="5CB63C84" w14:textId="77777777" w:rsidR="0018503C" w:rsidRDefault="0018503C" w:rsidP="00415E5D">
      <w:pPr>
        <w:pStyle w:val="RecommendationText"/>
      </w:pPr>
      <w:bookmarkStart w:id="121" w:name="_Toc75436782"/>
      <w:bookmarkStart w:id="122" w:name="_Toc101780621"/>
      <w:bookmarkStart w:id="123" w:name="_Toc102553887"/>
      <w:r w:rsidRPr="009A701B">
        <w:t xml:space="preserve">The Committee recommends that the ACT Government factors in the provision of </w:t>
      </w:r>
      <w:r>
        <w:t>O</w:t>
      </w:r>
      <w:r w:rsidRPr="009A701B">
        <w:t>ut of Hours School Care into capacity planning at the school and Education Directorate level.</w:t>
      </w:r>
      <w:bookmarkStart w:id="124" w:name="_Hlk98187785"/>
      <w:bookmarkStart w:id="125" w:name="_Hlk99007388"/>
      <w:bookmarkEnd w:id="91"/>
      <w:bookmarkEnd w:id="121"/>
      <w:bookmarkEnd w:id="122"/>
      <w:bookmarkEnd w:id="123"/>
    </w:p>
    <w:p w14:paraId="563C8698" w14:textId="5A4214DC" w:rsidR="0018503C" w:rsidRPr="00BA3FBC" w:rsidRDefault="0018503C" w:rsidP="0018503C">
      <w:pPr>
        <w:pStyle w:val="Heading3"/>
      </w:pPr>
      <w:bookmarkStart w:id="126" w:name="_Toc101797863"/>
      <w:bookmarkStart w:id="127" w:name="_Toc101971086"/>
      <w:bookmarkEnd w:id="124"/>
      <w:bookmarkEnd w:id="125"/>
      <w:r w:rsidRPr="009A701B">
        <w:t>Environmental Sustainability and Climate Change</w:t>
      </w:r>
      <w:bookmarkEnd w:id="126"/>
      <w:bookmarkEnd w:id="127"/>
    </w:p>
    <w:p w14:paraId="6B044B9C" w14:textId="77777777" w:rsidR="0018503C" w:rsidRDefault="0018503C" w:rsidP="00DF06F0">
      <w:pPr>
        <w:pStyle w:val="BodyText"/>
        <w:rPr>
          <w:b/>
        </w:rPr>
      </w:pPr>
      <w:r w:rsidRPr="00BA3FBC">
        <w:t>Climate change and the imperative of environmental sustainability evidences the need for schools to use environmentally sustainable materials, where there is no significant increase in affordability.</w:t>
      </w:r>
      <w:r w:rsidRPr="00BA3FBC">
        <w:rPr>
          <w:rStyle w:val="FootnoteReference"/>
          <w:bCs/>
        </w:rPr>
        <w:footnoteReference w:id="79"/>
      </w:r>
    </w:p>
    <w:p w14:paraId="1ED58A13" w14:textId="77777777" w:rsidR="0018503C" w:rsidRPr="00DF765D" w:rsidRDefault="0018503C" w:rsidP="00DF06F0">
      <w:pPr>
        <w:pStyle w:val="BodyText"/>
        <w:rPr>
          <w:b/>
        </w:rPr>
      </w:pPr>
      <w:r w:rsidRPr="00DF765D">
        <w:t>Against a backdrop of gas being phased out and transition to 100% renewable electricity in the ACT, in 2019 the first public school designed to operate using 100% electricity, Margaret Hendry School, was opened.  This ‘was an important milestone for a large public facility to be constructed to run gas-free.’</w:t>
      </w:r>
      <w:r w:rsidRPr="00DF765D">
        <w:rPr>
          <w:rStyle w:val="FootnoteReference"/>
          <w:bCs/>
        </w:rPr>
        <w:footnoteReference w:id="80"/>
      </w:r>
    </w:p>
    <w:p w14:paraId="011EABAF" w14:textId="77777777" w:rsidR="0018503C" w:rsidRPr="009A701B" w:rsidRDefault="0018503C" w:rsidP="0018503C">
      <w:pPr>
        <w:pStyle w:val="BodyText"/>
      </w:pPr>
      <w:r w:rsidRPr="009A701B">
        <w:rPr>
          <w:rFonts w:eastAsia="Calibri"/>
          <w:szCs w:val="22"/>
        </w:rPr>
        <w:t>The environmental, well-being and economic benefits of wider significant government investment in greening up ACT public schools ‘energy systems through the installation of solar panels and improving energy efficiency of schools through insulation of walls and windows’ was observed by the Conservation Council in its submission to the Inquiry.</w:t>
      </w:r>
      <w:r w:rsidRPr="009A701B">
        <w:rPr>
          <w:rStyle w:val="FootnoteReference"/>
          <w:rFonts w:eastAsia="Calibri"/>
          <w:szCs w:val="22"/>
        </w:rPr>
        <w:footnoteReference w:id="81"/>
      </w:r>
    </w:p>
    <w:p w14:paraId="10AD1592" w14:textId="186AA56F" w:rsidR="0018503C" w:rsidRPr="009A701B" w:rsidRDefault="0018503C" w:rsidP="0018503C">
      <w:pPr>
        <w:pStyle w:val="BodyText"/>
      </w:pPr>
      <w:r w:rsidRPr="009A701B">
        <w:t>The Office of the Commissioner for Sustainability and the Environment commented that while sustainability measures and initiatives have been adopted for aspects of the ACT public school, ‘sustainability has not been implemented at a systems-level across the</w:t>
      </w:r>
      <w:r w:rsidR="00742B59">
        <w:t>…</w:t>
      </w:r>
      <w:r w:rsidRPr="009A701B">
        <w:t>school system.’</w:t>
      </w:r>
      <w:r w:rsidRPr="009A701B">
        <w:rPr>
          <w:rStyle w:val="FootnoteReference"/>
        </w:rPr>
        <w:footnoteReference w:id="82"/>
      </w:r>
      <w:bookmarkStart w:id="128" w:name="_Hlk92811865"/>
    </w:p>
    <w:p w14:paraId="5B212FF8" w14:textId="228E4452" w:rsidR="0018503C" w:rsidRPr="000831E6" w:rsidRDefault="00DF06F0" w:rsidP="00DF06F0">
      <w:pPr>
        <w:pStyle w:val="Heading4"/>
      </w:pPr>
      <w:r>
        <w:t>L</w:t>
      </w:r>
      <w:r w:rsidRPr="000831E6">
        <w:t>iving infrastructure</w:t>
      </w:r>
    </w:p>
    <w:p w14:paraId="233A2FB3" w14:textId="77777777" w:rsidR="0018503C" w:rsidRPr="009A701B" w:rsidRDefault="0018503C" w:rsidP="0018503C">
      <w:pPr>
        <w:pStyle w:val="BodyText"/>
      </w:pPr>
      <w:r w:rsidRPr="009A701B">
        <w:t>Developing a dedicated living infrastructure plan for ACT school environments would provide an effective approach to climate change adaptation in schools, the Inquiry was advised in the submission from the Office of the Commissioner for Sustainability and the Environment.</w:t>
      </w:r>
      <w:r w:rsidRPr="009A701B">
        <w:rPr>
          <w:rStyle w:val="FootnoteReference"/>
        </w:rPr>
        <w:footnoteReference w:id="83"/>
      </w:r>
      <w:r w:rsidRPr="009A701B">
        <w:t xml:space="preserve"> </w:t>
      </w:r>
    </w:p>
    <w:p w14:paraId="0A44A5B8" w14:textId="7920A297" w:rsidR="0018503C" w:rsidRPr="009A701B" w:rsidRDefault="0018503C" w:rsidP="0018503C">
      <w:pPr>
        <w:pStyle w:val="BodyText"/>
      </w:pPr>
      <w:r w:rsidRPr="009A701B">
        <w:t>An ACT schools living infrastructure plan can be adapted from the ACT’s Living Infrastructure Plan, which increases the connectivity of green infrastructure across Canberra, enhances biodiversity, reduces air pollution, and improves urban amenity.  Increases in living infrastructure in schools will also provide numerous co-benefits for children and educators, including enhanced wellbeing.</w:t>
      </w:r>
      <w:r w:rsidR="00742B59" w:rsidRPr="009A701B">
        <w:rPr>
          <w:rStyle w:val="FootnoteReference"/>
        </w:rPr>
        <w:footnoteReference w:id="84"/>
      </w:r>
    </w:p>
    <w:p w14:paraId="06964675" w14:textId="75367A9E" w:rsidR="0018503C" w:rsidRPr="009A701B" w:rsidRDefault="0018503C" w:rsidP="0018503C">
      <w:pPr>
        <w:pStyle w:val="BodyText"/>
      </w:pPr>
      <w:r w:rsidRPr="009A701B">
        <w:t>Examples of living infrastructure models that can be introduced or expanded in ACT schools, provided to the Committee, were the forest classroom at Lyneham Primary School and the community-Majura Primary School micro</w:t>
      </w:r>
      <w:r w:rsidR="00DD56F4">
        <w:t>-</w:t>
      </w:r>
      <w:r w:rsidRPr="009A701B">
        <w:t>forest project.</w:t>
      </w:r>
      <w:bookmarkEnd w:id="128"/>
      <w:r w:rsidR="00742B59" w:rsidRPr="009A701B">
        <w:rPr>
          <w:rStyle w:val="FootnoteReference"/>
        </w:rPr>
        <w:footnoteReference w:id="85"/>
      </w:r>
    </w:p>
    <w:p w14:paraId="4E19BC56" w14:textId="71B8A34B" w:rsidR="0018503C" w:rsidRPr="009A701B" w:rsidRDefault="0018503C" w:rsidP="0018503C">
      <w:pPr>
        <w:pStyle w:val="BodyText"/>
      </w:pPr>
      <w:r w:rsidRPr="009A701B">
        <w:t xml:space="preserve">The ACT Conservation Council’s Executive Director, Helen Oakey, advised the Committee </w:t>
      </w:r>
      <w:proofErr w:type="gramStart"/>
      <w:r w:rsidRPr="009A701B">
        <w:t>with regard to</w:t>
      </w:r>
      <w:proofErr w:type="gramEnd"/>
      <w:r w:rsidRPr="009A701B">
        <w:t xml:space="preserve"> climate change and living infrastructure that the Conservation Council:</w:t>
      </w:r>
    </w:p>
    <w:p w14:paraId="4C5B142C" w14:textId="374E8943" w:rsidR="0018503C" w:rsidRPr="009A701B" w:rsidRDefault="0018503C" w:rsidP="00742B59">
      <w:pPr>
        <w:pStyle w:val="Quote"/>
      </w:pPr>
      <w:r w:rsidRPr="009A701B">
        <w:t>…wanted to highlight the opportunities there are for schools as significant pieces of real estate across our city … there are about 130 to 140 schools across the ACT. Not all of those are in the public system. They obviously have significant land tenure. They might be able to play a role in putting in place living infrastructure, stormwater management systems and things like that—which can contribute, along with other parts of land tenure across the city, to a more sustainable city going forward.</w:t>
      </w:r>
      <w:r w:rsidRPr="009A701B">
        <w:rPr>
          <w:rStyle w:val="FootnoteReference"/>
        </w:rPr>
        <w:footnoteReference w:id="86"/>
      </w:r>
    </w:p>
    <w:p w14:paraId="5D21A929" w14:textId="676EB3DF" w:rsidR="0018503C" w:rsidRPr="004D7D75" w:rsidRDefault="00DF06F0" w:rsidP="00DF06F0">
      <w:pPr>
        <w:pStyle w:val="Heading4"/>
      </w:pPr>
      <w:r>
        <w:t>W</w:t>
      </w:r>
      <w:r w:rsidRPr="004D7D75">
        <w:t>ater sensitive urban design</w:t>
      </w:r>
    </w:p>
    <w:p w14:paraId="6F63672D" w14:textId="11F49690" w:rsidR="0018503C" w:rsidRPr="009A701B" w:rsidRDefault="0018503C" w:rsidP="0018503C">
      <w:pPr>
        <w:pStyle w:val="BodyText"/>
      </w:pPr>
      <w:r w:rsidRPr="009A701B">
        <w:t>The Inquiry heard that water sensitive urban design planning in new and existing schools will minimise water run off carrying contamina</w:t>
      </w:r>
      <w:r>
        <w:t>nts</w:t>
      </w:r>
      <w:r w:rsidRPr="009A701B">
        <w:t xml:space="preserve"> into the ACT’s waterways during rainfall.</w:t>
      </w:r>
      <w:r w:rsidR="00BC02A0" w:rsidRPr="009A701B">
        <w:rPr>
          <w:rStyle w:val="FootnoteReference"/>
        </w:rPr>
        <w:footnoteReference w:id="87"/>
      </w:r>
    </w:p>
    <w:p w14:paraId="537A2F05" w14:textId="0A28767C" w:rsidR="0018503C" w:rsidRPr="009A701B" w:rsidRDefault="0018503C" w:rsidP="0018503C">
      <w:pPr>
        <w:pStyle w:val="BodyText"/>
      </w:pPr>
      <w:r w:rsidRPr="009A701B">
        <w:t>Replacing hard surfaces, such as concrete footpaths, quadrangles and play areas in schools, with porous surfaces in developments and upgrades at existing schools, such as North Ainslie Primary School senior oval redesign, will reduce water contamination.</w:t>
      </w:r>
      <w:r w:rsidR="00BC02A0" w:rsidRPr="009A701B">
        <w:rPr>
          <w:rStyle w:val="FootnoteReference"/>
        </w:rPr>
        <w:footnoteReference w:id="88"/>
      </w:r>
    </w:p>
    <w:p w14:paraId="116AAE75" w14:textId="02CA6667" w:rsidR="0018503C" w:rsidRPr="009A701B" w:rsidRDefault="0018503C" w:rsidP="0018503C">
      <w:pPr>
        <w:pStyle w:val="BodyText"/>
      </w:pPr>
      <w:r w:rsidRPr="009A701B">
        <w:t>Water sensitive urban design principles should be encouraged for exterior capital works and maintenance in existing schools</w:t>
      </w:r>
      <w:r w:rsidR="00BC02A0">
        <w:t>.</w:t>
      </w:r>
      <w:r w:rsidR="00BC02A0" w:rsidRPr="009A701B">
        <w:rPr>
          <w:rStyle w:val="FootnoteReference"/>
        </w:rPr>
        <w:footnoteReference w:id="89"/>
      </w:r>
    </w:p>
    <w:p w14:paraId="44B37799" w14:textId="041904A4" w:rsidR="0018503C" w:rsidRPr="009A701B" w:rsidRDefault="0018503C" w:rsidP="0018503C">
      <w:pPr>
        <w:pStyle w:val="BodyText"/>
      </w:pPr>
      <w:r w:rsidRPr="009A701B">
        <w:t>In new school developments, a maximum limit should be placed on hard surfaces in the exterior environments, the Office advised the Committee.</w:t>
      </w:r>
      <w:r w:rsidR="00BC02A0" w:rsidRPr="009A701B">
        <w:rPr>
          <w:rStyle w:val="FootnoteReference"/>
        </w:rPr>
        <w:footnoteReference w:id="90"/>
      </w:r>
    </w:p>
    <w:p w14:paraId="34001228" w14:textId="2F1EB985" w:rsidR="0018503C" w:rsidRPr="009A701B" w:rsidRDefault="0018503C" w:rsidP="0018503C">
      <w:pPr>
        <w:pStyle w:val="BodyText"/>
      </w:pPr>
      <w:r w:rsidRPr="009A701B">
        <w:t>The need for water efficiency will only increase with the impacts of climate change, exacerbated in the Canberra region by population growth.</w:t>
      </w:r>
      <w:r w:rsidR="00BC02A0" w:rsidRPr="009A701B">
        <w:rPr>
          <w:rStyle w:val="FootnoteReference"/>
        </w:rPr>
        <w:footnoteReference w:id="91"/>
      </w:r>
      <w:r w:rsidRPr="009A701B">
        <w:t xml:space="preserve"> </w:t>
      </w:r>
    </w:p>
    <w:p w14:paraId="01C55FC0" w14:textId="7E96E435" w:rsidR="0018503C" w:rsidRPr="009A701B" w:rsidRDefault="0018503C" w:rsidP="0018503C">
      <w:pPr>
        <w:pStyle w:val="BodyText"/>
      </w:pPr>
      <w:r w:rsidRPr="009A701B">
        <w:t>A significant proportion of ACT potable water is used by schools and therefore water efficiency options should be implemented in schools. Mandating installation of rainwater tanks for all external water use, mandating installation of minimum 4-star water efficient appliances in new buildings or where replacements are needed</w:t>
      </w:r>
      <w:r w:rsidR="005F48A2">
        <w:t xml:space="preserve"> </w:t>
      </w:r>
      <w:r w:rsidRPr="009A701B">
        <w:t>and encouraging installation of rainwater tanks for non-potable internal usage such as toilet flushing are options advocated by the Office to the Committee.</w:t>
      </w:r>
      <w:r w:rsidR="00BC02A0" w:rsidRPr="009A701B">
        <w:rPr>
          <w:rStyle w:val="FootnoteReference"/>
        </w:rPr>
        <w:footnoteReference w:id="92"/>
      </w:r>
      <w:r w:rsidRPr="009A701B">
        <w:t xml:space="preserve">   </w:t>
      </w:r>
    </w:p>
    <w:p w14:paraId="0BF70CB7" w14:textId="77777777" w:rsidR="0018503C" w:rsidRPr="009A701B" w:rsidRDefault="0018503C" w:rsidP="0018503C">
      <w:pPr>
        <w:pStyle w:val="Heading4"/>
      </w:pPr>
      <w:r w:rsidRPr="009A701B">
        <w:t>Energy Efficiency</w:t>
      </w:r>
    </w:p>
    <w:p w14:paraId="1FAF724C" w14:textId="5070C482" w:rsidR="0018503C" w:rsidRPr="009A701B" w:rsidRDefault="0018503C" w:rsidP="0018503C">
      <w:pPr>
        <w:pStyle w:val="BodyText"/>
      </w:pPr>
      <w:r w:rsidRPr="009A701B">
        <w:t>Reducing greenhouse gas emission contributions and completing the transition from gas and increasing energy efficient technologies including electrification and solar panels should be urgent priorities in the management of school infrastructure.</w:t>
      </w:r>
      <w:r w:rsidR="00BC02A0" w:rsidRPr="009A701B">
        <w:rPr>
          <w:rStyle w:val="FootnoteReference"/>
        </w:rPr>
        <w:footnoteReference w:id="93"/>
      </w:r>
      <w:r w:rsidR="00BC02A0" w:rsidRPr="009A701B">
        <w:t xml:space="preserve"> </w:t>
      </w:r>
    </w:p>
    <w:p w14:paraId="28C07F5B" w14:textId="609310C4" w:rsidR="0018503C" w:rsidRPr="009A701B" w:rsidRDefault="0018503C" w:rsidP="0018503C">
      <w:pPr>
        <w:pStyle w:val="BodyText"/>
      </w:pPr>
      <w:r w:rsidRPr="009A701B">
        <w:t>The electrification of schools including for all heating and cooling system installations and upgrades is necessary for reducing greenhouse gas emission contributions and improving efficiency, the Committee was advised.</w:t>
      </w:r>
      <w:r w:rsidR="00BC02A0" w:rsidRPr="009A701B">
        <w:rPr>
          <w:rStyle w:val="FootnoteReference"/>
        </w:rPr>
        <w:footnoteReference w:id="94"/>
      </w:r>
    </w:p>
    <w:p w14:paraId="7BE281A9" w14:textId="37113ED8" w:rsidR="0018503C" w:rsidRPr="009A701B" w:rsidRDefault="0018503C" w:rsidP="0018503C">
      <w:pPr>
        <w:pStyle w:val="BodyText"/>
      </w:pPr>
      <w:r w:rsidRPr="009A701B">
        <w:t>Thermal efficiency upgrades are required in new and old schools, including with ceiling and wall insulation, double glazing or window treatments and cooling attachments.</w:t>
      </w:r>
      <w:r w:rsidR="00BC02A0" w:rsidRPr="009A701B">
        <w:rPr>
          <w:rStyle w:val="FootnoteReference"/>
        </w:rPr>
        <w:footnoteReference w:id="95"/>
      </w:r>
    </w:p>
    <w:p w14:paraId="3B953069" w14:textId="5381A4F6" w:rsidR="0018503C" w:rsidRPr="009A701B" w:rsidRDefault="0018503C" w:rsidP="0018503C">
      <w:pPr>
        <w:pStyle w:val="BodyText"/>
      </w:pPr>
      <w:r w:rsidRPr="009A701B">
        <w:t>Mandating installation of rooftop solar, with arrays sufficient for in-school use, is also required, the Inquiry heard.</w:t>
      </w:r>
      <w:r w:rsidR="00BC02A0" w:rsidRPr="009A701B">
        <w:rPr>
          <w:rStyle w:val="FootnoteReference"/>
        </w:rPr>
        <w:footnoteReference w:id="96"/>
      </w:r>
      <w:r w:rsidR="00BC02A0" w:rsidRPr="009A701B">
        <w:t xml:space="preserve"> </w:t>
      </w:r>
    </w:p>
    <w:p w14:paraId="656EFFB0" w14:textId="02D30FB7" w:rsidR="0018503C" w:rsidRDefault="0018503C" w:rsidP="0018503C">
      <w:pPr>
        <w:pStyle w:val="BodyText"/>
      </w:pPr>
      <w:r w:rsidRPr="009A701B">
        <w:t>Electrification and thermal efficiency upgrades of schools reduce scope 1 and scope 2 greenhouse gas emissions</w:t>
      </w:r>
      <w:r w:rsidRPr="00381B05">
        <w:t>.</w:t>
      </w:r>
      <w:r w:rsidR="00BC02A0" w:rsidRPr="009A701B">
        <w:rPr>
          <w:rStyle w:val="FootnoteReference"/>
        </w:rPr>
        <w:footnoteReference w:id="97"/>
      </w:r>
    </w:p>
    <w:p w14:paraId="6E53F114" w14:textId="1E635F33" w:rsidR="0018503C" w:rsidRPr="009A701B" w:rsidRDefault="00DF06F0" w:rsidP="00DF06F0">
      <w:pPr>
        <w:pStyle w:val="Heading4"/>
      </w:pPr>
      <w:r>
        <w:t>W</w:t>
      </w:r>
      <w:r w:rsidRPr="009A701B">
        <w:t>aste managemen</w:t>
      </w:r>
      <w:r>
        <w:t>t and recycling</w:t>
      </w:r>
    </w:p>
    <w:p w14:paraId="25548CEB" w14:textId="77777777" w:rsidR="0018503C" w:rsidRPr="009A701B" w:rsidRDefault="0018503C" w:rsidP="0018503C">
      <w:pPr>
        <w:pStyle w:val="BodyText"/>
      </w:pPr>
      <w:r w:rsidRPr="009A701B">
        <w:t>Suitable infrastructure is required to support the most effective and sustain</w:t>
      </w:r>
      <w:r>
        <w:t>able</w:t>
      </w:r>
      <w:r w:rsidRPr="009A701B">
        <w:t xml:space="preserve"> waste reduction measure</w:t>
      </w:r>
      <w:r>
        <w:t>s</w:t>
      </w:r>
      <w:r w:rsidRPr="009A701B">
        <w:t>, including external infrastructure such as multiple bin systems.  The Conservation Council advised the Committee that:</w:t>
      </w:r>
    </w:p>
    <w:p w14:paraId="37AEE891" w14:textId="5EF07D99" w:rsidR="0018503C" w:rsidRDefault="0018503C" w:rsidP="00BC02A0">
      <w:pPr>
        <w:pStyle w:val="Quote"/>
      </w:pPr>
      <w:r w:rsidRPr="009A701B">
        <w:t xml:space="preserve">Schools require space to collect and store waste, and manage waste streams, and permanent infrastructure is likely to lead to permanent processes being established. This is especially important given teacher resourcing, and the ongoing education that would need to accompany waste management due to </w:t>
      </w:r>
      <w:r w:rsidR="00BC02A0">
        <w:t>a</w:t>
      </w:r>
      <w:r w:rsidRPr="009A701B">
        <w:t xml:space="preserve"> transient school population.</w:t>
      </w:r>
      <w:r w:rsidRPr="009A701B">
        <w:rPr>
          <w:rStyle w:val="FootnoteReference"/>
        </w:rPr>
        <w:footnoteReference w:id="98"/>
      </w:r>
    </w:p>
    <w:p w14:paraId="4C1CCA4F" w14:textId="450EEC59" w:rsidR="0018503C" w:rsidRPr="009A701B" w:rsidRDefault="0018503C" w:rsidP="0018503C">
      <w:pPr>
        <w:pStyle w:val="BodyText"/>
      </w:pPr>
      <w:r w:rsidRPr="009A701B">
        <w:t>There is also evident need and will to establish more comprehensive recycling programs in schools and set up organic waste composting programs that are also integrated into the curriculum.</w:t>
      </w:r>
      <w:r w:rsidR="00BC02A0" w:rsidRPr="00BC02A0">
        <w:rPr>
          <w:rStyle w:val="FootnoteReference"/>
        </w:rPr>
        <w:t xml:space="preserve"> </w:t>
      </w:r>
      <w:r w:rsidR="00BC02A0" w:rsidRPr="009A701B">
        <w:rPr>
          <w:rStyle w:val="FootnoteReference"/>
        </w:rPr>
        <w:footnoteReference w:id="99"/>
      </w:r>
    </w:p>
    <w:p w14:paraId="078A050E" w14:textId="26DC9B43" w:rsidR="0018503C" w:rsidRPr="009A701B" w:rsidRDefault="0018503C" w:rsidP="0018503C">
      <w:pPr>
        <w:pStyle w:val="BodyText"/>
      </w:pPr>
      <w:r w:rsidRPr="009A701B">
        <w:t>Concerted programs can be introduced or expanded in schools to reduce consumption and waste generation and increase recycling and the circular economy.</w:t>
      </w:r>
      <w:r w:rsidR="00BC02A0" w:rsidRPr="00BC02A0">
        <w:rPr>
          <w:rStyle w:val="FootnoteReference"/>
        </w:rPr>
        <w:t xml:space="preserve"> </w:t>
      </w:r>
      <w:r w:rsidR="00BC02A0" w:rsidRPr="009A701B">
        <w:rPr>
          <w:rStyle w:val="FootnoteReference"/>
        </w:rPr>
        <w:footnoteReference w:id="100"/>
      </w:r>
    </w:p>
    <w:p w14:paraId="54F0A115" w14:textId="6A8D2AA8" w:rsidR="0018503C" w:rsidRPr="009A701B" w:rsidRDefault="0018503C" w:rsidP="0018503C">
      <w:pPr>
        <w:pStyle w:val="BodyText"/>
      </w:pPr>
      <w:r w:rsidRPr="009A701B">
        <w:t>Waste management systems suitable for all schools include supporting soft plastic and discouraging on-site provision of single use plastics; co-mingled recycling and e-waste streams; and on-site recycling of food and organic waste.</w:t>
      </w:r>
      <w:r w:rsidR="00BC02A0" w:rsidRPr="009A701B">
        <w:rPr>
          <w:rStyle w:val="FootnoteReference"/>
        </w:rPr>
        <w:footnoteReference w:id="101"/>
      </w:r>
    </w:p>
    <w:p w14:paraId="2E6088E8" w14:textId="2F3B54FA" w:rsidR="0018503C" w:rsidRPr="004D7D75" w:rsidRDefault="00DF06F0" w:rsidP="00DF06F0">
      <w:pPr>
        <w:pStyle w:val="Heading4"/>
      </w:pPr>
      <w:r>
        <w:t>L</w:t>
      </w:r>
      <w:r w:rsidRPr="004D7D75">
        <w:t xml:space="preserve">ow embodied carbon </w:t>
      </w:r>
    </w:p>
    <w:p w14:paraId="487103CC" w14:textId="77777777" w:rsidR="0018503C" w:rsidRPr="009A701B" w:rsidRDefault="0018503C" w:rsidP="0018503C">
      <w:pPr>
        <w:pStyle w:val="BodyText"/>
      </w:pPr>
      <w:r w:rsidRPr="009A701B">
        <w:t>Embodied carbon should be considered in school infrastructure decision-making because construction and build materials are a major contribution to the ACT’s greenhouse gas emissions as scope 3, or embodied emissions (in contrast to electrification and thermal efficiency upgrades of schools reducing scope 1 and scope 2 greenhouse gas emissions).</w:t>
      </w:r>
      <w:r w:rsidRPr="009A701B">
        <w:rPr>
          <w:rStyle w:val="FootnoteReference"/>
        </w:rPr>
        <w:footnoteReference w:id="102"/>
      </w:r>
      <w:r w:rsidRPr="009A701B">
        <w:t xml:space="preserve">  </w:t>
      </w:r>
    </w:p>
    <w:p w14:paraId="32AB88F2" w14:textId="77777777" w:rsidR="0018503C" w:rsidRPr="009A701B" w:rsidRDefault="0018503C" w:rsidP="0018503C">
      <w:pPr>
        <w:pStyle w:val="BodyText"/>
      </w:pPr>
      <w:r w:rsidRPr="009A701B">
        <w:t>The efficacy of embodied emissions in school building works and material selection will be maximised by including scope 3 caps.</w:t>
      </w:r>
      <w:r w:rsidRPr="009A701B">
        <w:rPr>
          <w:rStyle w:val="FootnoteReference"/>
        </w:rPr>
        <w:footnoteReference w:id="103"/>
      </w:r>
    </w:p>
    <w:p w14:paraId="79B16B9A" w14:textId="77777777" w:rsidR="0018503C" w:rsidRPr="009A701B" w:rsidRDefault="0018503C" w:rsidP="0018503C">
      <w:pPr>
        <w:pStyle w:val="BodyText"/>
      </w:pPr>
      <w:r w:rsidRPr="009A701B">
        <w:t>Sustainable procurement policies for IT infrastructure also need to be implemented and emphasise, for example, recycled materials and net zero content, the Office for the Environment and Sustainability informed the hearing.</w:t>
      </w:r>
      <w:r w:rsidRPr="009A701B">
        <w:rPr>
          <w:rStyle w:val="FootnoteReference"/>
        </w:rPr>
        <w:footnoteReference w:id="104"/>
      </w:r>
    </w:p>
    <w:p w14:paraId="2679DBEC" w14:textId="5F8EC479" w:rsidR="0018503C" w:rsidRPr="004D7D75" w:rsidRDefault="00DF06F0" w:rsidP="00DF06F0">
      <w:pPr>
        <w:pStyle w:val="Heading4"/>
      </w:pPr>
      <w:r>
        <w:t>C</w:t>
      </w:r>
      <w:r w:rsidRPr="004D7D75">
        <w:t>limate ready design</w:t>
      </w:r>
    </w:p>
    <w:p w14:paraId="2BF6B2A5" w14:textId="77777777" w:rsidR="0018503C" w:rsidRPr="009A701B" w:rsidRDefault="0018503C" w:rsidP="0018503C">
      <w:pPr>
        <w:pStyle w:val="BodyText"/>
      </w:pPr>
      <w:r w:rsidRPr="009A701B">
        <w:t>An ACT public school system-wide climate adaptation plan can be implemented by infrastructure decision-makers to increase resilience against increasing temperatures and potential compound events such as smoke and hydrologically changes.</w:t>
      </w:r>
      <w:r w:rsidRPr="009A701B">
        <w:rPr>
          <w:rStyle w:val="FootnoteReference"/>
        </w:rPr>
        <w:footnoteReference w:id="105"/>
      </w:r>
    </w:p>
    <w:p w14:paraId="3230297A" w14:textId="13EF89EF" w:rsidR="0018503C" w:rsidRPr="009A701B" w:rsidRDefault="0018503C" w:rsidP="0018503C">
      <w:pPr>
        <w:pStyle w:val="BodyText"/>
      </w:pPr>
      <w:r w:rsidRPr="009A701B">
        <w:t>New school infrastructure and upgrades need to be better adapted to global warming to lessen the real impacts on Canberra recently demonstrated by the Black Summer of 2019-2020.</w:t>
      </w:r>
      <w:r w:rsidR="00BC02A0" w:rsidRPr="009A701B">
        <w:rPr>
          <w:rStyle w:val="FootnoteReference"/>
        </w:rPr>
        <w:footnoteReference w:id="106"/>
      </w:r>
    </w:p>
    <w:p w14:paraId="7CB3F65F" w14:textId="29E7EABA" w:rsidR="0018503C" w:rsidRPr="009A701B" w:rsidRDefault="0018503C" w:rsidP="0018503C">
      <w:pPr>
        <w:pStyle w:val="BodyText"/>
      </w:pPr>
      <w:r w:rsidRPr="009A701B">
        <w:t>The Throsby School scheduled to open in 2022 ‘must provide an environment conducive to learning under further warming and associated increases in the frequency and severity of extreme weather and climate events’, a mandatory minimum communicated by the Office for the Environment and Sustainability that has clear application to all new and upgraded school infrastructure.</w:t>
      </w:r>
      <w:bookmarkStart w:id="129" w:name="_Toc75436783"/>
      <w:r w:rsidR="00BC02A0" w:rsidRPr="009A701B">
        <w:rPr>
          <w:rStyle w:val="FootnoteReference"/>
        </w:rPr>
        <w:footnoteReference w:id="107"/>
      </w:r>
    </w:p>
    <w:p w14:paraId="1EFF9E8A" w14:textId="6941729A" w:rsidR="0018503C" w:rsidRPr="009A701B" w:rsidRDefault="0018503C" w:rsidP="0018503C">
      <w:pPr>
        <w:pStyle w:val="BodyText"/>
      </w:pPr>
      <w:r w:rsidRPr="009A701B">
        <w:t>The ACT Conservation Council’s Executive Director, Helen Oakey</w:t>
      </w:r>
      <w:r w:rsidR="00BC02A0">
        <w:t xml:space="preserve">, </w:t>
      </w:r>
      <w:r w:rsidRPr="009A701B">
        <w:t xml:space="preserve">advised the Committee </w:t>
      </w:r>
      <w:proofErr w:type="gramStart"/>
      <w:r w:rsidRPr="009A701B">
        <w:t>with regard to</w:t>
      </w:r>
      <w:proofErr w:type="gramEnd"/>
      <w:r w:rsidRPr="009A701B">
        <w:t xml:space="preserve"> climate change that:</w:t>
      </w:r>
    </w:p>
    <w:p w14:paraId="4F71C9B5" w14:textId="32E753EA" w:rsidR="0018503C" w:rsidRPr="009A701B" w:rsidRDefault="00B84E4D" w:rsidP="00BC02A0">
      <w:pPr>
        <w:pStyle w:val="Quote"/>
      </w:pPr>
      <w:r>
        <w:t>…[this] is probably something that we have not, as a community, given a great deal of thought to, yet—</w:t>
      </w:r>
      <w:r w:rsidR="0018503C" w:rsidRPr="009A701B">
        <w:t>what changes we might need to make, across the board, across our whole school system, in terms of ensuring that the impacts on students and teaching staff are mitigated as best as possible.</w:t>
      </w:r>
      <w:r w:rsidR="0018503C" w:rsidRPr="009A701B">
        <w:rPr>
          <w:rStyle w:val="FootnoteReference"/>
        </w:rPr>
        <w:footnoteReference w:id="108"/>
      </w:r>
    </w:p>
    <w:p w14:paraId="5B53F9B9" w14:textId="59732EBF" w:rsidR="0018503C" w:rsidRPr="004D7D75" w:rsidRDefault="00DF06F0" w:rsidP="00DF06F0">
      <w:pPr>
        <w:pStyle w:val="Heading4"/>
      </w:pPr>
      <w:r>
        <w:t>C</w:t>
      </w:r>
      <w:r w:rsidRPr="004D7D75">
        <w:t>ommittee comment</w:t>
      </w:r>
    </w:p>
    <w:p w14:paraId="3FA0074C" w14:textId="77777777" w:rsidR="0018503C" w:rsidRDefault="0018503C" w:rsidP="0018503C">
      <w:pPr>
        <w:pStyle w:val="BodyText"/>
      </w:pPr>
      <w:r w:rsidRPr="009A701B">
        <w:t xml:space="preserve">The Committee </w:t>
      </w:r>
      <w:r>
        <w:t xml:space="preserve">acknowledges </w:t>
      </w:r>
      <w:r w:rsidRPr="009A701B">
        <w:t>the policies and acti</w:t>
      </w:r>
      <w:r>
        <w:t>ons</w:t>
      </w:r>
      <w:r w:rsidRPr="009A701B">
        <w:t xml:space="preserve"> undertaken by the ACT Government</w:t>
      </w:r>
      <w:r>
        <w:t xml:space="preserve"> </w:t>
      </w:r>
      <w:r w:rsidRPr="009A701B">
        <w:t>and by schools and communities to</w:t>
      </w:r>
      <w:r>
        <w:t xml:space="preserve"> mitigate</w:t>
      </w:r>
      <w:r w:rsidRPr="009A701B">
        <w:t xml:space="preserve"> t</w:t>
      </w:r>
      <w:r>
        <w:t>he</w:t>
      </w:r>
      <w:r w:rsidRPr="009A701B">
        <w:t xml:space="preserve"> </w:t>
      </w:r>
      <w:r>
        <w:t>worsening</w:t>
      </w:r>
      <w:r w:rsidRPr="009A701B">
        <w:t xml:space="preserve"> impacts of climate change.  </w:t>
      </w:r>
    </w:p>
    <w:p w14:paraId="7944C752" w14:textId="77777777" w:rsidR="0018503C" w:rsidRPr="009A701B" w:rsidRDefault="0018503C" w:rsidP="0018503C">
      <w:pPr>
        <w:pStyle w:val="BodyText"/>
      </w:pPr>
      <w:r>
        <w:t>T</w:t>
      </w:r>
      <w:r w:rsidRPr="009A701B">
        <w:t>he Committee is convinced by the evidence and analysis</w:t>
      </w:r>
      <w:r>
        <w:t xml:space="preserve"> </w:t>
      </w:r>
      <w:r w:rsidRPr="009A701B">
        <w:t xml:space="preserve">presented by the Conservation Council and the Office of the Commissioner for Sustainability and the Environment that a more systemic approach to sustainability </w:t>
      </w:r>
      <w:r>
        <w:t xml:space="preserve">urgently </w:t>
      </w:r>
      <w:r w:rsidRPr="009A701B">
        <w:t>needs to be applied to school infrastructure, ongoing capital works, and management of ACT schools</w:t>
      </w:r>
      <w:r>
        <w:t>’</w:t>
      </w:r>
      <w:r w:rsidRPr="009A701B">
        <w:t xml:space="preserve"> large property footprint. </w:t>
      </w:r>
      <w:hyperlink w:anchor="_Toc75436790" w:history="1"/>
    </w:p>
    <w:p w14:paraId="5E9F9763" w14:textId="2AECEF6D" w:rsidR="0018503C" w:rsidRPr="009A701B" w:rsidRDefault="00C57630" w:rsidP="00415E5D">
      <w:pPr>
        <w:pStyle w:val="RecommendationHeading"/>
      </w:pPr>
      <w:bookmarkStart w:id="130" w:name="_Toc101780622"/>
      <w:bookmarkStart w:id="131" w:name="_Hlk98187818"/>
      <w:bookmarkStart w:id="132" w:name="_Toc102553888"/>
      <w:bookmarkEnd w:id="129"/>
      <w:r>
        <w:t>R</w:t>
      </w:r>
      <w:r w:rsidRPr="009A701B">
        <w:t>ecommendation</w:t>
      </w:r>
      <w:r>
        <w:t xml:space="preserve"> </w:t>
      </w:r>
      <w:r w:rsidR="005B02E6">
        <w:t>11</w:t>
      </w:r>
      <w:bookmarkEnd w:id="130"/>
      <w:bookmarkEnd w:id="132"/>
    </w:p>
    <w:p w14:paraId="2B7FA1E2" w14:textId="453A09CC" w:rsidR="0018503C" w:rsidRDefault="0018503C" w:rsidP="00C57630">
      <w:pPr>
        <w:pStyle w:val="RecommendationText"/>
      </w:pPr>
      <w:bookmarkStart w:id="133" w:name="_Toc75436784"/>
      <w:bookmarkStart w:id="134" w:name="_Toc101780623"/>
      <w:bookmarkStart w:id="135" w:name="_Toc102553889"/>
      <w:r w:rsidRPr="009A701B">
        <w:t xml:space="preserve">The Committee recommends that the ACT </w:t>
      </w:r>
      <w:r w:rsidRPr="00415E5D">
        <w:t>Government</w:t>
      </w:r>
      <w:r w:rsidRPr="009A701B">
        <w:t xml:space="preserve"> ensures the use of environmentally</w:t>
      </w:r>
      <w:r w:rsidR="00C57630">
        <w:t xml:space="preserve"> </w:t>
      </w:r>
      <w:r w:rsidRPr="009A701B">
        <w:t>sustainable materials in the construction and upgrade of schools.</w:t>
      </w:r>
      <w:bookmarkEnd w:id="133"/>
      <w:bookmarkEnd w:id="134"/>
      <w:bookmarkEnd w:id="135"/>
    </w:p>
    <w:p w14:paraId="5A722AAD" w14:textId="21C9AFCA" w:rsidR="0018503C" w:rsidRPr="008F4B52" w:rsidRDefault="00C57630" w:rsidP="00C57630">
      <w:pPr>
        <w:pStyle w:val="Heading3"/>
      </w:pPr>
      <w:bookmarkStart w:id="136" w:name="_Toc101797864"/>
      <w:bookmarkStart w:id="137" w:name="_Toc101971087"/>
      <w:bookmarkEnd w:id="131"/>
      <w:r>
        <w:t>D</w:t>
      </w:r>
      <w:r w:rsidRPr="008F4B52">
        <w:t>igital infrastructure</w:t>
      </w:r>
      <w:bookmarkEnd w:id="136"/>
      <w:bookmarkEnd w:id="137"/>
    </w:p>
    <w:p w14:paraId="68DC04F0" w14:textId="08E5CB55" w:rsidR="0018503C" w:rsidRPr="009A701B" w:rsidRDefault="0018503C" w:rsidP="0018503C">
      <w:pPr>
        <w:pStyle w:val="BodyText"/>
      </w:pPr>
      <w:r w:rsidRPr="009A701B">
        <w:t>The digital infrastructure currently in place in ACT public schools, and specifically the security policies enforced on Education Directorate</w:t>
      </w:r>
      <w:r w:rsidR="00B84E4D">
        <w:t>-</w:t>
      </w:r>
      <w:r w:rsidRPr="009A701B">
        <w:t xml:space="preserve">administered </w:t>
      </w:r>
      <w:r w:rsidR="00B84E4D">
        <w:t>personal computers (</w:t>
      </w:r>
      <w:r w:rsidRPr="009A701B">
        <w:t>PCs</w:t>
      </w:r>
      <w:r w:rsidR="00B84E4D">
        <w:t>)</w:t>
      </w:r>
      <w:r w:rsidRPr="009A701B">
        <w:t xml:space="preserve">, impede students’ ability to develop essential capabilities in the Australian Education Curriculum. </w:t>
      </w:r>
    </w:p>
    <w:p w14:paraId="5BB66013" w14:textId="6D24BF35" w:rsidR="0018503C" w:rsidRPr="009A701B" w:rsidRDefault="0018503C" w:rsidP="0018503C">
      <w:pPr>
        <w:pStyle w:val="BodyText"/>
      </w:pPr>
      <w:r w:rsidRPr="009A701B">
        <w:t>The Australian Education Curriculum requirement is for students to learn digital skills to a level where they can incorporate basic artificial intelligence systems or develop practical solutions such as build fully</w:t>
      </w:r>
      <w:r w:rsidR="00C57630">
        <w:t xml:space="preserve"> </w:t>
      </w:r>
      <w:r w:rsidRPr="009A701B">
        <w:t>functioning websites.</w:t>
      </w:r>
      <w:r w:rsidR="00B84E4D" w:rsidRPr="009A701B">
        <w:rPr>
          <w:rStyle w:val="FootnoteReference"/>
        </w:rPr>
        <w:footnoteReference w:id="109"/>
      </w:r>
    </w:p>
    <w:p w14:paraId="7E90A086" w14:textId="6B09BD1B" w:rsidR="0018503C" w:rsidRPr="009A701B" w:rsidRDefault="0018503C" w:rsidP="0018503C">
      <w:pPr>
        <w:pStyle w:val="BodyText"/>
      </w:pPr>
      <w:r w:rsidRPr="009A701B">
        <w:t xml:space="preserve">The Inquiry’s understanding of current digital infrastructure conditions in ACT Government schools benefited from the submission by </w:t>
      </w:r>
      <w:r w:rsidR="00B84E4D">
        <w:t xml:space="preserve">Mr </w:t>
      </w:r>
      <w:r w:rsidRPr="009A701B">
        <w:t xml:space="preserve">Miles </w:t>
      </w:r>
      <w:proofErr w:type="spellStart"/>
      <w:r w:rsidRPr="009A701B">
        <w:t>Greenwark</w:t>
      </w:r>
      <w:proofErr w:type="spellEnd"/>
      <w:r w:rsidRPr="009A701B">
        <w:t xml:space="preserve">, a student at Hawker College. Mr </w:t>
      </w:r>
      <w:proofErr w:type="spellStart"/>
      <w:r w:rsidRPr="009A701B">
        <w:t>Greenwark</w:t>
      </w:r>
      <w:proofErr w:type="spellEnd"/>
      <w:r w:rsidRPr="009A701B">
        <w:t xml:space="preserve"> explained that it is very difficult for students to demonstrate the digital skills level required by the curriculum because the tasks they are required to perform:</w:t>
      </w:r>
    </w:p>
    <w:p w14:paraId="0D6B3CE7" w14:textId="0BB3E727" w:rsidR="0018503C" w:rsidRPr="009A701B" w:rsidRDefault="0018503C" w:rsidP="00B84E4D">
      <w:pPr>
        <w:pStyle w:val="Quote"/>
      </w:pPr>
      <w:r>
        <w:t>…</w:t>
      </w:r>
      <w:r w:rsidRPr="009A701B">
        <w:t>are near impossible to do on any directorate or school administered hardware - Chromebooks do not even come close to being able to do either of these things simply because of the locked-down nature of Chrome OS – but school PCs usually running Windows 10 easily have the resources necessary to facilitate such learning, they are just locked behind out-dated software and security policies.</w:t>
      </w:r>
      <w:r>
        <w:t>’</w:t>
      </w:r>
      <w:r w:rsidRPr="009A701B">
        <w:rPr>
          <w:rStyle w:val="FootnoteReference"/>
        </w:rPr>
        <w:footnoteReference w:id="110"/>
      </w:r>
    </w:p>
    <w:p w14:paraId="660C2615" w14:textId="18471791" w:rsidR="0018503C" w:rsidRPr="009A701B" w:rsidRDefault="0018503C" w:rsidP="0018503C">
      <w:pPr>
        <w:pStyle w:val="BodyText"/>
      </w:pPr>
      <w:r w:rsidRPr="009A701B">
        <w:t xml:space="preserve">Mr </w:t>
      </w:r>
      <w:proofErr w:type="spellStart"/>
      <w:r w:rsidRPr="009A701B">
        <w:t>Greenwark</w:t>
      </w:r>
      <w:proofErr w:type="spellEnd"/>
      <w:r w:rsidRPr="009A701B">
        <w:t xml:space="preserve"> informed the </w:t>
      </w:r>
      <w:r w:rsidR="00B84E4D">
        <w:t>Committee</w:t>
      </w:r>
      <w:r w:rsidRPr="009A701B">
        <w:t xml:space="preserve"> that the obstacles to students demonstrating the necessary digital skills were caused by, in some instances, the Education Directorate not maintaining licences for computer products such as the Adobe Creative Cloud Suite, and parts of the Unity game engine, and substantial delays of months or years in software updates:</w:t>
      </w:r>
    </w:p>
    <w:p w14:paraId="7B1DEE5C" w14:textId="59905193" w:rsidR="0018503C" w:rsidRPr="009A701B" w:rsidRDefault="0018503C" w:rsidP="00B84E4D">
      <w:pPr>
        <w:pStyle w:val="Quote"/>
      </w:pPr>
      <w:r w:rsidRPr="009A701B">
        <w:t>These conditions are not viable for students, as there are no competent alternatives available on Chromebooks yet, directorate administered hardware is usually the only way to access the correct tools with classes like digital media, photography, robotics, digital technologies (networking and security, programming), and art.</w:t>
      </w:r>
      <w:r w:rsidRPr="009A701B">
        <w:rPr>
          <w:rStyle w:val="FootnoteReference"/>
        </w:rPr>
        <w:footnoteReference w:id="111"/>
      </w:r>
    </w:p>
    <w:p w14:paraId="464E2D7E" w14:textId="77777777" w:rsidR="0018503C" w:rsidRPr="009A701B" w:rsidRDefault="0018503C" w:rsidP="0018503C">
      <w:pPr>
        <w:pStyle w:val="BodyText"/>
      </w:pPr>
      <w:r w:rsidRPr="009A701B">
        <w:t xml:space="preserve">A flexible learning environment is also impeded by security policies on ACT Government schools that impede both teachers and students. Mr </w:t>
      </w:r>
      <w:proofErr w:type="spellStart"/>
      <w:r w:rsidRPr="009A701B">
        <w:t>Greenwark</w:t>
      </w:r>
      <w:proofErr w:type="spellEnd"/>
      <w:r w:rsidRPr="009A701B">
        <w:t xml:space="preserve"> provided a programming example to demonstrate the point: </w:t>
      </w:r>
    </w:p>
    <w:p w14:paraId="40340E2B" w14:textId="4FD383F2" w:rsidR="0018503C" w:rsidRPr="009A701B" w:rsidRDefault="00775572" w:rsidP="00775572">
      <w:pPr>
        <w:pStyle w:val="Quote"/>
      </w:pPr>
      <w:r>
        <w:t>[F]o</w:t>
      </w:r>
      <w:r w:rsidR="0018503C" w:rsidRPr="009A701B">
        <w:t>r the ACT and Australia as a whole, programming and general computer competency is already one of the most important skills for modern students to be taught, so when applications like a basic Integrated Development Environment are not installed, and programming languages are usually completely absent, with the rare exception of Python, the security of an important industry is being pulled out from underneath the ACT, since students cannot go out on their own and install or even request these applications themselves without going through complicated bureaucratic processes.</w:t>
      </w:r>
      <w:r w:rsidR="0018503C" w:rsidRPr="009A701B">
        <w:rPr>
          <w:rStyle w:val="FootnoteReference"/>
        </w:rPr>
        <w:footnoteReference w:id="112"/>
      </w:r>
    </w:p>
    <w:p w14:paraId="281067D5" w14:textId="309C5935" w:rsidR="0018503C" w:rsidRPr="009A701B" w:rsidRDefault="00775572" w:rsidP="0018503C">
      <w:pPr>
        <w:pStyle w:val="BodyText"/>
      </w:pPr>
      <w:r>
        <w:t xml:space="preserve">Mr </w:t>
      </w:r>
      <w:proofErr w:type="spellStart"/>
      <w:r>
        <w:t>Greenward</w:t>
      </w:r>
      <w:proofErr w:type="spellEnd"/>
      <w:r>
        <w:t xml:space="preserve"> also noted that </w:t>
      </w:r>
      <w:r w:rsidR="0018503C" w:rsidRPr="009A701B">
        <w:t>there is no clear official appeal process for students to request sites be unblocked from ContentKeeper security applications installed on Chromebooks; and that wireless access points throughout schools frequently drop out during peak hours, with network interruptions occurring every 15-20 minutes in the ONE network used in colleges.</w:t>
      </w:r>
      <w:r w:rsidRPr="009A701B">
        <w:rPr>
          <w:rStyle w:val="FootnoteReference"/>
        </w:rPr>
        <w:footnoteReference w:id="113"/>
      </w:r>
    </w:p>
    <w:p w14:paraId="186C128D" w14:textId="63882073" w:rsidR="0018503C" w:rsidRPr="009A701B" w:rsidRDefault="00C57630" w:rsidP="00C57630">
      <w:pPr>
        <w:pStyle w:val="Heading4"/>
      </w:pPr>
      <w:r>
        <w:t>Committee comment</w:t>
      </w:r>
    </w:p>
    <w:p w14:paraId="0510593C" w14:textId="77777777" w:rsidR="0018503C" w:rsidRDefault="0018503C" w:rsidP="0018503C">
      <w:pPr>
        <w:pStyle w:val="BodyText"/>
      </w:pPr>
      <w:r w:rsidRPr="009A701B">
        <w:t xml:space="preserve">The Committee </w:t>
      </w:r>
      <w:r>
        <w:t>is convinced by the evidence and analysis</w:t>
      </w:r>
      <w:r w:rsidRPr="009A701B">
        <w:t xml:space="preserve"> that students developing the digital skills levels set out in the Australian Curriculum </w:t>
      </w:r>
      <w:r>
        <w:t xml:space="preserve">are </w:t>
      </w:r>
      <w:r w:rsidRPr="009A701B">
        <w:t xml:space="preserve">impeded by aspects of digital infrastructure and related policies and guidelines that </w:t>
      </w:r>
      <w:r>
        <w:t>sh</w:t>
      </w:r>
      <w:r w:rsidRPr="009A701B">
        <w:t>ould be reassessed by the ACT Government and relevant authorities.</w:t>
      </w:r>
    </w:p>
    <w:p w14:paraId="5F3BF423" w14:textId="0D78A7A3" w:rsidR="0018503C" w:rsidRPr="009A701B" w:rsidRDefault="00C57630" w:rsidP="00415E5D">
      <w:pPr>
        <w:pStyle w:val="RecommendationHeading"/>
      </w:pPr>
      <w:bookmarkStart w:id="138" w:name="_Toc101780624"/>
      <w:bookmarkStart w:id="139" w:name="_Toc102553890"/>
      <w:r w:rsidRPr="009A701B">
        <w:t>Recommendation</w:t>
      </w:r>
      <w:r>
        <w:t xml:space="preserve"> </w:t>
      </w:r>
      <w:r w:rsidR="005B02E6">
        <w:t>12</w:t>
      </w:r>
      <w:bookmarkEnd w:id="138"/>
      <w:bookmarkEnd w:id="139"/>
    </w:p>
    <w:p w14:paraId="1A11DC67" w14:textId="77777777" w:rsidR="0018503C" w:rsidRPr="00570032" w:rsidRDefault="0018503C" w:rsidP="00415E5D">
      <w:pPr>
        <w:pStyle w:val="RecommendationText"/>
      </w:pPr>
      <w:bookmarkStart w:id="140" w:name="_Toc101780625"/>
      <w:bookmarkStart w:id="141" w:name="_Toc102553891"/>
      <w:r w:rsidRPr="00570032">
        <w:t>The Committee recommends that the Education Directorate immediately focus on upgrading and maintaining tools, hardware, software</w:t>
      </w:r>
      <w:r>
        <w:t>,</w:t>
      </w:r>
      <w:r w:rsidRPr="00570032">
        <w:t xml:space="preserve"> and firmware, as well as internal policies and procedures, to enable optimal digital literacy learning for ACT students.</w:t>
      </w:r>
      <w:bookmarkEnd w:id="140"/>
      <w:bookmarkEnd w:id="141"/>
    </w:p>
    <w:p w14:paraId="1456B2B9" w14:textId="77777777" w:rsidR="0018503C" w:rsidRPr="009A701B" w:rsidRDefault="0018503C" w:rsidP="00B1346F">
      <w:pPr>
        <w:pStyle w:val="Heading2"/>
      </w:pPr>
      <w:bookmarkStart w:id="142" w:name="_Toc101797865"/>
      <w:bookmarkStart w:id="143" w:name="_Toc101971088"/>
      <w:r w:rsidRPr="009A701B">
        <w:t>Building inclusive schools</w:t>
      </w:r>
      <w:bookmarkEnd w:id="142"/>
      <w:bookmarkEnd w:id="143"/>
    </w:p>
    <w:p w14:paraId="5D132152" w14:textId="2DFBF1DA" w:rsidR="0018503C" w:rsidRPr="00933B00" w:rsidRDefault="0018503C" w:rsidP="00C57630">
      <w:pPr>
        <w:pStyle w:val="Heading3"/>
      </w:pPr>
      <w:bookmarkStart w:id="144" w:name="_Toc101797866"/>
      <w:bookmarkStart w:id="145" w:name="_Toc101971089"/>
      <w:r w:rsidRPr="00933B00">
        <w:t>Future of Education Strategy</w:t>
      </w:r>
      <w:bookmarkEnd w:id="144"/>
      <w:bookmarkEnd w:id="145"/>
    </w:p>
    <w:p w14:paraId="41F236E2" w14:textId="20BF865F" w:rsidR="0018503C" w:rsidRDefault="0018503C" w:rsidP="0018503C">
      <w:pPr>
        <w:pStyle w:val="BodyText"/>
      </w:pPr>
      <w:r w:rsidRPr="009A701B">
        <w:t xml:space="preserve">The ACT Government’s </w:t>
      </w:r>
      <w:r w:rsidRPr="00EF3BE8">
        <w:rPr>
          <w:i/>
          <w:iCs/>
        </w:rPr>
        <w:t xml:space="preserve">Future of Education </w:t>
      </w:r>
      <w:r w:rsidRPr="00EF3BE8">
        <w:t>Strategy</w:t>
      </w:r>
      <w:r w:rsidR="00EF3BE8">
        <w:t xml:space="preserve"> for</w:t>
      </w:r>
      <w:r w:rsidRPr="009A701B">
        <w:t xml:space="preserve"> 2018</w:t>
      </w:r>
      <w:r w:rsidR="00EF3BE8">
        <w:t xml:space="preserve"> to </w:t>
      </w:r>
      <w:r w:rsidRPr="009A701B">
        <w:t xml:space="preserve">2027 </w:t>
      </w:r>
      <w:r w:rsidR="00EF3BE8">
        <w:t xml:space="preserve">(the Strategy) </w:t>
      </w:r>
      <w:r w:rsidRPr="009A701B">
        <w:t xml:space="preserve">has four foundations: </w:t>
      </w:r>
    </w:p>
    <w:p w14:paraId="04304BC1" w14:textId="6989BFD7" w:rsidR="0018503C" w:rsidRDefault="0018503C" w:rsidP="00C57630">
      <w:pPr>
        <w:pStyle w:val="ListBullet"/>
      </w:pPr>
      <w:r w:rsidRPr="009A701B">
        <w:t xml:space="preserve">placing students at the centre of their learning, including enabling equitable participation by recognising basic welfare and wellbeing </w:t>
      </w:r>
      <w:proofErr w:type="gramStart"/>
      <w:r w:rsidRPr="009A701B">
        <w:t>needs</w:t>
      </w:r>
      <w:r w:rsidR="00E623B7">
        <w:t>;</w:t>
      </w:r>
      <w:proofErr w:type="gramEnd"/>
    </w:p>
    <w:p w14:paraId="4BD6E1CF" w14:textId="1F6B4C8A" w:rsidR="0018503C" w:rsidRDefault="0018503C" w:rsidP="00C57630">
      <w:pPr>
        <w:pStyle w:val="ListBullet"/>
      </w:pPr>
      <w:r w:rsidRPr="009A701B">
        <w:t xml:space="preserve">empowering teachers, school leaders and other professionals to work collaboratively with each other and with families and communities to meet the learning and wellbeing needs of all </w:t>
      </w:r>
      <w:proofErr w:type="gramStart"/>
      <w:r w:rsidRPr="009A701B">
        <w:t>students</w:t>
      </w:r>
      <w:r w:rsidR="00E623B7">
        <w:t>;</w:t>
      </w:r>
      <w:proofErr w:type="gramEnd"/>
    </w:p>
    <w:p w14:paraId="0DA1B2F8" w14:textId="1F5F4F83" w:rsidR="0018503C" w:rsidRDefault="0018503C" w:rsidP="00C57630">
      <w:pPr>
        <w:pStyle w:val="ListBullet"/>
      </w:pPr>
      <w:r w:rsidRPr="009A701B">
        <w:t>building stronger communities for learning through collaborative partnerships between schools, governments</w:t>
      </w:r>
      <w:r>
        <w:t>,</w:t>
      </w:r>
      <w:r w:rsidRPr="009A701B">
        <w:t xml:space="preserve"> and community service providers, to reorient schools as multi-service environments</w:t>
      </w:r>
      <w:r w:rsidR="00E623B7">
        <w:t>; and</w:t>
      </w:r>
    </w:p>
    <w:p w14:paraId="0F5B95BC" w14:textId="5EC1A5E2" w:rsidR="0018503C" w:rsidRDefault="0018503C" w:rsidP="00C57630">
      <w:pPr>
        <w:pStyle w:val="ListBullet"/>
      </w:pPr>
      <w:r w:rsidRPr="009A701B">
        <w:t>strengthening systems to focus on equity with quality, so that children from all backgrounds have opportunity to achieve excellent outcomes.</w:t>
      </w:r>
      <w:r w:rsidR="001D72DB" w:rsidRPr="009A701B">
        <w:rPr>
          <w:rStyle w:val="FootnoteReference"/>
        </w:rPr>
        <w:footnoteReference w:id="114"/>
      </w:r>
    </w:p>
    <w:p w14:paraId="478C0545" w14:textId="100C37D8" w:rsidR="0018503C" w:rsidRDefault="0018503C" w:rsidP="0018503C">
      <w:pPr>
        <w:pStyle w:val="BodyText"/>
      </w:pPr>
      <w:r w:rsidRPr="00C94459">
        <w:t xml:space="preserve">The </w:t>
      </w:r>
      <w:r w:rsidR="00EF3BE8">
        <w:t>S</w:t>
      </w:r>
      <w:r w:rsidRPr="00C94459">
        <w:t>trategy will be implemented in three multi-year phases over the ten-year period</w:t>
      </w:r>
      <w:r w:rsidR="00EF3BE8">
        <w:t xml:space="preserve"> from</w:t>
      </w:r>
      <w:r w:rsidRPr="00C94459">
        <w:t xml:space="preserve"> 2018</w:t>
      </w:r>
      <w:r w:rsidR="00EF3BE8">
        <w:t xml:space="preserve"> to </w:t>
      </w:r>
      <w:r w:rsidRPr="00C94459">
        <w:t>2027.</w:t>
      </w:r>
      <w:r w:rsidR="001D72DB" w:rsidRPr="009A701B">
        <w:rPr>
          <w:rStyle w:val="FootnoteReference"/>
        </w:rPr>
        <w:footnoteReference w:id="115"/>
      </w:r>
    </w:p>
    <w:p w14:paraId="61B2F5D7" w14:textId="699D9B73" w:rsidR="0018503C" w:rsidRPr="009A701B" w:rsidRDefault="0018503C" w:rsidP="0018503C">
      <w:pPr>
        <w:pStyle w:val="BodyText"/>
      </w:pPr>
      <w:r w:rsidRPr="009A701B">
        <w:t xml:space="preserve">The </w:t>
      </w:r>
      <w:r w:rsidR="00EF3BE8">
        <w:t>S</w:t>
      </w:r>
      <w:r w:rsidRPr="009A701B">
        <w:t>trategy lists four principles for implementing the Strategy: 1) Equity; 2) Student Agency; 3) Access; and 4) Inclusion.</w:t>
      </w:r>
      <w:r w:rsidR="001D72DB" w:rsidRPr="009A701B">
        <w:rPr>
          <w:rStyle w:val="FootnoteReference"/>
        </w:rPr>
        <w:footnoteReference w:id="116"/>
      </w:r>
      <w:r w:rsidRPr="009A701B">
        <w:t xml:space="preserve"> Three of these principles – Equity, Access, and Inclusion – are identified by Advocacy for Inclusion</w:t>
      </w:r>
      <w:r w:rsidR="00154BF3">
        <w:t xml:space="preserve"> (AFI)</w:t>
      </w:r>
      <w:r w:rsidRPr="009A701B">
        <w:t>, an independent disabilities advocacy organisation, as having direct relevance to the current inquiry.</w:t>
      </w:r>
      <w:r w:rsidR="00EF3BE8" w:rsidRPr="009A701B">
        <w:rPr>
          <w:rStyle w:val="FootnoteReference"/>
        </w:rPr>
        <w:footnoteReference w:id="117"/>
      </w:r>
    </w:p>
    <w:p w14:paraId="298E27C7" w14:textId="77777777" w:rsidR="0018503C" w:rsidRPr="009A701B" w:rsidRDefault="0018503C" w:rsidP="0018503C">
      <w:pPr>
        <w:pStyle w:val="BodyText"/>
      </w:pPr>
      <w:r w:rsidRPr="009A701B">
        <w:t xml:space="preserve"> The Strategy defines ‘Equity’ in the following way:</w:t>
      </w:r>
    </w:p>
    <w:p w14:paraId="4D98BBA2" w14:textId="2A7BEAC9" w:rsidR="0018503C" w:rsidRPr="009A701B" w:rsidRDefault="0018503C" w:rsidP="0018503C">
      <w:pPr>
        <w:pStyle w:val="Quote"/>
      </w:pPr>
      <w:r w:rsidRPr="009A701B">
        <w:t>Equity means students are supported according to their personal needs rather than being treated identically. All children and young people deserve the support they need to achieve a good education. Community members, parents, students, teachers</w:t>
      </w:r>
      <w:r w:rsidR="00BA1AD6">
        <w:t>,</w:t>
      </w:r>
      <w:r w:rsidRPr="009A701B">
        <w:t xml:space="preserve"> and education experts all believe that equity is important. Quality education systems must be equitable.</w:t>
      </w:r>
    </w:p>
    <w:p w14:paraId="7763147C" w14:textId="77777777" w:rsidR="0018503C" w:rsidRPr="009A701B" w:rsidRDefault="0018503C" w:rsidP="0018503C">
      <w:pPr>
        <w:pStyle w:val="Quote"/>
      </w:pPr>
      <w:r w:rsidRPr="009A701B">
        <w:t xml:space="preserve">Equity requires a differentiated approach, recognising that students have different backgrounds and starting points in their learning. Some students may (at times and with some of their learning) require more assistance </w:t>
      </w:r>
      <w:proofErr w:type="gramStart"/>
      <w:r w:rsidRPr="009A701B">
        <w:t>in order to</w:t>
      </w:r>
      <w:proofErr w:type="gramEnd"/>
      <w:r w:rsidRPr="009A701B">
        <w:t xml:space="preserve"> achieve their best.</w:t>
      </w:r>
      <w:r w:rsidRPr="009A701B">
        <w:rPr>
          <w:rStyle w:val="FootnoteReference"/>
        </w:rPr>
        <w:footnoteReference w:id="118"/>
      </w:r>
    </w:p>
    <w:p w14:paraId="2F15C2B2" w14:textId="77777777" w:rsidR="0018503C" w:rsidRPr="009A701B" w:rsidRDefault="0018503C" w:rsidP="0018503C">
      <w:pPr>
        <w:pStyle w:val="BodyText"/>
      </w:pPr>
      <w:r w:rsidRPr="009A701B">
        <w:t>‘Access’ is defined as:</w:t>
      </w:r>
    </w:p>
    <w:p w14:paraId="70DB04FF" w14:textId="77777777" w:rsidR="0018503C" w:rsidRPr="009A701B" w:rsidRDefault="0018503C" w:rsidP="0018503C">
      <w:pPr>
        <w:pStyle w:val="Quote"/>
      </w:pPr>
      <w:r w:rsidRPr="009A701B">
        <w:t xml:space="preserve">Supports for learning and wellbeing are available and provided to all students. </w:t>
      </w:r>
    </w:p>
    <w:p w14:paraId="1D5B9EC7" w14:textId="77777777" w:rsidR="0018503C" w:rsidRPr="009A701B" w:rsidRDefault="0018503C" w:rsidP="0018503C">
      <w:pPr>
        <w:pStyle w:val="Quote"/>
      </w:pPr>
      <w:r w:rsidRPr="009A701B">
        <w:t>Access means that each student has the supports they require because educators know them and can respond to their individual experience</w:t>
      </w:r>
      <w:bookmarkStart w:id="146" w:name="_Hlk81586347"/>
      <w:r w:rsidRPr="009A701B">
        <w:t>. Access is related to equity. It could mean providing</w:t>
      </w:r>
      <w:r w:rsidRPr="009A701B">
        <w:rPr>
          <w:rFonts w:cs="Times New Roman"/>
          <w:iCs w:val="0"/>
        </w:rPr>
        <w:t xml:space="preserve"> </w:t>
      </w:r>
      <w:r w:rsidRPr="009A701B">
        <w:t>free breakfast or counselling support that allows each child to learn effectively.</w:t>
      </w:r>
      <w:r w:rsidRPr="009A701B">
        <w:rPr>
          <w:rStyle w:val="FootnoteReference"/>
        </w:rPr>
        <w:footnoteReference w:id="119"/>
      </w:r>
    </w:p>
    <w:bookmarkEnd w:id="146"/>
    <w:p w14:paraId="5EE700BF" w14:textId="77777777" w:rsidR="0018503C" w:rsidRDefault="0018503C" w:rsidP="0018503C">
      <w:pPr>
        <w:pStyle w:val="BodyText"/>
      </w:pPr>
      <w:r w:rsidRPr="009A701B">
        <w:t>According to the Strategy, ‘Inclusion’ means:</w:t>
      </w:r>
    </w:p>
    <w:p w14:paraId="56E39F7C" w14:textId="7C0F7C35" w:rsidR="00BA1AD6" w:rsidRDefault="0018503C" w:rsidP="00BA1AD6">
      <w:pPr>
        <w:pStyle w:val="Quote"/>
      </w:pPr>
      <w:r w:rsidRPr="009A701B">
        <w:t>Diversity is embraced, all students are accommodated and a universal sense of belonging fostered.</w:t>
      </w:r>
    </w:p>
    <w:p w14:paraId="3332ECF0" w14:textId="2E6AB927" w:rsidR="0018503C" w:rsidRDefault="0018503C" w:rsidP="00BA1AD6">
      <w:pPr>
        <w:pStyle w:val="Quote"/>
      </w:pPr>
      <w:r w:rsidRPr="009A701B">
        <w:t xml:space="preserve">Students seek a sense of belonging as a prerequisite to achieve in their learning. </w:t>
      </w:r>
      <w:r w:rsidRPr="00BA1AD6">
        <w:t>Inclusion</w:t>
      </w:r>
      <w:r w:rsidRPr="009A701B">
        <w:t> means embracing diversity in all its forms including social and economic backgrounds, as well as specifically ensuring students with disability and their families are included in a way which suits them.</w:t>
      </w:r>
    </w:p>
    <w:p w14:paraId="43B87739" w14:textId="77777777" w:rsidR="0018503C" w:rsidRDefault="0018503C" w:rsidP="00BA1AD6">
      <w:pPr>
        <w:pStyle w:val="Quote"/>
      </w:pPr>
      <w:r w:rsidRPr="00BA1AD6">
        <w:t>Positive</w:t>
      </w:r>
      <w:r w:rsidRPr="009A701B">
        <w:t xml:space="preserve"> school cultures that are child centred and inclusive improve engagement and learning outcomes for all students. </w:t>
      </w:r>
    </w:p>
    <w:p w14:paraId="16C29CDA" w14:textId="4BDE97A3" w:rsidR="0018503C" w:rsidRDefault="0018503C" w:rsidP="00BA1AD6">
      <w:pPr>
        <w:pStyle w:val="Quote"/>
      </w:pPr>
      <w:r w:rsidRPr="009A701B">
        <w:t>In a thriving and inclusive education community, all students and their families feel welcomed and valued for who they are and what they can contribute.</w:t>
      </w:r>
      <w:r w:rsidR="00BA1AD6" w:rsidRPr="00BA1AD6">
        <w:rPr>
          <w:rStyle w:val="FootnoteReference"/>
        </w:rPr>
        <w:t xml:space="preserve"> </w:t>
      </w:r>
      <w:r w:rsidR="00BA1AD6" w:rsidRPr="009A701B">
        <w:rPr>
          <w:rStyle w:val="FootnoteReference"/>
        </w:rPr>
        <w:footnoteReference w:id="120"/>
      </w:r>
    </w:p>
    <w:p w14:paraId="43081430" w14:textId="210C86E3" w:rsidR="0018503C" w:rsidRPr="00933B00" w:rsidRDefault="00C57630" w:rsidP="009D0D75">
      <w:pPr>
        <w:pStyle w:val="Heading3"/>
      </w:pPr>
      <w:bookmarkStart w:id="147" w:name="_Toc101797867"/>
      <w:bookmarkStart w:id="148" w:name="_Toc101971090"/>
      <w:r>
        <w:t>L</w:t>
      </w:r>
      <w:r w:rsidRPr="00933B00">
        <w:t>egislation</w:t>
      </w:r>
      <w:bookmarkEnd w:id="147"/>
      <w:bookmarkEnd w:id="148"/>
    </w:p>
    <w:p w14:paraId="27FB49BC" w14:textId="332574BA" w:rsidR="0018503C" w:rsidRDefault="0018503C" w:rsidP="0018503C">
      <w:pPr>
        <w:pStyle w:val="BodyText"/>
      </w:pPr>
      <w:r w:rsidRPr="00086567">
        <w:t xml:space="preserve">All ACT schools are required to be accessible and to make reasonable adjustments for all children to attend, under both the </w:t>
      </w:r>
      <w:r w:rsidRPr="00BA1AD6">
        <w:rPr>
          <w:i/>
          <w:iCs/>
        </w:rPr>
        <w:t>Disability Discrimination Act</w:t>
      </w:r>
      <w:r w:rsidR="00BA1AD6" w:rsidRPr="00BA1AD6">
        <w:rPr>
          <w:i/>
          <w:iCs/>
        </w:rPr>
        <w:t xml:space="preserve"> 1992</w:t>
      </w:r>
      <w:r w:rsidRPr="00086567">
        <w:t xml:space="preserve"> and the Disability Standards for Education 2005.</w:t>
      </w:r>
    </w:p>
    <w:p w14:paraId="6E487208" w14:textId="6E9BB1D6" w:rsidR="0018503C" w:rsidRPr="006028F4" w:rsidRDefault="00C57630" w:rsidP="00C57630">
      <w:pPr>
        <w:pStyle w:val="Heading3"/>
      </w:pPr>
      <w:bookmarkStart w:id="149" w:name="_Toc101797868"/>
      <w:bookmarkStart w:id="150" w:name="_Toc101971091"/>
      <w:r>
        <w:t>I</w:t>
      </w:r>
      <w:r w:rsidRPr="00933B00">
        <w:t>nclusion and disabil</w:t>
      </w:r>
      <w:r>
        <w:t>i</w:t>
      </w:r>
      <w:r w:rsidRPr="00933B00">
        <w:t>ties</w:t>
      </w:r>
      <w:bookmarkEnd w:id="149"/>
      <w:bookmarkEnd w:id="150"/>
    </w:p>
    <w:p w14:paraId="6C4B9AB5" w14:textId="68F78063" w:rsidR="0018503C" w:rsidRDefault="00BA1AD6" w:rsidP="0018503C">
      <w:pPr>
        <w:pStyle w:val="BodyText"/>
      </w:pPr>
      <w:r>
        <w:rPr>
          <w:szCs w:val="22"/>
        </w:rPr>
        <w:t>At</w:t>
      </w:r>
      <w:r w:rsidR="0018503C" w:rsidRPr="006028F4">
        <w:rPr>
          <w:szCs w:val="22"/>
        </w:rPr>
        <w:t xml:space="preserve"> August 2020 census</w:t>
      </w:r>
      <w:r>
        <w:rPr>
          <w:szCs w:val="22"/>
        </w:rPr>
        <w:t>,</w:t>
      </w:r>
      <w:r w:rsidR="0018503C" w:rsidRPr="006028F4">
        <w:rPr>
          <w:szCs w:val="22"/>
        </w:rPr>
        <w:t xml:space="preserve"> there were 2,647 students in ACT public schools</w:t>
      </w:r>
      <w:r w:rsidR="00C57630">
        <w:rPr>
          <w:szCs w:val="22"/>
        </w:rPr>
        <w:t>—</w:t>
      </w:r>
      <w:r w:rsidR="0018503C" w:rsidRPr="006028F4">
        <w:rPr>
          <w:szCs w:val="22"/>
        </w:rPr>
        <w:t>about</w:t>
      </w:r>
      <w:r w:rsidR="00C57630">
        <w:rPr>
          <w:szCs w:val="22"/>
        </w:rPr>
        <w:t xml:space="preserve"> </w:t>
      </w:r>
      <w:r w:rsidR="0018503C" w:rsidRPr="006028F4">
        <w:rPr>
          <w:szCs w:val="22"/>
        </w:rPr>
        <w:t>5.3 per cent of the ACT public school population</w:t>
      </w:r>
      <w:r w:rsidR="00C57630">
        <w:rPr>
          <w:szCs w:val="22"/>
        </w:rPr>
        <w:t>—</w:t>
      </w:r>
      <w:r w:rsidR="0018503C" w:rsidRPr="006028F4">
        <w:rPr>
          <w:szCs w:val="22"/>
        </w:rPr>
        <w:t>that</w:t>
      </w:r>
      <w:r w:rsidR="00C57630">
        <w:rPr>
          <w:szCs w:val="22"/>
        </w:rPr>
        <w:t xml:space="preserve"> </w:t>
      </w:r>
      <w:r w:rsidR="0018503C" w:rsidRPr="006028F4">
        <w:rPr>
          <w:szCs w:val="22"/>
        </w:rPr>
        <w:t>were accessing disability education programs at either a mainstream or a specialist public school.</w:t>
      </w:r>
      <w:r w:rsidRPr="009A701B">
        <w:rPr>
          <w:rStyle w:val="FootnoteReference"/>
        </w:rPr>
        <w:footnoteReference w:id="121"/>
      </w:r>
    </w:p>
    <w:p w14:paraId="2B7B110F" w14:textId="77777777" w:rsidR="0018503C" w:rsidRPr="009A701B" w:rsidRDefault="0018503C" w:rsidP="0018503C">
      <w:pPr>
        <w:pStyle w:val="BodyText"/>
      </w:pPr>
      <w:r w:rsidRPr="006028F4">
        <w:rPr>
          <w:szCs w:val="22"/>
        </w:rPr>
        <w:t xml:space="preserve">Despite the legislative requirements and the commitment in the ACT </w:t>
      </w:r>
      <w:r w:rsidRPr="009A701B">
        <w:t xml:space="preserve">Government’s </w:t>
      </w:r>
      <w:r w:rsidRPr="00EF3BE8">
        <w:rPr>
          <w:i/>
          <w:iCs/>
        </w:rPr>
        <w:t>Future of Education</w:t>
      </w:r>
      <w:r w:rsidRPr="009A701B">
        <w:t xml:space="preserve"> Strategy</w:t>
      </w:r>
      <w:r>
        <w:t xml:space="preserve"> </w:t>
      </w:r>
      <w:r w:rsidRPr="009A701B">
        <w:t>to ‘ensuring students with disability and their families are included in a way which suits them’</w:t>
      </w:r>
      <w:r>
        <w:t>,</w:t>
      </w:r>
      <w:r w:rsidRPr="009A701B">
        <w:rPr>
          <w:rStyle w:val="FootnoteReference"/>
        </w:rPr>
        <w:footnoteReference w:id="122"/>
      </w:r>
      <w:r>
        <w:t xml:space="preserve"> e</w:t>
      </w:r>
      <w:r w:rsidRPr="009A701B">
        <w:t>ducational barriers for students with disabilit</w:t>
      </w:r>
      <w:r>
        <w:t>ies</w:t>
      </w:r>
      <w:r w:rsidRPr="009A701B">
        <w:t xml:space="preserve"> continues to be evidenced </w:t>
      </w:r>
      <w:r>
        <w:t xml:space="preserve">including </w:t>
      </w:r>
      <w:r w:rsidRPr="009A701B">
        <w:t xml:space="preserve">in data: </w:t>
      </w:r>
    </w:p>
    <w:p w14:paraId="2B4A374E" w14:textId="77777777" w:rsidR="0018503C" w:rsidRPr="009A701B" w:rsidRDefault="0018503C" w:rsidP="00C57630">
      <w:pPr>
        <w:pStyle w:val="ListBullet"/>
      </w:pPr>
      <w:r w:rsidRPr="009A701B">
        <w:t>Of students with disabilit</w:t>
      </w:r>
      <w:r>
        <w:t>ies</w:t>
      </w:r>
      <w:r w:rsidRPr="009A701B">
        <w:t xml:space="preserve"> attending mainstream classes almost 1 in 3 (29% o</w:t>
      </w:r>
      <w:r>
        <w:t>r</w:t>
      </w:r>
      <w:r w:rsidRPr="009A701B">
        <w:t xml:space="preserve"> 77, 400) need support but do not receive any, or need more support than they </w:t>
      </w:r>
      <w:proofErr w:type="gramStart"/>
      <w:r w:rsidRPr="009A701B">
        <w:t>receive;</w:t>
      </w:r>
      <w:proofErr w:type="gramEnd"/>
    </w:p>
    <w:p w14:paraId="5938706B" w14:textId="77777777" w:rsidR="0018503C" w:rsidRPr="009A701B" w:rsidRDefault="0018503C" w:rsidP="00C57630">
      <w:pPr>
        <w:pStyle w:val="ListBullet"/>
      </w:pPr>
      <w:r w:rsidRPr="009A701B">
        <w:t>1 in 3 (33% or 22, 000) students with disability attending specialist classes conducted in mainstream schools need more support than they receive; and</w:t>
      </w:r>
    </w:p>
    <w:p w14:paraId="653DA4D7" w14:textId="77777777" w:rsidR="0018503C" w:rsidRPr="009A701B" w:rsidRDefault="0018503C" w:rsidP="00C57630">
      <w:pPr>
        <w:pStyle w:val="ListBullet"/>
      </w:pPr>
      <w:r w:rsidRPr="009A701B">
        <w:t>1 in 3 (33% or 14, 900) students with disability attending specialist schools need more support than they receive.</w:t>
      </w:r>
      <w:r w:rsidRPr="009A701B">
        <w:rPr>
          <w:rStyle w:val="FootnoteReference"/>
        </w:rPr>
        <w:footnoteReference w:id="123"/>
      </w:r>
    </w:p>
    <w:p w14:paraId="08E9C27F" w14:textId="77777777" w:rsidR="0018503C" w:rsidRDefault="0018503C" w:rsidP="0018503C">
      <w:pPr>
        <w:pStyle w:val="BodyText"/>
      </w:pPr>
      <w:r w:rsidRPr="009A701B">
        <w:t>People with disabilities cannot fully access mainstream education in multiple ways including regular classroom activities, social and sporting activities, and the curriculum.</w:t>
      </w:r>
      <w:r w:rsidRPr="009A701B">
        <w:rPr>
          <w:rStyle w:val="FootnoteReference"/>
        </w:rPr>
        <w:footnoteReference w:id="124"/>
      </w:r>
    </w:p>
    <w:p w14:paraId="0AD73551" w14:textId="525F6EFA" w:rsidR="0018503C" w:rsidRPr="00E140C1" w:rsidRDefault="0018503C" w:rsidP="0018503C">
      <w:pPr>
        <w:pStyle w:val="BodyText"/>
      </w:pPr>
      <w:r w:rsidRPr="006E0A56">
        <w:rPr>
          <w:rFonts w:cstheme="minorHAnsi"/>
        </w:rPr>
        <w:t>Accessibility barriers in public schools was highlighted during the 2020 ACT Election when 62 of the 86 election polling places, approximately 72%, were located at schools and none of these were listed as accessible without assistance.</w:t>
      </w:r>
      <w:r w:rsidR="00EF3BE8" w:rsidRPr="009A701B">
        <w:rPr>
          <w:rStyle w:val="FootnoteReference"/>
        </w:rPr>
        <w:footnoteReference w:id="125"/>
      </w:r>
    </w:p>
    <w:p w14:paraId="7D251A39" w14:textId="22FB1813" w:rsidR="0018503C" w:rsidRDefault="0018503C" w:rsidP="0018503C">
      <w:pPr>
        <w:pStyle w:val="BodyText"/>
      </w:pPr>
      <w:r w:rsidRPr="006E0A56">
        <w:rPr>
          <w:rFonts w:cstheme="minorHAnsi"/>
        </w:rPr>
        <w:t>Craig Wallace</w:t>
      </w:r>
      <w:r>
        <w:rPr>
          <w:rFonts w:cstheme="minorHAnsi"/>
        </w:rPr>
        <w:t>, a representative from</w:t>
      </w:r>
      <w:r w:rsidRPr="006E0A56">
        <w:rPr>
          <w:rFonts w:cstheme="minorHAnsi"/>
        </w:rPr>
        <w:t xml:space="preserve"> </w:t>
      </w:r>
      <w:r w:rsidR="00EF3BE8">
        <w:rPr>
          <w:rFonts w:cstheme="minorHAnsi"/>
        </w:rPr>
        <w:t>the ACT Council of Social Service (</w:t>
      </w:r>
      <w:r w:rsidRPr="006E0A56">
        <w:rPr>
          <w:rFonts w:cstheme="minorHAnsi"/>
        </w:rPr>
        <w:t>ACTCOSS</w:t>
      </w:r>
      <w:r w:rsidR="00EF3BE8">
        <w:rPr>
          <w:rFonts w:cstheme="minorHAnsi"/>
        </w:rPr>
        <w:t>)</w:t>
      </w:r>
      <w:r>
        <w:rPr>
          <w:rFonts w:cstheme="minorHAnsi"/>
        </w:rPr>
        <w:t>,</w:t>
      </w:r>
      <w:r w:rsidRPr="006E0A56">
        <w:rPr>
          <w:rFonts w:cstheme="minorHAnsi"/>
        </w:rPr>
        <w:t xml:space="preserve"> </w:t>
      </w:r>
      <w:r>
        <w:rPr>
          <w:rFonts w:cstheme="minorHAnsi"/>
        </w:rPr>
        <w:t xml:space="preserve">asked how </w:t>
      </w:r>
      <w:r w:rsidRPr="006E0A56">
        <w:rPr>
          <w:rFonts w:cstheme="minorHAnsi"/>
        </w:rPr>
        <w:t xml:space="preserve">a child with a disability </w:t>
      </w:r>
      <w:r>
        <w:rPr>
          <w:rFonts w:cstheme="minorHAnsi"/>
        </w:rPr>
        <w:t>can be expected to</w:t>
      </w:r>
      <w:r w:rsidRPr="006E0A56">
        <w:rPr>
          <w:rFonts w:cstheme="minorHAnsi"/>
        </w:rPr>
        <w:t xml:space="preserve"> complete </w:t>
      </w:r>
      <w:r>
        <w:rPr>
          <w:rFonts w:cstheme="minorHAnsi"/>
        </w:rPr>
        <w:t>concur</w:t>
      </w:r>
      <w:r w:rsidR="00E84D47">
        <w:rPr>
          <w:rFonts w:cstheme="minorHAnsi"/>
        </w:rPr>
        <w:t>r</w:t>
      </w:r>
      <w:r>
        <w:rPr>
          <w:rFonts w:cstheme="minorHAnsi"/>
        </w:rPr>
        <w:t xml:space="preserve">ent </w:t>
      </w:r>
      <w:r w:rsidRPr="006E0A56">
        <w:rPr>
          <w:rFonts w:cstheme="minorHAnsi"/>
        </w:rPr>
        <w:t>years of</w:t>
      </w:r>
      <w:r>
        <w:rPr>
          <w:rFonts w:cstheme="minorHAnsi"/>
        </w:rPr>
        <w:t xml:space="preserve"> </w:t>
      </w:r>
      <w:r w:rsidRPr="006E0A56">
        <w:rPr>
          <w:rFonts w:cstheme="minorHAnsi"/>
        </w:rPr>
        <w:t>education if an adult voter cannot even briefly access the public area of an ACT school to cast a ballot without assistance</w:t>
      </w:r>
      <w:r>
        <w:rPr>
          <w:rFonts w:cstheme="minorHAnsi"/>
        </w:rPr>
        <w:t>.</w:t>
      </w:r>
      <w:r w:rsidR="00EF3BE8" w:rsidRPr="009A701B">
        <w:rPr>
          <w:rStyle w:val="FootnoteReference"/>
        </w:rPr>
        <w:footnoteReference w:id="126"/>
      </w:r>
      <w:r w:rsidRPr="006E0A56">
        <w:rPr>
          <w:rFonts w:cstheme="minorHAnsi"/>
        </w:rPr>
        <w:t xml:space="preserve"> </w:t>
      </w:r>
      <w:r w:rsidRPr="00780A00">
        <w:rPr>
          <w:rFonts w:cstheme="minorHAnsi"/>
        </w:rPr>
        <w:t>The Education Directorate has committed to discuss these school accessibility issues with the AEC in 2022</w:t>
      </w:r>
      <w:r w:rsidRPr="006E0A56">
        <w:rPr>
          <w:rFonts w:cstheme="minorHAnsi"/>
        </w:rPr>
        <w:t>.</w:t>
      </w:r>
      <w:r w:rsidR="00780A00" w:rsidRPr="009A701B">
        <w:rPr>
          <w:rStyle w:val="FootnoteReference"/>
        </w:rPr>
        <w:footnoteReference w:id="127"/>
      </w:r>
    </w:p>
    <w:p w14:paraId="136BE695" w14:textId="13FD76F2" w:rsidR="0018503C" w:rsidRPr="00415E5D" w:rsidRDefault="0018503C" w:rsidP="00415E5D">
      <w:pPr>
        <w:pStyle w:val="BodyText"/>
        <w:rPr>
          <w:rFonts w:cstheme="minorHAnsi"/>
        </w:rPr>
      </w:pPr>
      <w:r w:rsidRPr="00415E5D">
        <w:rPr>
          <w:rFonts w:cstheme="minorHAnsi"/>
        </w:rPr>
        <w:t xml:space="preserve">Ms Catherine Coe, Secretary to the Latham Primary Parents and Community Association, explained to the Inquiry that the needs of students with disabilities is also not fully </w:t>
      </w:r>
      <w:proofErr w:type="gramStart"/>
      <w:r w:rsidRPr="00415E5D">
        <w:rPr>
          <w:rFonts w:cstheme="minorHAnsi"/>
        </w:rPr>
        <w:t>taken into account</w:t>
      </w:r>
      <w:proofErr w:type="gramEnd"/>
      <w:r w:rsidRPr="00415E5D">
        <w:rPr>
          <w:rFonts w:cstheme="minorHAnsi"/>
        </w:rPr>
        <w:t xml:space="preserve"> in the way school capacity is assessed</w:t>
      </w:r>
      <w:r w:rsidR="00EF3BE8">
        <w:rPr>
          <w:rFonts w:cstheme="minorHAnsi"/>
        </w:rPr>
        <w:t>. Ms Coe stated:</w:t>
      </w:r>
    </w:p>
    <w:p w14:paraId="0363FB87" w14:textId="77777777" w:rsidR="00E35227" w:rsidRDefault="0018503C" w:rsidP="00EF3BE8">
      <w:pPr>
        <w:pStyle w:val="Quote"/>
      </w:pPr>
      <w:r w:rsidRPr="009A701B">
        <w:t xml:space="preserve">Our understanding of the way that it is assessed is that every space that could possibly be used for teaching is included in that, and there is a square metreage per student and teacher that is included. One of our big concerns with that sort of calculation is that … it does not </w:t>
      </w:r>
      <w:proofErr w:type="gramStart"/>
      <w:r w:rsidRPr="009A701B">
        <w:t>take into account</w:t>
      </w:r>
      <w:proofErr w:type="gramEnd"/>
      <w:r w:rsidRPr="009A701B">
        <w:t xml:space="preserve"> the needs of students with disability. So, if you are </w:t>
      </w:r>
      <w:proofErr w:type="gramStart"/>
      <w:r w:rsidRPr="009A701B">
        <w:t>taking into account</w:t>
      </w:r>
      <w:proofErr w:type="gramEnd"/>
      <w:r w:rsidRPr="009A701B">
        <w:t xml:space="preserve"> the space that a child with a wheelchair, particularly a power wheelchair, might need, it is going to be significantly more than what other students need. This averaging-out of space does not take that into account. </w:t>
      </w:r>
    </w:p>
    <w:p w14:paraId="2D79AEEF" w14:textId="7977C8EC" w:rsidR="0018503C" w:rsidRPr="009A701B" w:rsidRDefault="0018503C" w:rsidP="00EF3BE8">
      <w:pPr>
        <w:pStyle w:val="Quote"/>
      </w:pPr>
      <w:r w:rsidRPr="009A701B">
        <w:t xml:space="preserve">It also does not </w:t>
      </w:r>
      <w:proofErr w:type="gramStart"/>
      <w:r w:rsidRPr="009A701B">
        <w:t>take into account</w:t>
      </w:r>
      <w:proofErr w:type="gramEnd"/>
      <w:r w:rsidRPr="009A701B">
        <w:t xml:space="preserve"> the sensory needs of students with autism. Cramming more and more children into classrooms where the noise levels sometimes, I feel, exceed safe levels is not sustainable. It is not creating a learning environment where children can cope. I think that is why, particularly across the directorate, you are seeing this massive fleeing of students with disability to learning support units and massive demand for those places, because children cannot be in classrooms.</w:t>
      </w:r>
      <w:r>
        <w:t>’</w:t>
      </w:r>
      <w:r w:rsidRPr="009A701B">
        <w:rPr>
          <w:rStyle w:val="FootnoteReference"/>
        </w:rPr>
        <w:footnoteReference w:id="128"/>
      </w:r>
    </w:p>
    <w:p w14:paraId="3038C145" w14:textId="77777777" w:rsidR="0018503C" w:rsidRDefault="0018503C" w:rsidP="0018503C">
      <w:pPr>
        <w:pStyle w:val="BodyText"/>
      </w:pPr>
      <w:r>
        <w:t>I</w:t>
      </w:r>
      <w:r w:rsidRPr="009A701B">
        <w:t xml:space="preserve">n 2021 </w:t>
      </w:r>
      <w:bookmarkStart w:id="152" w:name="_Hlk101536682"/>
      <w:r w:rsidRPr="009A701B">
        <w:t>Latham school still did not have whe</w:t>
      </w:r>
      <w:r>
        <w:t>el</w:t>
      </w:r>
      <w:r w:rsidRPr="009A701B">
        <w:t>chair accessible front doors</w:t>
      </w:r>
      <w:r>
        <w:t xml:space="preserve"> </w:t>
      </w:r>
      <w:bookmarkEnd w:id="152"/>
      <w:r>
        <w:t>and a student in a wheelchair scraped their hand so badly trying to go through a regular classroom door that they were placed in the school sick bay, raising the question as to ‘</w:t>
      </w:r>
      <w:r w:rsidRPr="009A701B">
        <w:t xml:space="preserve">why do our students who have disabilities </w:t>
      </w:r>
      <w:proofErr w:type="gramStart"/>
      <w:r w:rsidRPr="009A701B">
        <w:t>have to</w:t>
      </w:r>
      <w:proofErr w:type="gramEnd"/>
      <w:r w:rsidRPr="009A701B">
        <w:t xml:space="preserve"> choose being able to play w</w:t>
      </w:r>
      <w:r>
        <w:t>ith</w:t>
      </w:r>
      <w:r w:rsidRPr="009A701B">
        <w:t xml:space="preserve"> their friends or get through the front door of the school? It is not a choice that anyone should have to make.</w:t>
      </w:r>
      <w:r>
        <w:t>’</w:t>
      </w:r>
      <w:r>
        <w:rPr>
          <w:rStyle w:val="FootnoteReference"/>
        </w:rPr>
        <w:footnoteReference w:id="129"/>
      </w:r>
    </w:p>
    <w:p w14:paraId="0C5B419F" w14:textId="77777777" w:rsidR="0018503C" w:rsidRDefault="0018503C" w:rsidP="0018503C">
      <w:pPr>
        <w:pStyle w:val="BodyText"/>
      </w:pPr>
      <w:r>
        <w:t>While all new ACT Government schools are designed to provide universal accessibility, using universal design principles, the Minister for Education Ms Yvette Berry MLA told the Inquiry that:</w:t>
      </w:r>
    </w:p>
    <w:p w14:paraId="23F1242A" w14:textId="18A8437E" w:rsidR="0018503C" w:rsidRDefault="004438EF" w:rsidP="004438EF">
      <w:pPr>
        <w:pStyle w:val="Quote"/>
      </w:pPr>
      <w:r>
        <w:t>[M]</w:t>
      </w:r>
      <w:r w:rsidR="0018503C">
        <w:t>any of our schools were built at a time when inclusion of different kinds of abilities was not put into the architectural design of the schools. We now need to retrofit them for a range of different abilities to make sure that students, regardless of their background or how they come to school, get the chance to have a great education.</w:t>
      </w:r>
      <w:r w:rsidR="0018503C">
        <w:rPr>
          <w:rStyle w:val="FootnoteReference"/>
        </w:rPr>
        <w:footnoteReference w:id="130"/>
      </w:r>
      <w:r w:rsidR="0018503C">
        <w:t xml:space="preserve"> </w:t>
      </w:r>
    </w:p>
    <w:p w14:paraId="750529F5" w14:textId="0B8A4D65" w:rsidR="0018503C" w:rsidRDefault="0018503C" w:rsidP="0018503C">
      <w:pPr>
        <w:pStyle w:val="BodyText"/>
      </w:pPr>
      <w:r w:rsidRPr="009E7200">
        <w:rPr>
          <w:rFonts w:cstheme="minorHAnsi"/>
        </w:rPr>
        <w:t xml:space="preserve">The Inquiry heard that there is an ongoing program of work to support the needs of children with disabilities in ACT Government schools. </w:t>
      </w:r>
      <w:r w:rsidRPr="00477622">
        <w:rPr>
          <w:rFonts w:cstheme="minorHAnsi"/>
        </w:rPr>
        <w:t>$10.3 million has been spent specifically on accessibility infrastructure up to December 2020. In the three years up to 2019, there was $6.5 million worth of projects to implement accessibility in the form of sensory gardens, sensory spaces, classroom modifications and withdrawal spaces to support children with those additional sensory needs.</w:t>
      </w:r>
      <w:r w:rsidR="004438EF">
        <w:rPr>
          <w:rStyle w:val="FootnoteReference"/>
        </w:rPr>
        <w:footnoteReference w:id="131"/>
      </w:r>
    </w:p>
    <w:p w14:paraId="62279FE0" w14:textId="6E37B0A0" w:rsidR="0018503C" w:rsidRDefault="0018503C" w:rsidP="0018503C">
      <w:pPr>
        <w:pStyle w:val="BodyText"/>
      </w:pPr>
      <w:r>
        <w:t>Further mechanisms used by Government in old and new schools to improve infrastructure accessibility include having a network officer for networks comprising approximately 22 schools to conduct activities like assembling asset data; and a program of upgrades where we work to make spaces generally accessible for individual students who we know are going to enrol in that school</w:t>
      </w:r>
      <w:r w:rsidR="004438EF">
        <w:t>.</w:t>
      </w:r>
      <w:r w:rsidR="004438EF">
        <w:rPr>
          <w:rStyle w:val="FootnoteReference"/>
        </w:rPr>
        <w:footnoteReference w:id="132"/>
      </w:r>
    </w:p>
    <w:p w14:paraId="252D4897" w14:textId="77777777" w:rsidR="0018503C" w:rsidRDefault="0018503C" w:rsidP="0018503C">
      <w:pPr>
        <w:pStyle w:val="BodyText"/>
      </w:pPr>
      <w:r>
        <w:t>In discussion with school principals during site visits, the Committee also saw and heard the ways staff work to maximize the accessibility of classrooms and other school spaces.</w:t>
      </w:r>
    </w:p>
    <w:p w14:paraId="55469821" w14:textId="49135834" w:rsidR="0018503C" w:rsidRPr="006028F4" w:rsidRDefault="00C57630" w:rsidP="00C57630">
      <w:pPr>
        <w:pStyle w:val="Heading3"/>
      </w:pPr>
      <w:bookmarkStart w:id="153" w:name="_Toc101797869"/>
      <w:bookmarkStart w:id="154" w:name="_Toc101971092"/>
      <w:r>
        <w:t>S</w:t>
      </w:r>
      <w:r w:rsidRPr="00933B00">
        <w:t>egregation or universal benefits</w:t>
      </w:r>
      <w:bookmarkEnd w:id="153"/>
      <w:bookmarkEnd w:id="154"/>
    </w:p>
    <w:p w14:paraId="10470A93" w14:textId="77777777" w:rsidR="0018503C" w:rsidRDefault="0018503C" w:rsidP="0018503C">
      <w:pPr>
        <w:pStyle w:val="BodyText"/>
      </w:pPr>
      <w:r w:rsidRPr="009A701B">
        <w:t>The Inquiry was advised that there are historic and current instances of ACT school infrastructure being utilised in restrictive practices and seclusion, including, for example, a student with disabilities being left isolated and distressed inside a locked classroom.</w:t>
      </w:r>
      <w:r w:rsidRPr="009A701B">
        <w:rPr>
          <w:rStyle w:val="FootnoteReference"/>
        </w:rPr>
        <w:footnoteReference w:id="133"/>
      </w:r>
      <w:r w:rsidRPr="009A701B">
        <w:t xml:space="preserve"> </w:t>
      </w:r>
    </w:p>
    <w:p w14:paraId="106D620D" w14:textId="4FCF8374" w:rsidR="0018503C" w:rsidRPr="009A701B" w:rsidRDefault="0018503C" w:rsidP="0018503C">
      <w:pPr>
        <w:pStyle w:val="BodyText"/>
      </w:pPr>
      <w:r w:rsidRPr="009A701B">
        <w:t xml:space="preserve">The current ACT </w:t>
      </w:r>
      <w:r>
        <w:t xml:space="preserve">Government </w:t>
      </w:r>
      <w:r w:rsidRPr="009A701B">
        <w:t>approach of providing individual support on a case-by-case basis can limit accessibility where, for example, individuals face barriers gaining support and, particularly where there is inadequate funding, can result in restrictive practices.</w:t>
      </w:r>
      <w:r w:rsidR="004438EF" w:rsidRPr="009A701B">
        <w:rPr>
          <w:rStyle w:val="FootnoteReference"/>
        </w:rPr>
        <w:footnoteReference w:id="134"/>
      </w:r>
    </w:p>
    <w:p w14:paraId="4F574C7C" w14:textId="3AD548B7" w:rsidR="0018503C" w:rsidRPr="009A701B" w:rsidRDefault="004438EF" w:rsidP="0018503C">
      <w:pPr>
        <w:pStyle w:val="BodyText"/>
      </w:pPr>
      <w:r>
        <w:t xml:space="preserve">Ms </w:t>
      </w:r>
      <w:r w:rsidR="0018503C" w:rsidRPr="009A701B">
        <w:t xml:space="preserve">Stacey </w:t>
      </w:r>
      <w:proofErr w:type="spellStart"/>
      <w:r w:rsidR="0018503C" w:rsidRPr="009A701B">
        <w:t>Rheese</w:t>
      </w:r>
      <w:proofErr w:type="spellEnd"/>
      <w:r w:rsidR="0018503C">
        <w:t xml:space="preserve"> </w:t>
      </w:r>
      <w:r>
        <w:t>(</w:t>
      </w:r>
      <w:r w:rsidR="0018503C">
        <w:t>representing</w:t>
      </w:r>
      <w:r w:rsidR="0018503C" w:rsidRPr="009A701B">
        <w:t xml:space="preserve"> Advocacy for Inclusion</w:t>
      </w:r>
      <w:r>
        <w:t>)</w:t>
      </w:r>
      <w:r w:rsidR="0018503C" w:rsidRPr="009A701B">
        <w:t xml:space="preserve"> told the Committee:</w:t>
      </w:r>
    </w:p>
    <w:p w14:paraId="631E20FD" w14:textId="66F984E2" w:rsidR="0018503C" w:rsidRDefault="0018503C" w:rsidP="004438EF">
      <w:pPr>
        <w:pStyle w:val="Quote"/>
      </w:pPr>
      <w:r>
        <w:t>… s</w:t>
      </w:r>
      <w:r w:rsidRPr="009A701B">
        <w:t>chool infrastructure can also be used to perpetuate the segregation of children and young people with disabilities, by putting in place limitations and barriers or by being used for separation and restriction. Repeatedly, we have seen the need for improved oversight and education to ensure provision and use of infrastructure is consistent with the principles of the Senior Practitioner Act, the Human Rights Act and the CRPD</w:t>
      </w:r>
      <w:r w:rsidR="00512093">
        <w:t xml:space="preserve"> [Convention on the Rights of Persons with Disabilities]</w:t>
      </w:r>
      <w:r w:rsidRPr="009A701B">
        <w:t>.</w:t>
      </w:r>
      <w:r w:rsidRPr="009A701B">
        <w:rPr>
          <w:rStyle w:val="FootnoteReference"/>
        </w:rPr>
        <w:footnoteReference w:id="135"/>
      </w:r>
    </w:p>
    <w:p w14:paraId="15E471FD" w14:textId="7BAEE1BA" w:rsidR="0018503C" w:rsidRPr="009A701B" w:rsidRDefault="0018503C" w:rsidP="00415E5D">
      <w:pPr>
        <w:pStyle w:val="BodyText"/>
      </w:pPr>
      <w:r w:rsidRPr="009A701B">
        <w:t xml:space="preserve">Exclusion of students with disabilities in mainstream education delimits benefits for all students because the inclusion of students with disabilities is known to improve the social and vocational outcomes of all young people and children </w:t>
      </w:r>
      <w:proofErr w:type="gramStart"/>
      <w:r w:rsidRPr="009A701B">
        <w:t>and also</w:t>
      </w:r>
      <w:proofErr w:type="gramEnd"/>
      <w:r w:rsidRPr="009A701B">
        <w:t xml:space="preserve"> of their parents and carers.</w:t>
      </w:r>
      <w:r w:rsidR="00154BF3" w:rsidRPr="009A701B">
        <w:rPr>
          <w:rStyle w:val="FootnoteReference"/>
        </w:rPr>
        <w:footnoteReference w:id="136"/>
      </w:r>
    </w:p>
    <w:p w14:paraId="77F5B5D9" w14:textId="273D3BCF" w:rsidR="0018503C" w:rsidRPr="009A701B" w:rsidRDefault="0018503C" w:rsidP="0018503C">
      <w:pPr>
        <w:pStyle w:val="BodyText"/>
      </w:pPr>
      <w:r w:rsidRPr="009A701B">
        <w:t>Data consistently shows that inclusion of students with disabilities in mainstream education improves these students’ academic performance, compared to peers in segregated education, and positively impacts the academic, social</w:t>
      </w:r>
      <w:r>
        <w:t>,</w:t>
      </w:r>
      <w:r w:rsidRPr="009A701B">
        <w:t xml:space="preserve"> and ethical development of non-disabled students, as ACTCOSS and AFI informed the Inquiry through submissions and appearances at hearings.</w:t>
      </w:r>
      <w:r w:rsidR="00154BF3" w:rsidRPr="009A701B">
        <w:rPr>
          <w:rStyle w:val="FootnoteReference"/>
        </w:rPr>
        <w:footnoteReference w:id="137"/>
      </w:r>
    </w:p>
    <w:p w14:paraId="284E35DA" w14:textId="21BAFB8B" w:rsidR="0018503C" w:rsidRDefault="00154BF3" w:rsidP="0018503C">
      <w:pPr>
        <w:pStyle w:val="BodyText"/>
      </w:pPr>
      <w:r>
        <w:t>AFI</w:t>
      </w:r>
      <w:r w:rsidR="0018503C" w:rsidRPr="009A701B">
        <w:t xml:space="preserve"> observed that</w:t>
      </w:r>
      <w:r w:rsidR="00512093">
        <w:t xml:space="preserve"> while</w:t>
      </w:r>
      <w:r w:rsidR="0018503C" w:rsidRPr="009A701B">
        <w:t xml:space="preserve"> the ‘management of ACT school infrastructure can have significant impact on the educational experience and attainment of students with disability, and as a result, can also enormously impact later life outcomes and wellbeing,’ students with disabilities are today still experiencing the use of restrictive practices and seclusion</w:t>
      </w:r>
      <w:r w:rsidR="00512093">
        <w:t>.</w:t>
      </w:r>
      <w:r w:rsidR="0018503C" w:rsidRPr="009A701B">
        <w:rPr>
          <w:rStyle w:val="FootnoteReference"/>
        </w:rPr>
        <w:footnoteReference w:id="138"/>
      </w:r>
    </w:p>
    <w:p w14:paraId="5B74B4F3" w14:textId="0358A90A" w:rsidR="0018503C" w:rsidRPr="0040150C" w:rsidRDefault="00C57630" w:rsidP="00C57630">
      <w:pPr>
        <w:pStyle w:val="Heading4"/>
      </w:pPr>
      <w:r>
        <w:t>C</w:t>
      </w:r>
      <w:r w:rsidRPr="0040150C">
        <w:t>ommittee comment</w:t>
      </w:r>
    </w:p>
    <w:p w14:paraId="274EB66E" w14:textId="77777777" w:rsidR="0018503C" w:rsidRDefault="0018503C" w:rsidP="0018503C">
      <w:pPr>
        <w:pStyle w:val="BodyText"/>
      </w:pPr>
      <w:r>
        <w:t>The Committee is extremely concerned that the use of infrastructure for restrictive practices and the existence of such practices continues in any school and calls for urgent measures to eliminate these practices.</w:t>
      </w:r>
    </w:p>
    <w:p w14:paraId="11B95FDF" w14:textId="44FAD9D1" w:rsidR="0018503C" w:rsidRDefault="0018503C" w:rsidP="0018503C">
      <w:pPr>
        <w:pStyle w:val="BodyText"/>
      </w:pPr>
      <w:r>
        <w:t xml:space="preserve">The Committee strongly supports the inclusion of students with disabilities in ACT mainstream schools where they so choose and the management of infrastructure to enable that inclusion for the benefit of all students and the community. </w:t>
      </w:r>
    </w:p>
    <w:p w14:paraId="0F9FB38C" w14:textId="3A3BFEC0" w:rsidR="0018503C" w:rsidRDefault="0018503C" w:rsidP="0018503C">
      <w:pPr>
        <w:pStyle w:val="BodyText"/>
      </w:pPr>
      <w:r w:rsidRPr="009B5A38">
        <w:t xml:space="preserve">The Committee feels strongly that more work needs to be done on disability access in </w:t>
      </w:r>
      <w:r w:rsidR="00E84D47">
        <w:t xml:space="preserve">all ACT public </w:t>
      </w:r>
      <w:r w:rsidRPr="009B5A38">
        <w:t>schools to make them more inclusive and accessible.</w:t>
      </w:r>
    </w:p>
    <w:p w14:paraId="7CB7CAE9" w14:textId="5CD5B9EC" w:rsidR="0018503C" w:rsidRPr="008F3311" w:rsidRDefault="0018503C" w:rsidP="00415E5D">
      <w:pPr>
        <w:pStyle w:val="RecommendationHeading"/>
      </w:pPr>
      <w:bookmarkStart w:id="155" w:name="_Toc101780626"/>
      <w:bookmarkStart w:id="156" w:name="_Hlk101534017"/>
      <w:bookmarkStart w:id="157" w:name="_Hlk98188071"/>
      <w:bookmarkStart w:id="158" w:name="_Toc102553892"/>
      <w:r w:rsidRPr="008F3311">
        <w:t xml:space="preserve">Recommendation </w:t>
      </w:r>
      <w:r w:rsidR="005B02E6">
        <w:t>13</w:t>
      </w:r>
      <w:bookmarkEnd w:id="155"/>
      <w:bookmarkEnd w:id="158"/>
    </w:p>
    <w:p w14:paraId="31F050AB" w14:textId="77777777" w:rsidR="0018503C" w:rsidRDefault="0018503C" w:rsidP="00415E5D">
      <w:pPr>
        <w:pStyle w:val="RecommendationText"/>
      </w:pPr>
      <w:bookmarkStart w:id="159" w:name="_Toc101780627"/>
      <w:bookmarkStart w:id="160" w:name="_Toc102553893"/>
      <w:bookmarkEnd w:id="156"/>
      <w:r w:rsidRPr="009A701B">
        <w:t>The Committee recommends that the ACT Government improve identification and education regarding the use of infrastructure for restrictive practices</w:t>
      </w:r>
      <w:bookmarkEnd w:id="157"/>
      <w:r w:rsidRPr="009A701B">
        <w:t>.</w:t>
      </w:r>
      <w:bookmarkEnd w:id="159"/>
      <w:bookmarkEnd w:id="160"/>
    </w:p>
    <w:p w14:paraId="6B538C0E" w14:textId="07A8B3B2" w:rsidR="0018503C" w:rsidRDefault="0018503C" w:rsidP="00415E5D">
      <w:pPr>
        <w:pStyle w:val="RecommendationHeading"/>
      </w:pPr>
      <w:bookmarkStart w:id="161" w:name="_Toc101780628"/>
      <w:bookmarkStart w:id="162" w:name="_Toc102553894"/>
      <w:r w:rsidRPr="009B5A38">
        <w:t xml:space="preserve">Recommendation </w:t>
      </w:r>
      <w:r w:rsidR="005B02E6">
        <w:t>14</w:t>
      </w:r>
      <w:bookmarkEnd w:id="161"/>
      <w:bookmarkEnd w:id="162"/>
    </w:p>
    <w:p w14:paraId="7F30F06A" w14:textId="77777777" w:rsidR="0018503C" w:rsidRPr="009B5A38" w:rsidRDefault="0018503C" w:rsidP="00415E5D">
      <w:pPr>
        <w:pStyle w:val="RecommendationText"/>
      </w:pPr>
      <w:bookmarkStart w:id="163" w:name="_Toc101780629"/>
      <w:bookmarkStart w:id="164" w:name="_Hlk101534204"/>
      <w:bookmarkStart w:id="165" w:name="_Toc102553895"/>
      <w:r w:rsidRPr="009B5A38">
        <w:t>The Committee recommends that the Education Directorate engage with the Australia</w:t>
      </w:r>
      <w:r>
        <w:t>n</w:t>
      </w:r>
      <w:r w:rsidRPr="009B5A38">
        <w:t xml:space="preserve"> Electoral Commission to firstly understand their accessibility</w:t>
      </w:r>
      <w:r>
        <w:t xml:space="preserve"> </w:t>
      </w:r>
      <w:r w:rsidRPr="009B5A38">
        <w:t>requirements for polling places, and then identify how the Directorate might address any barriers, to assist not only polling day, but even more importantly, everyday access for its own students.</w:t>
      </w:r>
      <w:bookmarkEnd w:id="163"/>
      <w:bookmarkEnd w:id="165"/>
    </w:p>
    <w:p w14:paraId="1384121D" w14:textId="39EB5A90" w:rsidR="0018503C" w:rsidRPr="00933B00" w:rsidRDefault="00C57630" w:rsidP="00C57630">
      <w:pPr>
        <w:pStyle w:val="Heading3"/>
      </w:pPr>
      <w:bookmarkStart w:id="166" w:name="_Toc101797870"/>
      <w:bookmarkStart w:id="167" w:name="_Toc101971093"/>
      <w:bookmarkEnd w:id="164"/>
      <w:r>
        <w:t>C</w:t>
      </w:r>
      <w:r w:rsidRPr="00933B00">
        <w:t>onvention on the rights of persons with disabilities</w:t>
      </w:r>
      <w:bookmarkEnd w:id="166"/>
      <w:bookmarkEnd w:id="167"/>
    </w:p>
    <w:p w14:paraId="4CB7A2E6" w14:textId="28AE7E02" w:rsidR="0018503C" w:rsidRPr="009A701B" w:rsidRDefault="0018503C" w:rsidP="0018503C">
      <w:pPr>
        <w:pStyle w:val="BodyText"/>
      </w:pPr>
      <w:r w:rsidRPr="009A701B">
        <w:t xml:space="preserve">Article 24 of the United Nations </w:t>
      </w:r>
      <w:r w:rsidRPr="009A701B">
        <w:rPr>
          <w:i/>
          <w:iCs/>
        </w:rPr>
        <w:t>Convention on the Rights of Persons with Disabilities</w:t>
      </w:r>
      <w:r w:rsidR="00512093">
        <w:rPr>
          <w:i/>
          <w:iCs/>
        </w:rPr>
        <w:t xml:space="preserve"> </w:t>
      </w:r>
      <w:r w:rsidR="00512093">
        <w:t>(CRPD)</w:t>
      </w:r>
      <w:r w:rsidRPr="009A701B">
        <w:t xml:space="preserve"> provides that States Parties shall ensure that people with disability are not excluded from the general education system </w:t>
      </w:r>
      <w:proofErr w:type="gramStart"/>
      <w:r w:rsidRPr="009A701B">
        <w:t>on the basis of</w:t>
      </w:r>
      <w:proofErr w:type="gramEnd"/>
      <w:r w:rsidRPr="009A701B">
        <w:t xml:space="preserve"> disability and can access an inclusive, quality and free education on an equal basis with others. This includes the provision of </w:t>
      </w:r>
      <w:r>
        <w:t>‘</w:t>
      </w:r>
      <w:r w:rsidRPr="009A701B">
        <w:t>reasonable accommodatio</w:t>
      </w:r>
      <w:r>
        <w:t>n’</w:t>
      </w:r>
      <w:r w:rsidRPr="009A701B">
        <w:t xml:space="preserve"> and support.</w:t>
      </w:r>
      <w:r w:rsidRPr="009A701B">
        <w:rPr>
          <w:rStyle w:val="FootnoteReference"/>
        </w:rPr>
        <w:footnoteReference w:id="139"/>
      </w:r>
    </w:p>
    <w:p w14:paraId="3BF12C85" w14:textId="74ADC595" w:rsidR="0018503C" w:rsidRDefault="00512093" w:rsidP="0018503C">
      <w:pPr>
        <w:pStyle w:val="BodyText"/>
      </w:pPr>
      <w:r>
        <w:t xml:space="preserve">In its </w:t>
      </w:r>
      <w:r w:rsidR="0018503C" w:rsidRPr="009A701B">
        <w:t>General Comment No. 4, the United Nations Committee on the Rights of Persons with Disabilities</w:t>
      </w:r>
      <w:r>
        <w:t xml:space="preserve"> (CRPD Committee)</w:t>
      </w:r>
      <w:r w:rsidR="0018503C" w:rsidRPr="009A701B">
        <w:t xml:space="preserve"> </w:t>
      </w:r>
      <w:r>
        <w:t>differentiates</w:t>
      </w:r>
      <w:r w:rsidR="0018503C" w:rsidRPr="009A701B">
        <w:t xml:space="preserve"> ‘inclusive’ education from both </w:t>
      </w:r>
      <w:proofErr w:type="gramStart"/>
      <w:r w:rsidR="0018503C" w:rsidRPr="009A701B">
        <w:t>‘integration’</w:t>
      </w:r>
      <w:proofErr w:type="gramEnd"/>
      <w:r w:rsidR="0018503C" w:rsidRPr="009A701B">
        <w:t>, whereby people with disability are expected to adapt to existing standardized requirements, and ‘segregation’, which excludes students with disability from mainstream education.</w:t>
      </w:r>
      <w:r w:rsidRPr="009A701B">
        <w:rPr>
          <w:rStyle w:val="FootnoteReference"/>
        </w:rPr>
        <w:footnoteReference w:id="140"/>
      </w:r>
    </w:p>
    <w:p w14:paraId="2E45B16D" w14:textId="77777777" w:rsidR="0018503C" w:rsidRPr="009A701B" w:rsidRDefault="0018503C" w:rsidP="0018503C">
      <w:pPr>
        <w:pStyle w:val="BodyText"/>
      </w:pPr>
      <w:r>
        <w:t>B</w:t>
      </w:r>
      <w:r w:rsidRPr="009A701B">
        <w:t xml:space="preserve">oth </w:t>
      </w:r>
      <w:r>
        <w:t xml:space="preserve">segregated and </w:t>
      </w:r>
      <w:r w:rsidRPr="009A701B">
        <w:t xml:space="preserve">integrated education disadvantage people with disability and </w:t>
      </w:r>
      <w:r>
        <w:t xml:space="preserve">inclusive education is required to prevent </w:t>
      </w:r>
      <w:r w:rsidRPr="009A701B">
        <w:t>limit</w:t>
      </w:r>
      <w:r>
        <w:t>ing</w:t>
      </w:r>
      <w:r w:rsidRPr="009A701B">
        <w:t xml:space="preserve"> the educational and ethical learning opportunities of all peoples.</w:t>
      </w:r>
      <w:r w:rsidRPr="009A701B">
        <w:rPr>
          <w:rStyle w:val="FootnoteReference"/>
        </w:rPr>
        <w:footnoteReference w:id="141"/>
      </w:r>
      <w:r w:rsidRPr="009A701B">
        <w:t xml:space="preserve"> </w:t>
      </w:r>
    </w:p>
    <w:p w14:paraId="42B46489" w14:textId="22467B3E" w:rsidR="0018503C" w:rsidRPr="009A701B" w:rsidRDefault="0018503C" w:rsidP="0018503C">
      <w:pPr>
        <w:pStyle w:val="BodyText"/>
      </w:pPr>
      <w:r w:rsidRPr="009A701B">
        <w:t xml:space="preserve">Submissions to the Inquiry from </w:t>
      </w:r>
      <w:r w:rsidR="00512093">
        <w:t>AFI</w:t>
      </w:r>
      <w:r w:rsidRPr="009A701B">
        <w:t xml:space="preserve"> and ACTCOSS advocate for the ACT Government to formally adopt a definition of ‘inclusion’ consistent with that found in Article 24 of the United Nations </w:t>
      </w:r>
      <w:r w:rsidRPr="009A701B">
        <w:rPr>
          <w:i/>
          <w:iCs/>
        </w:rPr>
        <w:t xml:space="preserve">Convention on the Rights of Persons with Disabilities </w:t>
      </w:r>
      <w:r w:rsidRPr="009A701B">
        <w:t>and General Comment No. 4.</w:t>
      </w:r>
      <w:r w:rsidR="00512093" w:rsidRPr="009A701B">
        <w:rPr>
          <w:rStyle w:val="FootnoteReference"/>
        </w:rPr>
        <w:footnoteReference w:id="142"/>
      </w:r>
    </w:p>
    <w:p w14:paraId="1D81AF9E" w14:textId="77777777" w:rsidR="0018503C" w:rsidRPr="009A701B" w:rsidRDefault="0018503C" w:rsidP="0018503C">
      <w:pPr>
        <w:pStyle w:val="BodyText"/>
      </w:pPr>
      <w:r w:rsidRPr="009A701B">
        <w:t>ACTCOSS’s submission further notes that inclusive education is one of the six main outcome areas of the Australian Government’s National Disability Strategy.</w:t>
      </w:r>
      <w:r w:rsidRPr="009A701B">
        <w:rPr>
          <w:rStyle w:val="FootnoteReference"/>
        </w:rPr>
        <w:footnoteReference w:id="143"/>
      </w:r>
    </w:p>
    <w:p w14:paraId="133AFDB1" w14:textId="77777777" w:rsidR="0018503C" w:rsidRPr="009A701B" w:rsidRDefault="0018503C" w:rsidP="0018503C">
      <w:pPr>
        <w:pStyle w:val="BodyText"/>
      </w:pPr>
      <w:r w:rsidRPr="009A701B">
        <w:t>The United Nations Committee on the Rights of Persons with Disabilities clearly states that achieving inclusive education under Article 24 ‘is not compatible with sustaining two systems of education: a mainstream education system and a special/segregated education system.’</w:t>
      </w:r>
      <w:r w:rsidRPr="009A701B">
        <w:rPr>
          <w:rStyle w:val="FootnoteReference"/>
        </w:rPr>
        <w:footnoteReference w:id="144"/>
      </w:r>
      <w:r w:rsidRPr="009A701B">
        <w:t xml:space="preserve">  </w:t>
      </w:r>
    </w:p>
    <w:p w14:paraId="5923391B" w14:textId="1D5C91BD" w:rsidR="0018503C" w:rsidRPr="009A701B" w:rsidRDefault="0018503C" w:rsidP="0018503C">
      <w:pPr>
        <w:pStyle w:val="BodyText"/>
      </w:pPr>
      <w:r w:rsidRPr="009A701B">
        <w:t>The United Nations Committee on the Rights of Persons with Disabilities has called on Australia to ‘[a]</w:t>
      </w:r>
      <w:proofErr w:type="spellStart"/>
      <w:r w:rsidRPr="009A701B">
        <w:t>ddress</w:t>
      </w:r>
      <w:proofErr w:type="spellEnd"/>
      <w:r w:rsidRPr="009A701B">
        <w:t xml:space="preserve"> the increasing rate of segregation, seclusion and isolation and the lack of age-appropriate settings for students with disabilities at all levels, </w:t>
      </w:r>
      <w:proofErr w:type="gramStart"/>
      <w:r w:rsidRPr="009A701B">
        <w:t>in particular Aboriginal</w:t>
      </w:r>
      <w:proofErr w:type="gramEnd"/>
      <w:r w:rsidRPr="009A701B">
        <w:t xml:space="preserve"> and Torres Strait Islander students, and redirect adequate resources to a nationwide inclusive education system for all students.’</w:t>
      </w:r>
      <w:r w:rsidRPr="009A701B">
        <w:rPr>
          <w:rStyle w:val="FootnoteReference"/>
        </w:rPr>
        <w:footnoteReference w:id="145"/>
      </w:r>
    </w:p>
    <w:p w14:paraId="3752976D" w14:textId="61E0BDB0" w:rsidR="0018503C" w:rsidRPr="009A701B" w:rsidRDefault="00417715" w:rsidP="0018503C">
      <w:pPr>
        <w:pStyle w:val="BodyText"/>
      </w:pPr>
      <w:r>
        <w:t>AFI’s</w:t>
      </w:r>
      <w:r w:rsidR="0018503C" w:rsidRPr="009A701B">
        <w:t xml:space="preserve"> submission explicitly supports recognition, in the ACT Government’s Future of Education Strategy, of the integral relationship between full inclusion, access, agency and equity.</w:t>
      </w:r>
      <w:r w:rsidR="0018503C" w:rsidRPr="009A701B">
        <w:rPr>
          <w:rStyle w:val="FootnoteReference"/>
        </w:rPr>
        <w:footnoteReference w:id="146"/>
      </w:r>
      <w:r w:rsidR="0018503C" w:rsidRPr="009A701B">
        <w:t xml:space="preserve"> </w:t>
      </w:r>
    </w:p>
    <w:p w14:paraId="76880989" w14:textId="15A53550" w:rsidR="0018503C" w:rsidRPr="009A701B" w:rsidRDefault="0018503C" w:rsidP="0018503C">
      <w:pPr>
        <w:pStyle w:val="BodyText"/>
      </w:pPr>
      <w:r w:rsidRPr="009A701B">
        <w:t xml:space="preserve">The ACT Government’s </w:t>
      </w:r>
      <w:r w:rsidRPr="00417715">
        <w:rPr>
          <w:i/>
          <w:iCs/>
        </w:rPr>
        <w:t>Future of Education</w:t>
      </w:r>
      <w:r w:rsidRPr="009A701B">
        <w:t xml:space="preserve"> Strategy acknowledges that equitable student participation and agency in education is made possible by appropriate provision of economic and wellbeing supports such as free breakfasts and counselling services.</w:t>
      </w:r>
      <w:r w:rsidR="00417715" w:rsidRPr="009A701B">
        <w:rPr>
          <w:rStyle w:val="FootnoteReference"/>
        </w:rPr>
        <w:footnoteReference w:id="147"/>
      </w:r>
    </w:p>
    <w:p w14:paraId="5BE2BDE9" w14:textId="0C16F0FB" w:rsidR="0018503C" w:rsidRDefault="0018503C" w:rsidP="0018503C">
      <w:pPr>
        <w:pStyle w:val="BodyText"/>
      </w:pPr>
      <w:r w:rsidRPr="009A701B">
        <w:t>The ACT Government’s Future of Education Strategy initiative to ‘review and amend the Education Act 2004 to strengthen student agency, equity, access and inclusion’ is also fully supported by Advocacy for Inclusion in its submission to the Inquiry.</w:t>
      </w:r>
      <w:r w:rsidR="00417715" w:rsidRPr="009A701B">
        <w:rPr>
          <w:rStyle w:val="FootnoteReference"/>
        </w:rPr>
        <w:footnoteReference w:id="148"/>
      </w:r>
    </w:p>
    <w:p w14:paraId="249C7846" w14:textId="6CD0C102" w:rsidR="0018503C" w:rsidRDefault="00C57630" w:rsidP="00C57630">
      <w:pPr>
        <w:pStyle w:val="Heading4"/>
      </w:pPr>
      <w:r>
        <w:t>C</w:t>
      </w:r>
      <w:r w:rsidRPr="0040150C">
        <w:t>ommittee comment</w:t>
      </w:r>
    </w:p>
    <w:p w14:paraId="21BEED19" w14:textId="78D2A897" w:rsidR="0018503C" w:rsidRDefault="0018503C" w:rsidP="0018503C">
      <w:pPr>
        <w:pStyle w:val="BodyText"/>
      </w:pPr>
      <w:r>
        <w:t>The Committee strongly supports the</w:t>
      </w:r>
      <w:r w:rsidRPr="00FD2333">
        <w:t xml:space="preserve"> ACT</w:t>
      </w:r>
      <w:r>
        <w:t>’s</w:t>
      </w:r>
      <w:r w:rsidRPr="00FD2333">
        <w:t xml:space="preserve"> Government adopt</w:t>
      </w:r>
      <w:r>
        <w:t>ion of</w:t>
      </w:r>
      <w:r w:rsidRPr="00FD2333">
        <w:t xml:space="preserve"> a definition of ‘inclusion’ consistent with Article 24 of the </w:t>
      </w:r>
      <w:r w:rsidR="00417715">
        <w:t>CRPD</w:t>
      </w:r>
      <w:r w:rsidRPr="00FD2333">
        <w:t xml:space="preserve"> and General Comment No. 4</w:t>
      </w:r>
      <w:r>
        <w:t>.</w:t>
      </w:r>
    </w:p>
    <w:p w14:paraId="349A9F7D" w14:textId="716AFFB8" w:rsidR="0018503C" w:rsidRPr="009A701B" w:rsidRDefault="0018503C" w:rsidP="00415E5D">
      <w:pPr>
        <w:pStyle w:val="RecommendationHeading"/>
      </w:pPr>
      <w:bookmarkStart w:id="168" w:name="_Toc75436785"/>
      <w:bookmarkStart w:id="169" w:name="_Toc101780630"/>
      <w:bookmarkStart w:id="170" w:name="_Hlk98188171"/>
      <w:bookmarkStart w:id="171" w:name="_Toc102553896"/>
      <w:r w:rsidRPr="009A701B">
        <w:t>Recommendation</w:t>
      </w:r>
      <w:bookmarkEnd w:id="168"/>
      <w:r>
        <w:t xml:space="preserve"> </w:t>
      </w:r>
      <w:r w:rsidR="005B02E6">
        <w:t>15</w:t>
      </w:r>
      <w:bookmarkEnd w:id="169"/>
      <w:bookmarkEnd w:id="171"/>
    </w:p>
    <w:p w14:paraId="2AE55C39" w14:textId="77777777" w:rsidR="0018503C" w:rsidRPr="009A701B" w:rsidRDefault="0018503C" w:rsidP="00415E5D">
      <w:pPr>
        <w:pStyle w:val="RecommendationText"/>
        <w:rPr>
          <w:bCs/>
        </w:rPr>
      </w:pPr>
      <w:bookmarkStart w:id="172" w:name="_Toc75436786"/>
      <w:bookmarkStart w:id="173" w:name="_Toc101780631"/>
      <w:bookmarkStart w:id="174" w:name="_Toc102553897"/>
      <w:r w:rsidRPr="009A701B">
        <w:t xml:space="preserve">The Committee recommends that the ACT Government adopt a </w:t>
      </w:r>
      <w:bookmarkStart w:id="175" w:name="_Hlk81594415"/>
      <w:r w:rsidRPr="009A701B">
        <w:t xml:space="preserve">definition of ‘inclusion’ consistent with Article 24 of the United Nations </w:t>
      </w:r>
      <w:r w:rsidRPr="009A701B">
        <w:rPr>
          <w:i/>
          <w:iCs/>
        </w:rPr>
        <w:t xml:space="preserve">Convention on the Rights of Persons with Disabilities </w:t>
      </w:r>
      <w:r w:rsidRPr="009A701B">
        <w:t>and General Comment No. 4 of the United Nations Committee on the Rights of Persons with Disabilities for the provision of public education in the ACT</w:t>
      </w:r>
      <w:bookmarkStart w:id="176" w:name="_Hlk81591855"/>
      <w:bookmarkEnd w:id="170"/>
      <w:bookmarkEnd w:id="172"/>
      <w:r w:rsidRPr="009A701B">
        <w:rPr>
          <w:bCs/>
        </w:rPr>
        <w:t>.</w:t>
      </w:r>
      <w:bookmarkEnd w:id="173"/>
      <w:bookmarkEnd w:id="174"/>
      <w:r w:rsidRPr="009A701B">
        <w:rPr>
          <w:bCs/>
        </w:rPr>
        <w:t xml:space="preserve"> </w:t>
      </w:r>
    </w:p>
    <w:p w14:paraId="3C0FBA11" w14:textId="64CED5D8" w:rsidR="0018503C" w:rsidRPr="009A701B" w:rsidRDefault="0018503C" w:rsidP="0018503C">
      <w:pPr>
        <w:pStyle w:val="Heading3"/>
      </w:pPr>
      <w:bookmarkStart w:id="177" w:name="_Toc101797871"/>
      <w:bookmarkStart w:id="178" w:name="_Toc101971094"/>
      <w:bookmarkEnd w:id="175"/>
      <w:bookmarkEnd w:id="176"/>
      <w:r w:rsidRPr="009A701B">
        <w:t xml:space="preserve">Universal </w:t>
      </w:r>
      <w:r w:rsidR="00C57630">
        <w:t>d</w:t>
      </w:r>
      <w:r w:rsidRPr="009A701B">
        <w:t xml:space="preserve">esign </w:t>
      </w:r>
      <w:r w:rsidR="00C57630">
        <w:t>p</w:t>
      </w:r>
      <w:r w:rsidRPr="009A701B">
        <w:t>rinciples</w:t>
      </w:r>
      <w:bookmarkEnd w:id="177"/>
      <w:bookmarkEnd w:id="178"/>
    </w:p>
    <w:p w14:paraId="42620354" w14:textId="77777777" w:rsidR="0018503C" w:rsidRDefault="0018503C" w:rsidP="0018503C">
      <w:pPr>
        <w:pStyle w:val="BodyText"/>
      </w:pPr>
      <w:r w:rsidRPr="009A701B">
        <w:t>The Inquiry found that accessibility was best advanced by adopting Universal Design Principles and best accessibility standards in the building of all ACT school infrastructure, including by having people with disabilities co-design infrastructure.</w:t>
      </w:r>
    </w:p>
    <w:p w14:paraId="45268F99" w14:textId="38871527" w:rsidR="0018503C" w:rsidRPr="009A701B" w:rsidRDefault="0018503C" w:rsidP="0018503C">
      <w:pPr>
        <w:pStyle w:val="BodyText"/>
      </w:pPr>
      <w:r w:rsidRPr="00477622">
        <w:rPr>
          <w:rFonts w:cstheme="minorHAnsi"/>
        </w:rPr>
        <w:t xml:space="preserve">All new ACT schools have been designed on the universal design principles </w:t>
      </w:r>
      <w:r>
        <w:rPr>
          <w:rFonts w:cstheme="minorHAnsi"/>
        </w:rPr>
        <w:t>‘</w:t>
      </w:r>
      <w:r w:rsidRPr="00477622">
        <w:rPr>
          <w:rFonts w:cstheme="minorHAnsi"/>
        </w:rPr>
        <w:t>so that they are accessible for all, all of the time.</w:t>
      </w:r>
      <w:r>
        <w:rPr>
          <w:rFonts w:cstheme="minorHAnsi"/>
        </w:rPr>
        <w:t>’</w:t>
      </w:r>
      <w:r>
        <w:rPr>
          <w:rStyle w:val="FootnoteReference"/>
          <w:rFonts w:cstheme="minorHAnsi"/>
        </w:rPr>
        <w:footnoteReference w:id="149"/>
      </w:r>
    </w:p>
    <w:p w14:paraId="735FB180" w14:textId="640EFB25" w:rsidR="0018503C" w:rsidRDefault="0018503C" w:rsidP="0018503C">
      <w:pPr>
        <w:pStyle w:val="BodyText"/>
      </w:pPr>
      <w:r>
        <w:t>However, the Minister, as noted, and t</w:t>
      </w:r>
      <w:r w:rsidRPr="009A701B">
        <w:t xml:space="preserve">he ACT Council of Parents &amp; Citizens Association </w:t>
      </w:r>
      <w:r>
        <w:t xml:space="preserve">told the Inquiry </w:t>
      </w:r>
      <w:r w:rsidRPr="009A701B">
        <w:t xml:space="preserve">that </w:t>
      </w:r>
      <w:r>
        <w:t xml:space="preserve">the </w:t>
      </w:r>
      <w:r w:rsidRPr="009A701B">
        <w:t>ACT’s older public schools were particularly prone to have limited accessibility</w:t>
      </w:r>
      <w:r>
        <w:t>,</w:t>
      </w:r>
      <w:r w:rsidRPr="009A701B">
        <w:t xml:space="preserve"> and that cost and hazardous materials presented barriers to retrofitting and redesigning schools.</w:t>
      </w:r>
      <w:r w:rsidR="00C66C6C" w:rsidRPr="009A701B">
        <w:rPr>
          <w:rStyle w:val="FootnoteReference"/>
        </w:rPr>
        <w:footnoteReference w:id="150"/>
      </w:r>
    </w:p>
    <w:p w14:paraId="3929824C" w14:textId="77777777" w:rsidR="0018503C" w:rsidRDefault="0018503C" w:rsidP="0018503C">
      <w:pPr>
        <w:pStyle w:val="BodyText"/>
      </w:pPr>
      <w:r>
        <w:t>T</w:t>
      </w:r>
      <w:r w:rsidRPr="009A701B">
        <w:t>he community needs to have confidence that the Directorate has a clear and equitable process to prioritise accessibility modifications to school infrastructure and facilities</w:t>
      </w:r>
      <w:r>
        <w:t xml:space="preserve"> and </w:t>
      </w:r>
      <w:r w:rsidRPr="009A701B">
        <w:t>to develop ‘medium and long-term infrastructure and facility plans to ensure all public schools are accessible by 2030.’</w:t>
      </w:r>
      <w:r w:rsidRPr="009A701B">
        <w:rPr>
          <w:rStyle w:val="FootnoteReference"/>
        </w:rPr>
        <w:footnoteReference w:id="151"/>
      </w:r>
    </w:p>
    <w:p w14:paraId="08786EC3" w14:textId="77777777" w:rsidR="0018503C" w:rsidRDefault="0018503C" w:rsidP="0018503C">
      <w:pPr>
        <w:pStyle w:val="BodyText"/>
      </w:pPr>
      <w:r w:rsidRPr="00194C74">
        <w:t>The most pressing infrastructure priorities identified by the ACT Council of Parents &amp; Citizens Association included Monash Primary School’s accessible toilets.</w:t>
      </w:r>
      <w:r>
        <w:rPr>
          <w:rStyle w:val="FootnoteReference"/>
        </w:rPr>
        <w:footnoteReference w:id="152"/>
      </w:r>
      <w:r w:rsidRPr="00194C74">
        <w:t xml:space="preserve"> </w:t>
      </w:r>
    </w:p>
    <w:p w14:paraId="0F3DD774" w14:textId="77777777" w:rsidR="0018503C" w:rsidRDefault="0018503C" w:rsidP="0018503C">
      <w:pPr>
        <w:pStyle w:val="BodyText"/>
      </w:pPr>
      <w:r w:rsidRPr="00194C74">
        <w:t xml:space="preserve">The Committee supports </w:t>
      </w:r>
      <w:r>
        <w:t>all the</w:t>
      </w:r>
      <w:r w:rsidRPr="00194C74">
        <w:t xml:space="preserve"> identified priorities and adds </w:t>
      </w:r>
      <w:r>
        <w:t xml:space="preserve">to the priority list </w:t>
      </w:r>
      <w:r w:rsidRPr="00194C74">
        <w:t xml:space="preserve">wheelchair accessible front doors </w:t>
      </w:r>
      <w:r>
        <w:t>for</w:t>
      </w:r>
      <w:r w:rsidRPr="00194C74">
        <w:t xml:space="preserve"> Latham school and repair of the wheelchair lift at Melba Copland, which has been broken for several years.</w:t>
      </w:r>
    </w:p>
    <w:p w14:paraId="527F41D9" w14:textId="30293D51" w:rsidR="0018503C" w:rsidRPr="009A701B" w:rsidRDefault="0018503C" w:rsidP="0018503C">
      <w:pPr>
        <w:pStyle w:val="BodyText"/>
      </w:pPr>
      <w:r w:rsidRPr="009A701B">
        <w:t>On 30 April 2021 the ACT Government secured agreement to reform the National Construction Code to ‘</w:t>
      </w:r>
      <w:r w:rsidRPr="009A701B">
        <w:rPr>
          <w:rFonts w:asciiTheme="minorHAnsi" w:hAnsiTheme="minorHAnsi" w:cstheme="minorHAnsi"/>
          <w:szCs w:val="22"/>
        </w:rPr>
        <w:t xml:space="preserve">include minimum accessibility standards for residential housing and apartments’ that will better accommodate those with disabilities and mobility </w:t>
      </w:r>
      <w:proofErr w:type="gramStart"/>
      <w:r w:rsidRPr="009A701B">
        <w:rPr>
          <w:rFonts w:asciiTheme="minorHAnsi" w:hAnsiTheme="minorHAnsi" w:cstheme="minorHAnsi"/>
          <w:szCs w:val="22"/>
        </w:rPr>
        <w:t>issues</w:t>
      </w:r>
      <w:proofErr w:type="gramEnd"/>
      <w:r w:rsidRPr="009A701B">
        <w:rPr>
          <w:rFonts w:asciiTheme="minorHAnsi" w:hAnsiTheme="minorHAnsi" w:cstheme="minorHAnsi"/>
          <w:szCs w:val="22"/>
        </w:rPr>
        <w:t xml:space="preserve"> and which also has universal application in being suitable for ageing. The reform is based on the Liv</w:t>
      </w:r>
      <w:r w:rsidR="00CF0C8F">
        <w:rPr>
          <w:rFonts w:asciiTheme="minorHAnsi" w:hAnsiTheme="minorHAnsi" w:cstheme="minorHAnsi"/>
          <w:szCs w:val="22"/>
        </w:rPr>
        <w:t>e</w:t>
      </w:r>
      <w:r w:rsidRPr="009A701B">
        <w:rPr>
          <w:rFonts w:asciiTheme="minorHAnsi" w:hAnsiTheme="minorHAnsi" w:cstheme="minorHAnsi"/>
          <w:szCs w:val="22"/>
        </w:rPr>
        <w:t>able Housing Design Guidelines Silver Standards, which has seven core design elements</w:t>
      </w:r>
      <w:r w:rsidR="00AD3179">
        <w:rPr>
          <w:rFonts w:asciiTheme="minorHAnsi" w:hAnsiTheme="minorHAnsi" w:cstheme="minorHAnsi"/>
          <w:szCs w:val="22"/>
        </w:rPr>
        <w:t>.</w:t>
      </w:r>
      <w:r w:rsidR="00BE6E81" w:rsidRPr="009A701B">
        <w:rPr>
          <w:rStyle w:val="FootnoteReference"/>
          <w:rFonts w:asciiTheme="minorHAnsi" w:hAnsiTheme="minorHAnsi" w:cstheme="minorHAnsi"/>
          <w:szCs w:val="22"/>
        </w:rPr>
        <w:footnoteReference w:id="153"/>
      </w:r>
    </w:p>
    <w:p w14:paraId="5FE3BAEC" w14:textId="77777777" w:rsidR="00CF0C8F" w:rsidRDefault="0018503C" w:rsidP="00CF0C8F">
      <w:pPr>
        <w:pStyle w:val="BodyText"/>
      </w:pPr>
      <w:r w:rsidRPr="009A701B">
        <w:t>Several submissions to the Inquiry advocated for the ACT Government to extend this reform to the National Construction Code to ensure universal design not only in all homes but also in the building of school infrastructure.</w:t>
      </w:r>
      <w:r w:rsidRPr="009A701B">
        <w:rPr>
          <w:rStyle w:val="FootnoteReference"/>
        </w:rPr>
        <w:footnoteReference w:id="154"/>
      </w:r>
    </w:p>
    <w:p w14:paraId="71BB81C7" w14:textId="4A775AD0" w:rsidR="0018503C" w:rsidRDefault="0018503C" w:rsidP="00CF0C8F">
      <w:pPr>
        <w:pStyle w:val="BodyText"/>
      </w:pPr>
      <w:r w:rsidRPr="009A701B">
        <w:t>Inquiry submissions from Carers ACT and ACTCOSS call for the ACT Government to assess universal school design in other jurisdictions, and specifically recommend the South Australian Department of Education’s ‘resources on universal design incorporating both physical accessibility and spaces to encourage mental and emotional self-regulation.’</w:t>
      </w:r>
      <w:r w:rsidRPr="009A701B">
        <w:rPr>
          <w:rStyle w:val="FootnoteReference"/>
        </w:rPr>
        <w:footnoteReference w:id="155"/>
      </w:r>
    </w:p>
    <w:p w14:paraId="35551E8A" w14:textId="77777777" w:rsidR="00F95ACD" w:rsidRPr="00D66DDA" w:rsidRDefault="00F95ACD" w:rsidP="00F95ACD">
      <w:pPr>
        <w:pStyle w:val="Heading3"/>
      </w:pPr>
      <w:bookmarkStart w:id="179" w:name="_Toc101971095"/>
      <w:r>
        <w:t>B</w:t>
      </w:r>
      <w:r w:rsidRPr="001A7CF7">
        <w:t>arriers for student carers</w:t>
      </w:r>
      <w:bookmarkEnd w:id="179"/>
    </w:p>
    <w:p w14:paraId="06961B77" w14:textId="640FDBDE" w:rsidR="00F95ACD" w:rsidRPr="00BE6E81" w:rsidRDefault="00F95ACD" w:rsidP="00BE6E81">
      <w:pPr>
        <w:pStyle w:val="BodyText"/>
        <w:rPr>
          <w:b/>
        </w:rPr>
      </w:pPr>
      <w:r w:rsidRPr="00D66DDA">
        <w:rPr>
          <w:szCs w:val="22"/>
        </w:rPr>
        <w:t xml:space="preserve">The ACT </w:t>
      </w:r>
      <w:r w:rsidRPr="00D66DDA">
        <w:t xml:space="preserve">Government’s </w:t>
      </w:r>
      <w:r w:rsidRPr="00BE6E81">
        <w:rPr>
          <w:i/>
          <w:iCs/>
        </w:rPr>
        <w:t>Future of Education</w:t>
      </w:r>
      <w:r w:rsidRPr="00D66DDA">
        <w:t xml:space="preserve"> Strategy commits to ‘embracing diversity in all its forms’, and cites large categories including gender, class, and culture. </w:t>
      </w:r>
      <w:r w:rsidR="00BE6E81">
        <w:t>It</w:t>
      </w:r>
      <w:r w:rsidRPr="009A701B">
        <w:t xml:space="preserve"> specifically cites the numerically far smaller community of students with disabilities and commits to ‘ensuring students with disability and their families are included in a way which suits them.’</w:t>
      </w:r>
      <w:r w:rsidRPr="009A701B">
        <w:rPr>
          <w:rStyle w:val="FootnoteReference"/>
        </w:rPr>
        <w:footnoteReference w:id="156"/>
      </w:r>
      <w:r w:rsidRPr="009A701B">
        <w:t xml:space="preserve"> </w:t>
      </w:r>
    </w:p>
    <w:p w14:paraId="47A851B6" w14:textId="77777777" w:rsidR="00F95ACD" w:rsidRPr="009A701B" w:rsidRDefault="00F95ACD" w:rsidP="00F95ACD">
      <w:pPr>
        <w:pStyle w:val="BodyText"/>
      </w:pPr>
      <w:r w:rsidRPr="009A701B">
        <w:t xml:space="preserve">By contrast, students who have caring responsibilities are not referred to in the Strategy, heightening the importance of Carers ACT’s submission to the Inquiry. </w:t>
      </w:r>
    </w:p>
    <w:p w14:paraId="1F5396C6" w14:textId="77777777" w:rsidR="00F95ACD" w:rsidRPr="009A701B" w:rsidRDefault="00F95ACD" w:rsidP="00F95ACD">
      <w:pPr>
        <w:pStyle w:val="BodyText"/>
      </w:pPr>
      <w:r w:rsidRPr="009A701B">
        <w:t xml:space="preserve">The </w:t>
      </w:r>
      <w:r w:rsidRPr="00BE6E81">
        <w:rPr>
          <w:i/>
          <w:iCs/>
        </w:rPr>
        <w:t>Carer Recognition Act 2010</w:t>
      </w:r>
      <w:r w:rsidRPr="009A701B">
        <w:t xml:space="preserve"> defines carers as people who provide personal care, </w:t>
      </w:r>
      <w:proofErr w:type="gramStart"/>
      <w:r w:rsidRPr="009A701B">
        <w:t>support</w:t>
      </w:r>
      <w:proofErr w:type="gramEnd"/>
      <w:r w:rsidRPr="009A701B">
        <w:t xml:space="preserve"> and assistance to people with disability, medical condition (including terminal or chronic illness), mental illnes</w:t>
      </w:r>
      <w:r>
        <w:t>s</w:t>
      </w:r>
      <w:r w:rsidRPr="009A701B">
        <w:t xml:space="preserve"> or frail age.</w:t>
      </w:r>
      <w:r w:rsidRPr="009A701B">
        <w:rPr>
          <w:rStyle w:val="FootnoteReference"/>
        </w:rPr>
        <w:footnoteReference w:id="157"/>
      </w:r>
      <w:r w:rsidRPr="009A701B">
        <w:t xml:space="preserve"> </w:t>
      </w:r>
    </w:p>
    <w:p w14:paraId="14AFB7A2" w14:textId="5FB5FDF7" w:rsidR="00F95ACD" w:rsidRDefault="00F95ACD" w:rsidP="00CF0C8F">
      <w:pPr>
        <w:pStyle w:val="BodyText"/>
      </w:pPr>
      <w:r w:rsidRPr="009A701B">
        <w:t>In its submission</w:t>
      </w:r>
      <w:r w:rsidR="00BE6E81">
        <w:t xml:space="preserve">, </w:t>
      </w:r>
      <w:r w:rsidRPr="009A701B">
        <w:t xml:space="preserve">Carers ACT advised that nearly 50,000 people provide care in the Act </w:t>
      </w:r>
      <w:proofErr w:type="gramStart"/>
      <w:r w:rsidRPr="009A701B">
        <w:t>and,</w:t>
      </w:r>
      <w:proofErr w:type="gramEnd"/>
      <w:r w:rsidRPr="009A701B">
        <w:t xml:space="preserve"> informed by Australian Bureau of Statistics data, that '… one in ten children and young people provide informal care in families with disability, mental health or chronic health conditions or to people who are frail aged or requiring palliative care. Young carers can be as young as 4 years old and can be the sole carer in the family.’</w:t>
      </w:r>
      <w:r w:rsidRPr="009A701B">
        <w:rPr>
          <w:rStyle w:val="FootnoteReference"/>
        </w:rPr>
        <w:footnoteReference w:id="158"/>
      </w:r>
    </w:p>
    <w:p w14:paraId="416EAD66" w14:textId="6C7FE9E9" w:rsidR="0018503C" w:rsidRPr="00D4187E" w:rsidRDefault="00C57630" w:rsidP="00C57630">
      <w:pPr>
        <w:pStyle w:val="Heading4"/>
      </w:pPr>
      <w:r>
        <w:t>C</w:t>
      </w:r>
      <w:r w:rsidRPr="00D4187E">
        <w:t>ommittee comment</w:t>
      </w:r>
    </w:p>
    <w:p w14:paraId="1B63ED7C" w14:textId="0D67F331" w:rsidR="00FC3CC9" w:rsidRDefault="0018503C" w:rsidP="00FC3CC9">
      <w:pPr>
        <w:pStyle w:val="BodyText"/>
      </w:pPr>
      <w:r w:rsidRPr="00D4187E">
        <w:t>The Committee support</w:t>
      </w:r>
      <w:r w:rsidR="00E84D47">
        <w:t>s</w:t>
      </w:r>
      <w:r w:rsidRPr="00D4187E">
        <w:t xml:space="preserve"> full accessibility for students and staff with disabilities and their </w:t>
      </w:r>
      <w:proofErr w:type="spellStart"/>
      <w:r w:rsidRPr="00D4187E">
        <w:t>carers</w:t>
      </w:r>
      <w:proofErr w:type="spellEnd"/>
      <w:r w:rsidR="003E4387">
        <w:t>, as well as for students who are carers,</w:t>
      </w:r>
      <w:r w:rsidRPr="00D4187E">
        <w:t xml:space="preserve"> at all ACT schools </w:t>
      </w:r>
      <w:r w:rsidR="00E84D47">
        <w:t xml:space="preserve">as </w:t>
      </w:r>
      <w:r w:rsidR="00CF0C8F">
        <w:t>soon</w:t>
      </w:r>
      <w:r w:rsidR="00E84D47">
        <w:t xml:space="preserve"> as possible</w:t>
      </w:r>
      <w:r w:rsidR="003E4387">
        <w:t>. The committee also supports</w:t>
      </w:r>
      <w:r w:rsidRPr="00D4187E">
        <w:t xml:space="preserve"> the direction of adequate resources and the clear articulation of the process to achieve the required accessibility modifications</w:t>
      </w:r>
      <w:bookmarkStart w:id="180" w:name="_Toc75436787"/>
      <w:bookmarkStart w:id="181" w:name="_Hlk98188241"/>
      <w:bookmarkStart w:id="182" w:name="_Hlk99010663"/>
      <w:r>
        <w:t>.</w:t>
      </w:r>
    </w:p>
    <w:p w14:paraId="485D6585" w14:textId="174F77AD" w:rsidR="0018503C" w:rsidRPr="009A701B" w:rsidRDefault="0018503C" w:rsidP="00415E5D">
      <w:pPr>
        <w:pStyle w:val="RecommendationHeading"/>
      </w:pPr>
      <w:bookmarkStart w:id="183" w:name="_Toc101780632"/>
      <w:bookmarkStart w:id="184" w:name="_Toc102553898"/>
      <w:r w:rsidRPr="009A701B">
        <w:t>Recommendation</w:t>
      </w:r>
      <w:bookmarkEnd w:id="180"/>
      <w:r w:rsidRPr="009A701B">
        <w:t xml:space="preserve"> </w:t>
      </w:r>
      <w:r w:rsidR="005B02E6">
        <w:t>16</w:t>
      </w:r>
      <w:bookmarkEnd w:id="183"/>
      <w:bookmarkEnd w:id="184"/>
    </w:p>
    <w:p w14:paraId="420C854B" w14:textId="311C0E56" w:rsidR="0018503C" w:rsidRPr="009A701B" w:rsidRDefault="0018503C" w:rsidP="00415E5D">
      <w:pPr>
        <w:pStyle w:val="RecommendationText"/>
      </w:pPr>
      <w:bookmarkStart w:id="185" w:name="_Toc75436788"/>
      <w:bookmarkStart w:id="186" w:name="_Toc101780633"/>
      <w:bookmarkStart w:id="187" w:name="_Toc102553899"/>
      <w:r w:rsidRPr="009A701B">
        <w:t>The Committee recommends that the ACT Government ensures that all ACT school infrastructure adheres to Universal Design principles to ensure accessibility for students, teachers, parents</w:t>
      </w:r>
      <w:r>
        <w:t>,</w:t>
      </w:r>
      <w:r w:rsidRPr="009A701B">
        <w:t xml:space="preserve"> </w:t>
      </w:r>
      <w:r w:rsidR="00E84D47">
        <w:t xml:space="preserve">students who are carers, </w:t>
      </w:r>
      <w:r w:rsidRPr="009A701B">
        <w:t>and carers with disabilities</w:t>
      </w:r>
      <w:bookmarkEnd w:id="181"/>
      <w:r w:rsidRPr="009A701B">
        <w:t>.</w:t>
      </w:r>
      <w:bookmarkEnd w:id="185"/>
      <w:bookmarkEnd w:id="186"/>
      <w:bookmarkEnd w:id="187"/>
    </w:p>
    <w:p w14:paraId="75627040" w14:textId="5C075D41" w:rsidR="0018503C" w:rsidRPr="009A701B" w:rsidRDefault="0018503C" w:rsidP="00415E5D">
      <w:pPr>
        <w:pStyle w:val="RecommendationHeading"/>
      </w:pPr>
      <w:bookmarkStart w:id="188" w:name="_Toc75436793"/>
      <w:bookmarkStart w:id="189" w:name="_Toc101780634"/>
      <w:bookmarkStart w:id="190" w:name="_Hlk98188259"/>
      <w:bookmarkStart w:id="191" w:name="_Toc102553900"/>
      <w:r w:rsidRPr="009A701B">
        <w:t>Recommendation</w:t>
      </w:r>
      <w:bookmarkEnd w:id="188"/>
      <w:r>
        <w:t xml:space="preserve"> </w:t>
      </w:r>
      <w:r w:rsidR="005B02E6">
        <w:t>17</w:t>
      </w:r>
      <w:bookmarkEnd w:id="189"/>
      <w:bookmarkEnd w:id="191"/>
    </w:p>
    <w:p w14:paraId="5C793791" w14:textId="76F7DD0C" w:rsidR="0018503C" w:rsidRPr="009A701B" w:rsidRDefault="0018503C" w:rsidP="00415E5D">
      <w:pPr>
        <w:pStyle w:val="RecommendationText"/>
      </w:pPr>
      <w:bookmarkStart w:id="192" w:name="_Toc101780635"/>
      <w:bookmarkStart w:id="193" w:name="_Toc102553901"/>
      <w:r w:rsidRPr="009A701B">
        <w:t>The Committee recommends that the ACT Government commit to ensur</w:t>
      </w:r>
      <w:r w:rsidR="00E84D47">
        <w:t>ing</w:t>
      </w:r>
      <w:r w:rsidRPr="009A701B">
        <w:t xml:space="preserve"> that all </w:t>
      </w:r>
      <w:r w:rsidR="00E84D47">
        <w:t xml:space="preserve">ACT </w:t>
      </w:r>
      <w:r w:rsidRPr="009A701B">
        <w:t>public schools are</w:t>
      </w:r>
      <w:r w:rsidR="00E84D47">
        <w:t xml:space="preserve"> universally</w:t>
      </w:r>
      <w:r w:rsidRPr="009A701B">
        <w:t xml:space="preserve"> accessible </w:t>
      </w:r>
      <w:r w:rsidR="00E84D47">
        <w:t>as soon as possible</w:t>
      </w:r>
      <w:r w:rsidRPr="009A701B">
        <w:t>.</w:t>
      </w:r>
      <w:bookmarkEnd w:id="192"/>
      <w:bookmarkEnd w:id="193"/>
    </w:p>
    <w:p w14:paraId="31559A4E" w14:textId="08B994B3" w:rsidR="0018503C" w:rsidRPr="009A701B" w:rsidRDefault="0018503C" w:rsidP="00415E5D">
      <w:pPr>
        <w:pStyle w:val="RecommendationHeading"/>
      </w:pPr>
      <w:bookmarkStart w:id="194" w:name="_Toc75436795"/>
      <w:bookmarkStart w:id="195" w:name="_Toc101780636"/>
      <w:bookmarkStart w:id="196" w:name="_Toc102553902"/>
      <w:r w:rsidRPr="009A701B">
        <w:t>Recommendation</w:t>
      </w:r>
      <w:bookmarkEnd w:id="194"/>
      <w:r w:rsidRPr="009A701B">
        <w:t xml:space="preserve"> </w:t>
      </w:r>
      <w:r w:rsidR="005B02E6">
        <w:t>18</w:t>
      </w:r>
      <w:bookmarkEnd w:id="195"/>
      <w:bookmarkEnd w:id="196"/>
    </w:p>
    <w:p w14:paraId="3C0D7A01" w14:textId="77777777" w:rsidR="0018503C" w:rsidRPr="00190C36" w:rsidRDefault="0018503C" w:rsidP="00415E5D">
      <w:pPr>
        <w:pStyle w:val="RecommendationText"/>
      </w:pPr>
      <w:bookmarkStart w:id="197" w:name="_Toc101780637"/>
      <w:bookmarkStart w:id="198" w:name="_Toc102553903"/>
      <w:r w:rsidRPr="009A701B">
        <w:t>The Committee recommends that the ACT Government articulates a clear and equitable process to prioritise</w:t>
      </w:r>
      <w:bookmarkEnd w:id="182"/>
      <w:r>
        <w:t xml:space="preserve"> </w:t>
      </w:r>
      <w:r w:rsidRPr="00190C36">
        <w:t>accessibility and maintenance modifications to school infrastructure and facilities,</w:t>
      </w:r>
      <w:r w:rsidRPr="000053D9">
        <w:t xml:space="preserve"> </w:t>
      </w:r>
      <w:r>
        <w:t xml:space="preserve">as </w:t>
      </w:r>
      <w:r w:rsidRPr="00190C36">
        <w:t>well as prioritise maintenance of accessibility facilities including ramps, toilets, and lifts</w:t>
      </w:r>
      <w:r>
        <w:t>.</w:t>
      </w:r>
      <w:bookmarkEnd w:id="197"/>
      <w:bookmarkEnd w:id="198"/>
    </w:p>
    <w:p w14:paraId="67C63AD1" w14:textId="6836BEF7" w:rsidR="0018503C" w:rsidRPr="00DB59AC" w:rsidRDefault="0018503C" w:rsidP="00C57630">
      <w:pPr>
        <w:pStyle w:val="Heading3"/>
      </w:pPr>
      <w:bookmarkStart w:id="199" w:name="_Toc101797873"/>
      <w:bookmarkStart w:id="200" w:name="_Toc101971096"/>
      <w:bookmarkEnd w:id="190"/>
      <w:r w:rsidRPr="00DB59AC">
        <w:t xml:space="preserve">Youth </w:t>
      </w:r>
      <w:r w:rsidR="00C57630">
        <w:t>m</w:t>
      </w:r>
      <w:r w:rsidRPr="00DB59AC">
        <w:t xml:space="preserve">ental </w:t>
      </w:r>
      <w:r w:rsidR="00C57630">
        <w:t>h</w:t>
      </w:r>
      <w:r w:rsidRPr="00DB59AC">
        <w:t>ealth</w:t>
      </w:r>
      <w:bookmarkEnd w:id="199"/>
      <w:bookmarkEnd w:id="200"/>
    </w:p>
    <w:p w14:paraId="3ACB3F6A" w14:textId="77777777" w:rsidR="0018503C" w:rsidRPr="009A701B" w:rsidRDefault="0018503C" w:rsidP="0018503C">
      <w:pPr>
        <w:pStyle w:val="BodyText"/>
      </w:pPr>
      <w:r w:rsidRPr="009A701B">
        <w:t>An ‘adverse learning environment’ is recognised as a lifelong risk to mental health in the Productivity Commission Inquiry Report into Mental Health.</w:t>
      </w:r>
      <w:r w:rsidRPr="009A701B">
        <w:rPr>
          <w:rStyle w:val="FootnoteReference"/>
        </w:rPr>
        <w:footnoteReference w:id="159"/>
      </w:r>
    </w:p>
    <w:p w14:paraId="224C9708" w14:textId="77777777" w:rsidR="0018503C" w:rsidRPr="009A701B" w:rsidRDefault="0018503C" w:rsidP="0018503C">
      <w:pPr>
        <w:pStyle w:val="BodyText"/>
      </w:pPr>
      <w:r w:rsidRPr="009A701B">
        <w:t>An ACT Government Review of the mental health of children and youth states that ‘it is imperative that we focus on the challenges and issues facing children and young people and look towards strategies and evidence to enhance their mental health and wellbeing’.</w:t>
      </w:r>
      <w:r w:rsidRPr="009A701B">
        <w:rPr>
          <w:rStyle w:val="FootnoteReference"/>
        </w:rPr>
        <w:footnoteReference w:id="160"/>
      </w:r>
    </w:p>
    <w:p w14:paraId="6F4AD95B" w14:textId="43A08270" w:rsidR="0018503C" w:rsidRPr="009A701B" w:rsidRDefault="0018503C" w:rsidP="0018503C">
      <w:pPr>
        <w:pStyle w:val="BodyText"/>
      </w:pPr>
      <w:r w:rsidRPr="009A701B">
        <w:t xml:space="preserve">Half of all mental health conditions begin to develop before fourteen years of age, and 75% before 25 years of age, making support for mental health in schools critical, both across the entire student population and specifically attenuated to support the most </w:t>
      </w:r>
      <w:r w:rsidR="00037CFB" w:rsidRPr="009A701B">
        <w:t>at-risk</w:t>
      </w:r>
      <w:r w:rsidRPr="009A701B">
        <w:t xml:space="preserve"> cohorts including LGBTIQ</w:t>
      </w:r>
      <w:r w:rsidR="00DD200B">
        <w:t>A+</w:t>
      </w:r>
      <w:r w:rsidRPr="009A701B">
        <w:t xml:space="preserve"> and A</w:t>
      </w:r>
      <w:r w:rsidR="00DD200B">
        <w:t xml:space="preserve">boriginal and </w:t>
      </w:r>
      <w:r w:rsidRPr="009A701B">
        <w:t>T</w:t>
      </w:r>
      <w:r w:rsidR="00DD200B">
        <w:t xml:space="preserve">orres </w:t>
      </w:r>
      <w:r w:rsidRPr="009A701B">
        <w:t>S</w:t>
      </w:r>
      <w:r w:rsidR="00DD200B">
        <w:t xml:space="preserve">trait </w:t>
      </w:r>
      <w:r w:rsidRPr="009A701B">
        <w:t>I</w:t>
      </w:r>
      <w:r w:rsidR="00DD200B">
        <w:t>slander peoples</w:t>
      </w:r>
      <w:r w:rsidRPr="009A701B">
        <w:t>.</w:t>
      </w:r>
      <w:r w:rsidRPr="009A701B">
        <w:rPr>
          <w:rStyle w:val="FootnoteReference"/>
        </w:rPr>
        <w:footnoteReference w:id="161"/>
      </w:r>
    </w:p>
    <w:p w14:paraId="258174E4" w14:textId="77777777" w:rsidR="0018503C" w:rsidRPr="009A701B" w:rsidRDefault="0018503C" w:rsidP="0018503C">
      <w:pPr>
        <w:pStyle w:val="BodyText"/>
      </w:pPr>
      <w:r w:rsidRPr="009A701B">
        <w:t>‘[A]</w:t>
      </w:r>
      <w:proofErr w:type="spellStart"/>
      <w:r w:rsidRPr="009A701B">
        <w:t>ll</w:t>
      </w:r>
      <w:proofErr w:type="spellEnd"/>
      <w:r w:rsidRPr="009A701B">
        <w:t xml:space="preserve"> schools should have dedicated clear strategies … to deliver wellbeing outcomes for their students, in the context of the student’s family life and school environment’, was also a view reached by the Productivity Commission.</w:t>
      </w:r>
      <w:r w:rsidRPr="009A701B">
        <w:rPr>
          <w:rStyle w:val="FootnoteReference"/>
        </w:rPr>
        <w:footnoteReference w:id="162"/>
      </w:r>
    </w:p>
    <w:p w14:paraId="726E19FA" w14:textId="657FEFBE" w:rsidR="0018503C" w:rsidRDefault="0018503C" w:rsidP="0018503C">
      <w:pPr>
        <w:pStyle w:val="BodyText"/>
      </w:pPr>
      <w:r>
        <w:t>Research shows</w:t>
      </w:r>
      <w:r w:rsidRPr="009A701B">
        <w:t xml:space="preserve"> that mental health can be supported by designing rooms and other elements of infrastructure to include ‘sensory and</w:t>
      </w:r>
      <w:r>
        <w:t xml:space="preserve"> ‘</w:t>
      </w:r>
      <w:r w:rsidRPr="009A701B">
        <w:t>quiet</w:t>
      </w:r>
      <w:r>
        <w:t>’</w:t>
      </w:r>
      <w:r w:rsidRPr="009A701B">
        <w:t xml:space="preserve"> spaces, and increasing natural light, surfaces</w:t>
      </w:r>
      <w:r w:rsidR="00037CFB">
        <w:t>,</w:t>
      </w:r>
      <w:r w:rsidRPr="009A701B">
        <w:t xml:space="preserve"> and colours.’</w:t>
      </w:r>
      <w:r w:rsidR="009D059B" w:rsidRPr="009A701B">
        <w:rPr>
          <w:rStyle w:val="FootnoteReference"/>
        </w:rPr>
        <w:footnoteReference w:id="163"/>
      </w:r>
    </w:p>
    <w:p w14:paraId="4304A7B7" w14:textId="66CC8707" w:rsidR="0018503C" w:rsidRDefault="0018503C" w:rsidP="009D059B">
      <w:pPr>
        <w:pStyle w:val="BodyText"/>
      </w:pPr>
      <w:r>
        <w:t>The absence of government policies or a universal approach requiring a ratio of green spaces in schools means that currently there is stark variation in the level of health supporting green spaces in ACT schools</w:t>
      </w:r>
      <w:r w:rsidR="009D059B">
        <w:t xml:space="preserve">. </w:t>
      </w:r>
      <w:r>
        <w:t>While some o</w:t>
      </w:r>
      <w:r w:rsidRPr="00381B05">
        <w:t>lder schools hav</w:t>
      </w:r>
      <w:r>
        <w:t>e organically developed generous</w:t>
      </w:r>
      <w:r w:rsidRPr="00381B05">
        <w:t xml:space="preserve"> greenery</w:t>
      </w:r>
      <w:r>
        <w:t>, in some newer schools</w:t>
      </w:r>
      <w:r w:rsidRPr="00381B05">
        <w:t xml:space="preserve"> </w:t>
      </w:r>
      <w:r>
        <w:t xml:space="preserve">there is an </w:t>
      </w:r>
      <w:r w:rsidRPr="00381B05">
        <w:t xml:space="preserve">absence of greenery </w:t>
      </w:r>
      <w:r>
        <w:t xml:space="preserve">and a preponderance of concrete that is demonstrably counter to supporting the mental health, wellbeing and development of students, carers and staff. </w:t>
      </w:r>
    </w:p>
    <w:p w14:paraId="24A2F6F1" w14:textId="77777777" w:rsidR="0018503C" w:rsidRPr="009A701B" w:rsidRDefault="0018503C" w:rsidP="0018503C">
      <w:pPr>
        <w:pStyle w:val="BodyText"/>
      </w:pPr>
      <w:r>
        <w:t>The Inquiry heard that</w:t>
      </w:r>
      <w:r w:rsidRPr="009A701B">
        <w:t xml:space="preserve"> ‘</w:t>
      </w:r>
      <w:r>
        <w:t>c</w:t>
      </w:r>
      <w:r w:rsidRPr="009A701B">
        <w:t>onsideration must be given to providing safe and secure facilities for all students to reduce mental distress, anxiety and experiences of exclusion or trauma’ and be culturally appropriate.</w:t>
      </w:r>
      <w:r w:rsidRPr="009A701B">
        <w:rPr>
          <w:rStyle w:val="FootnoteReference"/>
        </w:rPr>
        <w:footnoteReference w:id="164"/>
      </w:r>
    </w:p>
    <w:p w14:paraId="1AE83EC4" w14:textId="6A92EFC9" w:rsidR="0018503C" w:rsidRDefault="0018503C" w:rsidP="0018503C">
      <w:pPr>
        <w:pStyle w:val="BodyText"/>
      </w:pPr>
      <w:r w:rsidRPr="009A701B">
        <w:t>The AFI submission also observed that factoring emotional and mental supports into classroom design was consistent with the ACT Government’s education strategy aim of enhancing student wellbeing and psychological supports.</w:t>
      </w:r>
      <w:r w:rsidR="009D059B" w:rsidRPr="009A701B">
        <w:rPr>
          <w:rStyle w:val="FootnoteReference"/>
        </w:rPr>
        <w:footnoteReference w:id="165"/>
      </w:r>
    </w:p>
    <w:p w14:paraId="5ABC960E" w14:textId="2DAF1B74" w:rsidR="0018503C" w:rsidRPr="003B73B4" w:rsidRDefault="00C57630" w:rsidP="00C57630">
      <w:pPr>
        <w:pStyle w:val="Heading4"/>
      </w:pPr>
      <w:r>
        <w:t>C</w:t>
      </w:r>
      <w:r w:rsidRPr="003B73B4">
        <w:t>ommittee comment</w:t>
      </w:r>
    </w:p>
    <w:p w14:paraId="0FD5816A" w14:textId="77777777" w:rsidR="0018503C" w:rsidRDefault="0018503C" w:rsidP="0018503C">
      <w:pPr>
        <w:pStyle w:val="BodyText"/>
      </w:pPr>
      <w:r w:rsidRPr="000015D8">
        <w:t>The Committee was convinced by the analysis presented by Advocacy for Inclusion</w:t>
      </w:r>
      <w:r>
        <w:t xml:space="preserve"> and other witnesses </w:t>
      </w:r>
      <w:r w:rsidRPr="000015D8">
        <w:t xml:space="preserve">and fully supports the ACT Government working with </w:t>
      </w:r>
      <w:r>
        <w:t>s</w:t>
      </w:r>
      <w:r w:rsidRPr="000015D8">
        <w:t xml:space="preserve">chools to include </w:t>
      </w:r>
      <w:r>
        <w:t>and</w:t>
      </w:r>
      <w:r w:rsidRPr="000015D8">
        <w:t xml:space="preserve"> expand sensory and green spaces to support the wellbeing of </w:t>
      </w:r>
      <w:r>
        <w:t xml:space="preserve">all </w:t>
      </w:r>
      <w:r w:rsidRPr="000015D8">
        <w:t xml:space="preserve">students </w:t>
      </w:r>
      <w:r>
        <w:t xml:space="preserve">and especially those </w:t>
      </w:r>
      <w:r w:rsidRPr="000015D8">
        <w:t>with disabilities and mental ill health.</w:t>
      </w:r>
    </w:p>
    <w:p w14:paraId="0CD26952" w14:textId="5C65CF66" w:rsidR="0018503C" w:rsidRPr="009A701B" w:rsidRDefault="0018503C" w:rsidP="00415E5D">
      <w:pPr>
        <w:pStyle w:val="RecommendationHeading"/>
      </w:pPr>
      <w:bookmarkStart w:id="201" w:name="_Toc75436791"/>
      <w:bookmarkStart w:id="202" w:name="_Toc101780641"/>
      <w:bookmarkStart w:id="203" w:name="_Hlk99011518"/>
      <w:bookmarkStart w:id="204" w:name="_Hlk98188280"/>
      <w:bookmarkStart w:id="205" w:name="_Toc102553904"/>
      <w:r w:rsidRPr="009A701B">
        <w:t>Recommendation</w:t>
      </w:r>
      <w:bookmarkEnd w:id="201"/>
      <w:r>
        <w:t xml:space="preserve"> </w:t>
      </w:r>
      <w:bookmarkEnd w:id="202"/>
      <w:r w:rsidR="00893DB8">
        <w:t>19</w:t>
      </w:r>
      <w:bookmarkEnd w:id="205"/>
    </w:p>
    <w:p w14:paraId="7F1F2FE6" w14:textId="77777777" w:rsidR="0018503C" w:rsidRDefault="0018503C" w:rsidP="00415E5D">
      <w:pPr>
        <w:pStyle w:val="RecommendationText"/>
      </w:pPr>
      <w:bookmarkStart w:id="206" w:name="_Toc75436792"/>
      <w:bookmarkStart w:id="207" w:name="_Hlk97821302"/>
      <w:bookmarkStart w:id="208" w:name="_Toc101780642"/>
      <w:bookmarkStart w:id="209" w:name="_Toc102553905"/>
      <w:r w:rsidRPr="00A75B89">
        <w:t xml:space="preserve">The </w:t>
      </w:r>
      <w:r>
        <w:t>C</w:t>
      </w:r>
      <w:r w:rsidRPr="00A75B89">
        <w:t>ommittee recommends that the ACT Government report on the tree canopy at ACT Government schools and detail plans for its expansion.</w:t>
      </w:r>
      <w:bookmarkEnd w:id="206"/>
      <w:bookmarkEnd w:id="207"/>
      <w:bookmarkEnd w:id="208"/>
      <w:bookmarkEnd w:id="209"/>
    </w:p>
    <w:p w14:paraId="6A7D84D6" w14:textId="01EE8C2D" w:rsidR="0018503C" w:rsidRDefault="0018503C" w:rsidP="00415E5D">
      <w:pPr>
        <w:pStyle w:val="RecommendationHeading"/>
      </w:pPr>
      <w:bookmarkStart w:id="210" w:name="_Toc101780643"/>
      <w:bookmarkStart w:id="211" w:name="_Toc102553906"/>
      <w:r w:rsidRPr="002706D9">
        <w:t xml:space="preserve">Recommendation </w:t>
      </w:r>
      <w:r w:rsidR="005B02E6">
        <w:t>2</w:t>
      </w:r>
      <w:bookmarkEnd w:id="210"/>
      <w:r w:rsidR="00893DB8">
        <w:t>0</w:t>
      </w:r>
      <w:bookmarkEnd w:id="211"/>
    </w:p>
    <w:p w14:paraId="6C5DF05D" w14:textId="77777777" w:rsidR="0018503C" w:rsidRPr="004D0523" w:rsidRDefault="0018503C" w:rsidP="00415E5D">
      <w:pPr>
        <w:pStyle w:val="RecommendationText"/>
      </w:pPr>
      <w:bookmarkStart w:id="212" w:name="_Toc101780644"/>
      <w:bookmarkStart w:id="213" w:name="_Hlk99668014"/>
      <w:bookmarkStart w:id="214" w:name="_Toc102553907"/>
      <w:r w:rsidRPr="002706D9">
        <w:t xml:space="preserve">The Committee recommends that all ACT Schools </w:t>
      </w:r>
      <w:r>
        <w:t xml:space="preserve">prioritise the </w:t>
      </w:r>
      <w:r w:rsidRPr="002706D9">
        <w:t>incorporat</w:t>
      </w:r>
      <w:r>
        <w:t xml:space="preserve">ion of </w:t>
      </w:r>
      <w:r w:rsidRPr="002706D9">
        <w:t>green space</w:t>
      </w:r>
      <w:r>
        <w:t xml:space="preserve"> and sensory spaces</w:t>
      </w:r>
      <w:r w:rsidRPr="002706D9">
        <w:t xml:space="preserve"> into design to support the mental </w:t>
      </w:r>
      <w:r>
        <w:t xml:space="preserve">and emotional </w:t>
      </w:r>
      <w:r w:rsidRPr="002706D9">
        <w:t>health</w:t>
      </w:r>
      <w:r>
        <w:t xml:space="preserve"> </w:t>
      </w:r>
      <w:r w:rsidRPr="002706D9">
        <w:t xml:space="preserve">of </w:t>
      </w:r>
      <w:r>
        <w:t xml:space="preserve">all students and especially </w:t>
      </w:r>
      <w:r w:rsidRPr="002706D9">
        <w:t>students</w:t>
      </w:r>
      <w:r>
        <w:t xml:space="preserve"> with disabilities and mental ill health</w:t>
      </w:r>
      <w:r w:rsidRPr="002706D9">
        <w:t>.</w:t>
      </w:r>
      <w:bookmarkStart w:id="215" w:name="_Hlk99652835"/>
      <w:bookmarkEnd w:id="212"/>
      <w:bookmarkEnd w:id="214"/>
    </w:p>
    <w:p w14:paraId="6ADB0BD4" w14:textId="114CC975" w:rsidR="0018503C" w:rsidRPr="00A75B89" w:rsidRDefault="0018503C" w:rsidP="00415E5D">
      <w:pPr>
        <w:pStyle w:val="RecommendationHeading"/>
      </w:pPr>
      <w:bookmarkStart w:id="216" w:name="_Toc101780645"/>
      <w:bookmarkStart w:id="217" w:name="_Hlk99653986"/>
      <w:bookmarkStart w:id="218" w:name="_Toc102553908"/>
      <w:bookmarkEnd w:id="203"/>
      <w:bookmarkEnd w:id="213"/>
      <w:bookmarkEnd w:id="215"/>
      <w:r w:rsidRPr="00A75B89">
        <w:t xml:space="preserve">Recommendation </w:t>
      </w:r>
      <w:r w:rsidR="005B02E6">
        <w:t>2</w:t>
      </w:r>
      <w:bookmarkEnd w:id="216"/>
      <w:r w:rsidR="00893DB8">
        <w:t>1</w:t>
      </w:r>
      <w:bookmarkEnd w:id="218"/>
    </w:p>
    <w:p w14:paraId="7061C185" w14:textId="3FBB2BF4" w:rsidR="0018503C" w:rsidRDefault="0018503C" w:rsidP="00415E5D">
      <w:pPr>
        <w:pStyle w:val="RecommendationText"/>
      </w:pPr>
      <w:bookmarkStart w:id="219" w:name="_Toc101780646"/>
      <w:bookmarkStart w:id="220" w:name="_Toc102553909"/>
      <w:r w:rsidRPr="00A75B89">
        <w:t xml:space="preserve">The Committee recommends that the ACT </w:t>
      </w:r>
      <w:r>
        <w:t>Government provide adequate space for community organisations to do in-reach support</w:t>
      </w:r>
      <w:bookmarkEnd w:id="219"/>
      <w:r w:rsidR="00FC3CC9">
        <w:t xml:space="preserve"> and provide adequate guidance for its use.</w:t>
      </w:r>
      <w:bookmarkEnd w:id="220"/>
    </w:p>
    <w:p w14:paraId="7149EEBE" w14:textId="01DE1B3B" w:rsidR="0018503C" w:rsidRPr="00953CD0" w:rsidRDefault="00C57630" w:rsidP="00C57630">
      <w:pPr>
        <w:pStyle w:val="Heading3"/>
      </w:pPr>
      <w:bookmarkStart w:id="221" w:name="_Toc101797874"/>
      <w:bookmarkStart w:id="222" w:name="_Toc101971097"/>
      <w:r>
        <w:t>G</w:t>
      </w:r>
      <w:r w:rsidRPr="00953CD0">
        <w:t>reen space</w:t>
      </w:r>
      <w:bookmarkEnd w:id="221"/>
      <w:bookmarkEnd w:id="222"/>
      <w:r w:rsidRPr="00953CD0">
        <w:t xml:space="preserve"> </w:t>
      </w:r>
    </w:p>
    <w:p w14:paraId="3C58F0BA" w14:textId="77777777" w:rsidR="0018503C" w:rsidRPr="00D66DDA" w:rsidRDefault="0018503C" w:rsidP="0018503C">
      <w:pPr>
        <w:pStyle w:val="BodyText"/>
      </w:pPr>
      <w:r w:rsidRPr="00D66DDA">
        <w:t>The amount of green space and shade varies widely in ACT schools a</w:t>
      </w:r>
      <w:r>
        <w:t>nd</w:t>
      </w:r>
      <w:r w:rsidRPr="00D66DDA">
        <w:t xml:space="preserve"> there are no policies and no universal approach governing school green space requirements</w:t>
      </w:r>
      <w:r>
        <w:t xml:space="preserve"> like tree canopy coverage</w:t>
      </w:r>
      <w:r w:rsidRPr="00D66DDA">
        <w:t xml:space="preserve">. </w:t>
      </w:r>
    </w:p>
    <w:p w14:paraId="3B17D33B" w14:textId="373FE00F" w:rsidR="0018503C" w:rsidRPr="00D66DDA" w:rsidRDefault="0018503C" w:rsidP="0018503C">
      <w:pPr>
        <w:pStyle w:val="BodyText"/>
      </w:pPr>
      <w:r w:rsidRPr="00D66DDA">
        <w:t>Older schools more often hav</w:t>
      </w:r>
      <w:r w:rsidR="00E623B7">
        <w:t>e</w:t>
      </w:r>
      <w:r w:rsidRPr="00D66DDA">
        <w:t xml:space="preserve"> extensive shade and greenery in contrast to concrete courtyards and the stark absence of greenery and shade in some newer schools. </w:t>
      </w:r>
    </w:p>
    <w:p w14:paraId="1C0F5919" w14:textId="06DEAB67" w:rsidR="0018503C" w:rsidRPr="00D66DDA" w:rsidRDefault="0018503C" w:rsidP="0018503C">
      <w:pPr>
        <w:pStyle w:val="BodyText"/>
      </w:pPr>
      <w:r w:rsidRPr="00D66DDA">
        <w:t>There are regular assessments, safety, maintenance, and health checks of trees by arborists at schools organised by schools in conjunction with the Education Directorate.</w:t>
      </w:r>
      <w:r w:rsidR="009D059B" w:rsidRPr="009A701B">
        <w:rPr>
          <w:rStyle w:val="FootnoteReference"/>
        </w:rPr>
        <w:footnoteReference w:id="166"/>
      </w:r>
    </w:p>
    <w:p w14:paraId="2DC5B952" w14:textId="02F36D26" w:rsidR="00556F9A" w:rsidRDefault="0018503C" w:rsidP="00556F9A">
      <w:pPr>
        <w:pStyle w:val="BodyText"/>
      </w:pPr>
      <w:r w:rsidRPr="00D66DDA">
        <w:t>Funding opportunities to improve the greenery and sustainability of schools is available through the public schools</w:t>
      </w:r>
      <w:r>
        <w:t>’</w:t>
      </w:r>
      <w:r w:rsidRPr="00D66DDA">
        <w:t xml:space="preserve"> infrastructure upgrade program that is part of the Education Directorate’s general upgrades program, and the solar feed-in tariff that is associated with the solar panels on schools under its sustainability programs.</w:t>
      </w:r>
      <w:r w:rsidR="00556F9A" w:rsidRPr="009A701B">
        <w:rPr>
          <w:rStyle w:val="FootnoteReference"/>
        </w:rPr>
        <w:footnoteReference w:id="167"/>
      </w:r>
    </w:p>
    <w:p w14:paraId="294D16A2" w14:textId="44A7743D" w:rsidR="0018503C" w:rsidRPr="00D66DDA" w:rsidRDefault="0018503C" w:rsidP="00556F9A">
      <w:pPr>
        <w:pStyle w:val="BodyText"/>
      </w:pPr>
      <w:r w:rsidRPr="00D66DDA">
        <w:t>The solar feed-in tariff is a measure whereby solar panels generate a revenue which schools can use for sustainability initiatives like greening outdoor areas green and putting in garden beds and additional shades</w:t>
      </w:r>
      <w:r w:rsidR="00556F9A">
        <w:t>.</w:t>
      </w:r>
      <w:r w:rsidR="00556F9A" w:rsidRPr="009A701B">
        <w:rPr>
          <w:rStyle w:val="FootnoteReference"/>
        </w:rPr>
        <w:footnoteReference w:id="168"/>
      </w:r>
      <w:r w:rsidRPr="00D66DDA">
        <w:t xml:space="preserve"> </w:t>
      </w:r>
      <w:r w:rsidR="00556F9A">
        <w:t>I</w:t>
      </w:r>
      <w:r w:rsidRPr="00D66DDA">
        <w:t>t is made extensive and excellent use of by schools like Amaroo.</w:t>
      </w:r>
    </w:p>
    <w:p w14:paraId="0D6A1733" w14:textId="26418701" w:rsidR="0018503C" w:rsidRPr="00982919" w:rsidRDefault="00C57630" w:rsidP="00C57630">
      <w:pPr>
        <w:pStyle w:val="Heading3"/>
      </w:pPr>
      <w:bookmarkStart w:id="223" w:name="_Toc101797875"/>
      <w:bookmarkStart w:id="224" w:name="_Toc101971098"/>
      <w:bookmarkEnd w:id="217"/>
      <w:r>
        <w:t>S</w:t>
      </w:r>
      <w:r w:rsidRPr="00982919">
        <w:t>chool infrastructure best practice</w:t>
      </w:r>
      <w:bookmarkEnd w:id="223"/>
      <w:bookmarkEnd w:id="224"/>
      <w:r w:rsidRPr="00982919">
        <w:t xml:space="preserve"> </w:t>
      </w:r>
    </w:p>
    <w:p w14:paraId="3A08CAE8" w14:textId="54CB9CA2" w:rsidR="0018503C" w:rsidRPr="00982919" w:rsidRDefault="0018503C" w:rsidP="0018503C">
      <w:pPr>
        <w:pStyle w:val="BodyText"/>
      </w:pPr>
      <w:r w:rsidRPr="00982919">
        <w:t xml:space="preserve">Improvements </w:t>
      </w:r>
      <w:r>
        <w:t xml:space="preserve">currently </w:t>
      </w:r>
      <w:r w:rsidRPr="00982919">
        <w:t xml:space="preserve">being incorporated into planning new and future ACT school </w:t>
      </w:r>
      <w:r>
        <w:t xml:space="preserve">infrastructure </w:t>
      </w:r>
      <w:r w:rsidRPr="00982919">
        <w:t>include the development of sensory gardens, outdoor courtyards, and playgrounds; classroom modifications for sensory play and withdrawal spaces; and establishment of small group learning spaces.</w:t>
      </w:r>
      <w:r w:rsidR="00556F9A" w:rsidRPr="009A701B">
        <w:rPr>
          <w:rStyle w:val="FootnoteReference"/>
        </w:rPr>
        <w:footnoteReference w:id="169"/>
      </w:r>
      <w:r w:rsidR="00556F9A">
        <w:t xml:space="preserve"> </w:t>
      </w:r>
    </w:p>
    <w:p w14:paraId="7E5CF5C7" w14:textId="149A782C" w:rsidR="0018503C" w:rsidRPr="00982919" w:rsidRDefault="0018503C" w:rsidP="0018503C">
      <w:pPr>
        <w:pStyle w:val="BodyText"/>
      </w:pPr>
      <w:r w:rsidRPr="00982919">
        <w:t>The ACT</w:t>
      </w:r>
      <w:r>
        <w:t xml:space="preserve"> Government regards its</w:t>
      </w:r>
      <w:r w:rsidRPr="00982919">
        <w:t xml:space="preserve"> best practice school infrastructure planning </w:t>
      </w:r>
      <w:r>
        <w:t>a</w:t>
      </w:r>
      <w:r w:rsidRPr="00982919">
        <w:t xml:space="preserve">s </w:t>
      </w:r>
      <w:r>
        <w:t xml:space="preserve">being </w:t>
      </w:r>
      <w:r w:rsidRPr="00982919">
        <w:t>represented by the Evelyn Scott School, which opened in 2021 and has expansion works underway. By 2023 a high school will integrate with the primary school to form a pre-school to Year 10 learning facility.</w:t>
      </w:r>
      <w:r w:rsidR="00556F9A" w:rsidRPr="009A701B">
        <w:rPr>
          <w:rStyle w:val="FootnoteReference"/>
        </w:rPr>
        <w:footnoteReference w:id="170"/>
      </w:r>
    </w:p>
    <w:p w14:paraId="4F4DC8C8" w14:textId="3933988A" w:rsidR="0018503C" w:rsidRPr="00982919" w:rsidRDefault="0018503C" w:rsidP="0018503C">
      <w:pPr>
        <w:pStyle w:val="BodyText"/>
      </w:pPr>
      <w:r w:rsidRPr="00982919">
        <w:t xml:space="preserve">Evelyn Scott School features: indoor, </w:t>
      </w:r>
      <w:proofErr w:type="gramStart"/>
      <w:r w:rsidRPr="00982919">
        <w:t>outdoor</w:t>
      </w:r>
      <w:proofErr w:type="gramEnd"/>
      <w:r w:rsidRPr="00982919">
        <w:t xml:space="preserve"> and integrated learning environments; double gymnasium with 300 seats; sporting oval, hardcourts; outdoor play areas; a library and resource centre; out of school hours facilities for community use; secure bicycle parking; storage; and cafeteria.</w:t>
      </w:r>
      <w:r w:rsidR="00556F9A" w:rsidRPr="009A701B">
        <w:rPr>
          <w:rStyle w:val="FootnoteReference"/>
        </w:rPr>
        <w:footnoteReference w:id="171"/>
      </w:r>
    </w:p>
    <w:p w14:paraId="761C734D" w14:textId="13841B40" w:rsidR="0018503C" w:rsidRPr="00982919" w:rsidRDefault="0018503C" w:rsidP="0018503C">
      <w:pPr>
        <w:pStyle w:val="BodyText"/>
      </w:pPr>
      <w:r w:rsidRPr="00982919">
        <w:t xml:space="preserve">Another example of the school infrastructure the ACT Government is transitioning to in the medium to long term is the new Throsby primary which will open later in 2022, cater for 450 students from kindergarten to Year 6 and up to 132 preschool students and accommodate growth. Throsby will </w:t>
      </w:r>
      <w:r>
        <w:t xml:space="preserve">also </w:t>
      </w:r>
      <w:r w:rsidRPr="00982919">
        <w:t>have additional community facilities including a multipurpose double gym, outdoor sports facilities, a community room</w:t>
      </w:r>
      <w:r w:rsidR="00556F9A">
        <w:t>,</w:t>
      </w:r>
      <w:r w:rsidRPr="00982919">
        <w:t xml:space="preserve"> and</w:t>
      </w:r>
      <w:r w:rsidR="00556F9A">
        <w:t xml:space="preserve"> a</w:t>
      </w:r>
      <w:r w:rsidRPr="00982919">
        <w:t xml:space="preserve"> kitchen.</w:t>
      </w:r>
      <w:r w:rsidR="00556F9A" w:rsidRPr="009A701B">
        <w:rPr>
          <w:rStyle w:val="FootnoteReference"/>
        </w:rPr>
        <w:footnoteReference w:id="172"/>
      </w:r>
    </w:p>
    <w:bookmarkEnd w:id="204"/>
    <w:p w14:paraId="3C803839" w14:textId="77777777" w:rsidR="0018503C" w:rsidRPr="009A701B" w:rsidRDefault="0018503C" w:rsidP="0018503C">
      <w:pPr>
        <w:pStyle w:val="BodyText"/>
        <w:numPr>
          <w:ilvl w:val="0"/>
          <w:numId w:val="0"/>
        </w:numPr>
      </w:pPr>
    </w:p>
    <w:p w14:paraId="1DF9C83D" w14:textId="77777777" w:rsidR="0018503C" w:rsidRPr="009A701B" w:rsidRDefault="0018503C" w:rsidP="00B1346F">
      <w:pPr>
        <w:pStyle w:val="Heading2"/>
      </w:pPr>
      <w:bookmarkStart w:id="225" w:name="_Toc101797876"/>
      <w:bookmarkStart w:id="226" w:name="_Toc101971099"/>
      <w:r w:rsidRPr="009A701B">
        <w:t>Community access to ACT public school facilities</w:t>
      </w:r>
      <w:bookmarkEnd w:id="225"/>
      <w:bookmarkEnd w:id="226"/>
    </w:p>
    <w:p w14:paraId="1283845C" w14:textId="77777777" w:rsidR="0018503C" w:rsidRPr="009A701B" w:rsidRDefault="0018503C" w:rsidP="0018503C">
      <w:pPr>
        <w:pStyle w:val="BodyText"/>
      </w:pPr>
      <w:r w:rsidRPr="009A701B">
        <w:t xml:space="preserve">The balance between community access to school facilities and effective safeguarding, management and maintenance of school infrastructure and facilities was evaluated during the Inquiry. </w:t>
      </w:r>
    </w:p>
    <w:p w14:paraId="014029F8" w14:textId="2C806707" w:rsidR="0018503C" w:rsidRDefault="0018503C" w:rsidP="00556F9A">
      <w:pPr>
        <w:pStyle w:val="BodyText"/>
      </w:pPr>
      <w:r w:rsidRPr="009A701B">
        <w:t xml:space="preserve">In the ACT school ovals, halls and theatres are often made accessible to the community and at times misuse causes additional management issues for schools, the </w:t>
      </w:r>
      <w:r w:rsidR="00556F9A">
        <w:t xml:space="preserve">ACT </w:t>
      </w:r>
      <w:r>
        <w:t>Council of</w:t>
      </w:r>
      <w:r w:rsidRPr="009A701B">
        <w:t xml:space="preserve"> P</w:t>
      </w:r>
      <w:r>
        <w:t>arents</w:t>
      </w:r>
      <w:r w:rsidRPr="009A701B">
        <w:t xml:space="preserve"> </w:t>
      </w:r>
      <w:r w:rsidR="00556F9A">
        <w:t>and</w:t>
      </w:r>
      <w:r w:rsidRPr="009A701B">
        <w:t xml:space="preserve"> C</w:t>
      </w:r>
      <w:r>
        <w:t>itizens</w:t>
      </w:r>
      <w:r w:rsidRPr="009A701B">
        <w:t xml:space="preserve"> </w:t>
      </w:r>
      <w:r w:rsidR="00556F9A">
        <w:t xml:space="preserve">Associations </w:t>
      </w:r>
      <w:r w:rsidRPr="009A701B">
        <w:t>reported to the Inquiry.</w:t>
      </w:r>
      <w:r w:rsidR="00556F9A">
        <w:t xml:space="preserve"> </w:t>
      </w:r>
      <w:r w:rsidRPr="009A701B">
        <w:t>For example, sports ovals become littered with animal faeces, sharp objects and rubbish, and sporting facilities vandalised, requiring staff to clean, clear and repair before the school oval and sporting facilities are fully safe for its students. Fencing has been effective in safeguarding school infrastructure and facilities in schools where fencing is in place.</w:t>
      </w:r>
      <w:r w:rsidR="00556F9A" w:rsidRPr="009A701B">
        <w:rPr>
          <w:rStyle w:val="FootnoteReference"/>
        </w:rPr>
        <w:footnoteReference w:id="173"/>
      </w:r>
    </w:p>
    <w:p w14:paraId="1596CE90" w14:textId="77777777" w:rsidR="0018503C" w:rsidRDefault="0018503C" w:rsidP="0018503C">
      <w:pPr>
        <w:pStyle w:val="BodyText"/>
      </w:pPr>
      <w:r>
        <w:t xml:space="preserve">The Committee saw school facilities such as ovals, gyms, theatre halls and dance studios that ACT government schools hire out to community groups, as well as school ovals and other grounds that are accessible to the community at large and community groups ranging from sports teams to belly dancing classes. </w:t>
      </w:r>
    </w:p>
    <w:p w14:paraId="557F1805" w14:textId="5A617D80" w:rsidR="0018503C" w:rsidRDefault="0018503C" w:rsidP="0018503C">
      <w:pPr>
        <w:pStyle w:val="BodyText"/>
      </w:pPr>
      <w:r>
        <w:t xml:space="preserve">There is demand across the ACT from sporting groups wanting to access school sporting facilities and this access will increase as public health restrictions ease. </w:t>
      </w:r>
    </w:p>
    <w:p w14:paraId="07C95585" w14:textId="69385467" w:rsidR="0018503C" w:rsidRDefault="0018503C" w:rsidP="0018503C">
      <w:pPr>
        <w:pStyle w:val="BodyText"/>
      </w:pPr>
      <w:r>
        <w:t>The C</w:t>
      </w:r>
      <w:r w:rsidR="00556F9A">
        <w:t>OVID</w:t>
      </w:r>
      <w:r>
        <w:t>-19 pandemic and public health measures meant schools could no longer safely hire out facilities to the community as a public health measure, with an ensuing loss of school revenue. Communities have begun accessing free outdoor spaces such as ovals and other grounds again.</w:t>
      </w:r>
    </w:p>
    <w:p w14:paraId="51E27514" w14:textId="77777777" w:rsidR="0018503C" w:rsidRPr="009A701B" w:rsidRDefault="0018503C" w:rsidP="0018503C">
      <w:pPr>
        <w:pStyle w:val="BodyText"/>
      </w:pPr>
      <w:r>
        <w:t xml:space="preserve">Stakeholders expressed different views to the Inquiry regarding the desirability of fencing and locked gates which do protect school infrastructure but may decrease community access to and the perception that schools are part of local communities.    </w:t>
      </w:r>
    </w:p>
    <w:p w14:paraId="77B26F15" w14:textId="0CD662A6" w:rsidR="0018503C" w:rsidRDefault="00C57630" w:rsidP="00C57630">
      <w:pPr>
        <w:pStyle w:val="Heading4"/>
      </w:pPr>
      <w:r>
        <w:t>Committee comment</w:t>
      </w:r>
      <w:r w:rsidRPr="009A701B">
        <w:t xml:space="preserve"> </w:t>
      </w:r>
    </w:p>
    <w:p w14:paraId="135C6B46" w14:textId="77777777" w:rsidR="0018503C" w:rsidRDefault="0018503C" w:rsidP="0018503C">
      <w:pPr>
        <w:pStyle w:val="BodyText"/>
      </w:pPr>
      <w:r w:rsidRPr="009A701B">
        <w:t xml:space="preserve">The Committee supports the </w:t>
      </w:r>
      <w:r>
        <w:t xml:space="preserve">Council of </w:t>
      </w:r>
      <w:r w:rsidRPr="009A701B">
        <w:t xml:space="preserve">ACT Parents </w:t>
      </w:r>
      <w:r>
        <w:t xml:space="preserve">and </w:t>
      </w:r>
      <w:r w:rsidRPr="009A701B">
        <w:t>Citizens Association</w:t>
      </w:r>
      <w:r>
        <w:t xml:space="preserve">’s view </w:t>
      </w:r>
      <w:r w:rsidRPr="009A701B">
        <w:t>that public schools need a clear system in place to safeguard their infrastructure and facilities</w:t>
      </w:r>
      <w:r>
        <w:t xml:space="preserve">. </w:t>
      </w:r>
    </w:p>
    <w:p w14:paraId="26CC8EA5" w14:textId="48544D0B" w:rsidR="0018503C" w:rsidRDefault="0018503C" w:rsidP="00893DB8">
      <w:pPr>
        <w:pStyle w:val="BodyText"/>
      </w:pPr>
      <w:r>
        <w:t xml:space="preserve">The Committee </w:t>
      </w:r>
      <w:r w:rsidRPr="009A701B">
        <w:t>also shares the view of many stakeholders</w:t>
      </w:r>
      <w:r>
        <w:t xml:space="preserve"> </w:t>
      </w:r>
      <w:r w:rsidRPr="009A701B">
        <w:t>including ACTCOSS that schools</w:t>
      </w:r>
      <w:r>
        <w:t xml:space="preserve"> be</w:t>
      </w:r>
      <w:r w:rsidRPr="009A701B">
        <w:t xml:space="preserve"> accessible to the communities they are part of, </w:t>
      </w:r>
      <w:r>
        <w:t>and increasingly so</w:t>
      </w:r>
      <w:r w:rsidRPr="009A701B">
        <w:t xml:space="preserve"> as the city becomes more densely populated.</w:t>
      </w:r>
    </w:p>
    <w:p w14:paraId="10891ED8" w14:textId="41F548B6" w:rsidR="0018503C" w:rsidRPr="0012726E" w:rsidRDefault="0018503C" w:rsidP="00415E5D">
      <w:pPr>
        <w:pStyle w:val="RecommendationHeading"/>
      </w:pPr>
      <w:bookmarkStart w:id="227" w:name="_Toc101780647"/>
      <w:bookmarkStart w:id="228" w:name="_Toc102553910"/>
      <w:r w:rsidRPr="0012726E">
        <w:t xml:space="preserve">Recommendation </w:t>
      </w:r>
      <w:r w:rsidR="005B02E6">
        <w:t>2</w:t>
      </w:r>
      <w:bookmarkEnd w:id="227"/>
      <w:r w:rsidR="00893DB8">
        <w:t>2</w:t>
      </w:r>
      <w:bookmarkEnd w:id="228"/>
    </w:p>
    <w:p w14:paraId="77710235" w14:textId="77777777" w:rsidR="0018503C" w:rsidRPr="00CC2AC9" w:rsidRDefault="0018503C" w:rsidP="00415E5D">
      <w:pPr>
        <w:pStyle w:val="RecommendationText"/>
      </w:pPr>
      <w:bookmarkStart w:id="229" w:name="_Toc101780648"/>
      <w:bookmarkStart w:id="230" w:name="_Toc102553911"/>
      <w:r w:rsidRPr="00CC2AC9">
        <w:t xml:space="preserve">The </w:t>
      </w:r>
      <w:r>
        <w:t>C</w:t>
      </w:r>
      <w:r w:rsidRPr="00CC2AC9">
        <w:t>ommittee recommends that the ACT Government prioritise infrastructure upgrades that enable increased community use of school facilities like remote locking.</w:t>
      </w:r>
      <w:bookmarkEnd w:id="229"/>
      <w:bookmarkEnd w:id="230"/>
    </w:p>
    <w:p w14:paraId="456E9EDE" w14:textId="77777777" w:rsidR="0018503C" w:rsidRPr="0012726E" w:rsidRDefault="0018503C" w:rsidP="0018503C">
      <w:pPr>
        <w:pStyle w:val="BodyText"/>
        <w:numPr>
          <w:ilvl w:val="0"/>
          <w:numId w:val="0"/>
        </w:numPr>
        <w:rPr>
          <w:b/>
          <w:bCs/>
          <w:highlight w:val="green"/>
        </w:rPr>
      </w:pPr>
      <w:bookmarkStart w:id="231" w:name="_Hlk98192678"/>
    </w:p>
    <w:p w14:paraId="53194953" w14:textId="77777777" w:rsidR="0018503C" w:rsidRDefault="0018503C" w:rsidP="00B1346F">
      <w:pPr>
        <w:pStyle w:val="Heading2"/>
      </w:pPr>
      <w:bookmarkStart w:id="232" w:name="_Toc101797877"/>
      <w:bookmarkStart w:id="233" w:name="_Toc101971100"/>
      <w:bookmarkEnd w:id="231"/>
      <w:r w:rsidRPr="009A701B">
        <w:t>Managing school infrastructure assets</w:t>
      </w:r>
      <w:bookmarkEnd w:id="232"/>
      <w:bookmarkEnd w:id="233"/>
    </w:p>
    <w:p w14:paraId="0C1EC674" w14:textId="73154ACE" w:rsidR="0018503C" w:rsidRPr="00974D8F" w:rsidRDefault="00C57630" w:rsidP="00C57630">
      <w:pPr>
        <w:pStyle w:val="Heading3"/>
      </w:pPr>
      <w:bookmarkStart w:id="234" w:name="_Toc101797878"/>
      <w:bookmarkStart w:id="235" w:name="_Toc101971101"/>
      <w:r>
        <w:t>O</w:t>
      </w:r>
      <w:r w:rsidRPr="00974D8F">
        <w:t>verview</w:t>
      </w:r>
      <w:bookmarkEnd w:id="234"/>
      <w:bookmarkEnd w:id="235"/>
    </w:p>
    <w:p w14:paraId="13B006B1" w14:textId="77777777" w:rsidR="0018503C" w:rsidRPr="00086753" w:rsidRDefault="0018503C" w:rsidP="0018503C">
      <w:pPr>
        <w:pStyle w:val="BodyText"/>
        <w:tabs>
          <w:tab w:val="left" w:pos="12262"/>
        </w:tabs>
      </w:pPr>
      <w:r w:rsidRPr="009A701B">
        <w:rPr>
          <w:rFonts w:eastAsia="Calibri"/>
          <w:szCs w:val="22"/>
        </w:rPr>
        <w:t xml:space="preserve">The ACT Education Directorate is responsible for 89 schools located across more than 100 sites that cater for over 50,000 students annually, and for </w:t>
      </w:r>
      <w:r w:rsidRPr="009A701B">
        <w:t>managing school assets</w:t>
      </w:r>
      <w:r w:rsidRPr="009A701B">
        <w:rPr>
          <w:rFonts w:eastAsia="Calibri"/>
          <w:szCs w:val="22"/>
        </w:rPr>
        <w:t>. Over two-thirds of the ACT’s 89 public schools were built before 1992, with the oldest opening in 1923.</w:t>
      </w:r>
      <w:r w:rsidRPr="009A701B">
        <w:rPr>
          <w:rStyle w:val="FootnoteReference"/>
        </w:rPr>
        <w:footnoteReference w:id="174"/>
      </w:r>
    </w:p>
    <w:p w14:paraId="62FD70C4" w14:textId="77777777" w:rsidR="0018503C" w:rsidRPr="009A701B" w:rsidRDefault="0018503C" w:rsidP="0018503C">
      <w:pPr>
        <w:pStyle w:val="BodyText"/>
        <w:tabs>
          <w:tab w:val="left" w:pos="12262"/>
        </w:tabs>
      </w:pPr>
      <w:r>
        <w:rPr>
          <w:rFonts w:cstheme="minorHAnsi"/>
        </w:rPr>
        <w:t xml:space="preserve">The highly </w:t>
      </w:r>
      <w:r w:rsidRPr="0030028F">
        <w:rPr>
          <w:rFonts w:cstheme="minorHAnsi"/>
        </w:rPr>
        <w:t xml:space="preserve">varied </w:t>
      </w:r>
      <w:r>
        <w:rPr>
          <w:rFonts w:cstheme="minorHAnsi"/>
        </w:rPr>
        <w:t xml:space="preserve">infrastructure of </w:t>
      </w:r>
      <w:r w:rsidRPr="0030028F">
        <w:rPr>
          <w:rFonts w:cstheme="minorHAnsi"/>
        </w:rPr>
        <w:t xml:space="preserve">ACT </w:t>
      </w:r>
      <w:r>
        <w:rPr>
          <w:rFonts w:cstheme="minorHAnsi"/>
        </w:rPr>
        <w:t xml:space="preserve">Government </w:t>
      </w:r>
      <w:r w:rsidRPr="0030028F">
        <w:rPr>
          <w:rFonts w:cstheme="minorHAnsi"/>
        </w:rPr>
        <w:t>school</w:t>
      </w:r>
      <w:r>
        <w:rPr>
          <w:rFonts w:cstheme="minorHAnsi"/>
        </w:rPr>
        <w:t>s</w:t>
      </w:r>
      <w:r w:rsidRPr="0030028F">
        <w:rPr>
          <w:rFonts w:cstheme="minorHAnsi"/>
        </w:rPr>
        <w:t xml:space="preserve"> in terms of age, </w:t>
      </w:r>
      <w:r>
        <w:rPr>
          <w:rFonts w:cstheme="minorHAnsi"/>
        </w:rPr>
        <w:t xml:space="preserve">condition, </w:t>
      </w:r>
      <w:r w:rsidRPr="0030028F">
        <w:rPr>
          <w:rFonts w:cstheme="minorHAnsi"/>
        </w:rPr>
        <w:t xml:space="preserve">size, classroom design and </w:t>
      </w:r>
      <w:r>
        <w:rPr>
          <w:rFonts w:cstheme="minorHAnsi"/>
        </w:rPr>
        <w:t xml:space="preserve">related </w:t>
      </w:r>
      <w:r w:rsidRPr="0030028F">
        <w:rPr>
          <w:rFonts w:cstheme="minorHAnsi"/>
        </w:rPr>
        <w:t xml:space="preserve">teaching </w:t>
      </w:r>
      <w:r>
        <w:rPr>
          <w:rFonts w:cstheme="minorHAnsi"/>
        </w:rPr>
        <w:t>styles was evident to Committee members when they conducted school site tours in February 2022 to view the full range of ACT public school infrastructure.</w:t>
      </w:r>
    </w:p>
    <w:p w14:paraId="2FDBFF72" w14:textId="3353017C" w:rsidR="0018503C" w:rsidRPr="00B4584A" w:rsidRDefault="0018503C" w:rsidP="0018503C">
      <w:pPr>
        <w:pStyle w:val="BodyText"/>
        <w:tabs>
          <w:tab w:val="left" w:pos="12262"/>
        </w:tabs>
      </w:pPr>
      <w:bookmarkStart w:id="236" w:name="_Hlk97642428"/>
      <w:r>
        <w:rPr>
          <w:rFonts w:eastAsia="Calibri"/>
          <w:szCs w:val="22"/>
        </w:rPr>
        <w:t>T</w:t>
      </w:r>
      <w:r w:rsidRPr="009A701B">
        <w:rPr>
          <w:rFonts w:eastAsia="Calibri"/>
          <w:szCs w:val="22"/>
        </w:rPr>
        <w:t xml:space="preserve">he </w:t>
      </w:r>
      <w:bookmarkStart w:id="237" w:name="_Hlk73707193"/>
      <w:r>
        <w:rPr>
          <w:rFonts w:eastAsia="Calibri"/>
          <w:szCs w:val="22"/>
        </w:rPr>
        <w:t xml:space="preserve">Government’s </w:t>
      </w:r>
      <w:r w:rsidR="00C34E12" w:rsidRPr="00C34E12">
        <w:rPr>
          <w:rFonts w:eastAsia="Calibri"/>
          <w:i/>
          <w:iCs/>
          <w:szCs w:val="22"/>
        </w:rPr>
        <w:t xml:space="preserve">ACT </w:t>
      </w:r>
      <w:r w:rsidRPr="00C34E12">
        <w:rPr>
          <w:rFonts w:eastAsia="Calibri"/>
          <w:i/>
          <w:iCs/>
          <w:szCs w:val="22"/>
        </w:rPr>
        <w:t>Infrastructure Plan</w:t>
      </w:r>
      <w:bookmarkEnd w:id="237"/>
      <w:r w:rsidRPr="009A701B">
        <w:rPr>
          <w:rFonts w:eastAsia="Calibri"/>
          <w:szCs w:val="22"/>
        </w:rPr>
        <w:t xml:space="preserve"> support</w:t>
      </w:r>
      <w:r>
        <w:rPr>
          <w:rFonts w:eastAsia="Calibri"/>
          <w:szCs w:val="22"/>
        </w:rPr>
        <w:t>s its</w:t>
      </w:r>
      <w:r w:rsidRPr="009A701B">
        <w:rPr>
          <w:rFonts w:eastAsia="Calibri"/>
          <w:szCs w:val="22"/>
        </w:rPr>
        <w:t xml:space="preserve"> </w:t>
      </w:r>
      <w:r w:rsidRPr="00556F9A">
        <w:rPr>
          <w:rFonts w:eastAsia="Calibri"/>
          <w:i/>
          <w:iCs/>
          <w:szCs w:val="22"/>
        </w:rPr>
        <w:t>Future of Education</w:t>
      </w:r>
      <w:r w:rsidRPr="009A701B">
        <w:rPr>
          <w:rFonts w:eastAsia="Calibri"/>
          <w:szCs w:val="22"/>
        </w:rPr>
        <w:t xml:space="preserve"> Strategy</w:t>
      </w:r>
      <w:bookmarkEnd w:id="236"/>
      <w:r>
        <w:rPr>
          <w:rFonts w:eastAsia="Calibri"/>
          <w:szCs w:val="22"/>
        </w:rPr>
        <w:t xml:space="preserve"> 2018-2028 which has four implementation principles including equity</w:t>
      </w:r>
      <w:r w:rsidRPr="009A701B">
        <w:rPr>
          <w:rFonts w:eastAsia="Calibri"/>
          <w:szCs w:val="22"/>
        </w:rPr>
        <w:t>.</w:t>
      </w:r>
    </w:p>
    <w:p w14:paraId="25E39600" w14:textId="5C6CC5D0" w:rsidR="0018503C" w:rsidRPr="003766E5" w:rsidRDefault="0018503C" w:rsidP="0018503C">
      <w:pPr>
        <w:pStyle w:val="BodyText"/>
        <w:tabs>
          <w:tab w:val="left" w:pos="12262"/>
        </w:tabs>
      </w:pPr>
      <w:r w:rsidRPr="009A701B">
        <w:rPr>
          <w:rFonts w:eastAsia="Calibri"/>
          <w:szCs w:val="22"/>
        </w:rPr>
        <w:t xml:space="preserve">Infrastructure investment priorities includes provision of new schools and facilities; renewing ageing infrastructure; </w:t>
      </w:r>
      <w:r>
        <w:rPr>
          <w:rFonts w:eastAsia="Calibri"/>
          <w:szCs w:val="22"/>
        </w:rPr>
        <w:t>accessibility</w:t>
      </w:r>
      <w:r w:rsidRPr="009A701B">
        <w:rPr>
          <w:rFonts w:eastAsia="Calibri"/>
          <w:szCs w:val="22"/>
        </w:rPr>
        <w:t xml:space="preserve">; sustainability; </w:t>
      </w:r>
      <w:r>
        <w:rPr>
          <w:rFonts w:eastAsia="Calibri"/>
          <w:szCs w:val="22"/>
        </w:rPr>
        <w:t xml:space="preserve">and </w:t>
      </w:r>
      <w:r w:rsidRPr="009A701B">
        <w:rPr>
          <w:rFonts w:eastAsia="Calibri"/>
          <w:szCs w:val="22"/>
        </w:rPr>
        <w:t>managing</w:t>
      </w:r>
      <w:r>
        <w:rPr>
          <w:rFonts w:eastAsia="Calibri"/>
          <w:szCs w:val="22"/>
        </w:rPr>
        <w:t xml:space="preserve"> </w:t>
      </w:r>
      <w:r w:rsidRPr="009A701B">
        <w:rPr>
          <w:rFonts w:eastAsia="Calibri"/>
          <w:szCs w:val="22"/>
        </w:rPr>
        <w:t>hazardous materials</w:t>
      </w:r>
      <w:r>
        <w:rPr>
          <w:rFonts w:eastAsia="Calibri"/>
          <w:szCs w:val="22"/>
        </w:rPr>
        <w:t>.</w:t>
      </w:r>
      <w:r w:rsidR="00C34E12" w:rsidRPr="009A701B">
        <w:rPr>
          <w:rStyle w:val="FootnoteReference"/>
        </w:rPr>
        <w:footnoteReference w:id="175"/>
      </w:r>
    </w:p>
    <w:p w14:paraId="26FE52D2" w14:textId="77777777" w:rsidR="0018503C" w:rsidRDefault="0018503C" w:rsidP="0018503C">
      <w:pPr>
        <w:pStyle w:val="BodyText"/>
        <w:tabs>
          <w:tab w:val="left" w:pos="12262"/>
        </w:tabs>
      </w:pPr>
      <w:r>
        <w:t>R</w:t>
      </w:r>
      <w:r w:rsidRPr="009A701B">
        <w:t>esponsibility for</w:t>
      </w:r>
      <w:r>
        <w:t xml:space="preserve"> </w:t>
      </w:r>
      <w:r w:rsidRPr="009A701B">
        <w:t>maintenance of school infrastructure is shared between school</w:t>
      </w:r>
      <w:r>
        <w:t>s</w:t>
      </w:r>
      <w:r w:rsidRPr="009A701B">
        <w:t>, the Education Directorate’s Infrastructure and Capital Works Branch, and the ACT Property Group.</w:t>
      </w:r>
      <w:r w:rsidRPr="00774DA0">
        <w:t xml:space="preserve"> </w:t>
      </w:r>
    </w:p>
    <w:p w14:paraId="05BC0D72" w14:textId="37FDD701" w:rsidR="0018503C" w:rsidRPr="003766E5" w:rsidRDefault="0018503C" w:rsidP="0018503C">
      <w:pPr>
        <w:pStyle w:val="BodyText"/>
        <w:tabs>
          <w:tab w:val="left" w:pos="12262"/>
        </w:tabs>
      </w:pPr>
      <w:r w:rsidRPr="009A701B">
        <w:t xml:space="preserve">The Education Directorate </w:t>
      </w:r>
      <w:r>
        <w:t xml:space="preserve">works </w:t>
      </w:r>
      <w:r w:rsidRPr="009A701B">
        <w:t>with Major Projects Canberra in the delivery of new capital infrastructure, expansion projects and upgrades.</w:t>
      </w:r>
      <w:bookmarkStart w:id="238" w:name="_Hlk73712243"/>
      <w:bookmarkStart w:id="239" w:name="_Hlk73710247"/>
      <w:r w:rsidRPr="003766E5">
        <w:rPr>
          <w:rFonts w:eastAsia="Calibri"/>
          <w:sz w:val="24"/>
        </w:rPr>
        <w:t xml:space="preserve"> </w:t>
      </w:r>
      <w:r w:rsidRPr="003766E5">
        <w:rPr>
          <w:rFonts w:eastAsia="Calibri"/>
          <w:szCs w:val="22"/>
        </w:rPr>
        <w:t>The Directorate manages three main infrastructure funding streams:</w:t>
      </w:r>
      <w:bookmarkEnd w:id="238"/>
      <w:bookmarkEnd w:id="239"/>
      <w:r w:rsidRPr="003766E5">
        <w:rPr>
          <w:rFonts w:eastAsia="Calibri"/>
          <w:szCs w:val="22"/>
        </w:rPr>
        <w:t xml:space="preserve"> </w:t>
      </w:r>
      <w:r w:rsidRPr="00A64BAD">
        <w:t>Major Projects</w:t>
      </w:r>
      <w:bookmarkStart w:id="240" w:name="_Hlk73971297"/>
      <w:r>
        <w:t xml:space="preserve">; </w:t>
      </w:r>
      <w:r w:rsidRPr="003766E5">
        <w:rPr>
          <w:rFonts w:eastAsia="Calibri"/>
          <w:szCs w:val="22"/>
        </w:rPr>
        <w:t>Public School Infrastructure Upgrades</w:t>
      </w:r>
      <w:bookmarkEnd w:id="240"/>
      <w:r w:rsidRPr="003766E5">
        <w:rPr>
          <w:rFonts w:eastAsia="Calibri"/>
          <w:szCs w:val="22"/>
        </w:rPr>
        <w:t>; and Repairs and Maintenance.</w:t>
      </w:r>
      <w:r w:rsidR="00C34E12" w:rsidRPr="009A701B">
        <w:rPr>
          <w:rStyle w:val="FootnoteReference"/>
        </w:rPr>
        <w:footnoteReference w:id="176"/>
      </w:r>
    </w:p>
    <w:p w14:paraId="1A5C8903" w14:textId="035A140D" w:rsidR="0018503C" w:rsidRPr="00774DA0" w:rsidRDefault="008B3D57" w:rsidP="00C57630">
      <w:pPr>
        <w:pStyle w:val="Heading3"/>
        <w:rPr>
          <w:rFonts w:eastAsia="Calibri"/>
        </w:rPr>
      </w:pPr>
      <w:bookmarkStart w:id="241" w:name="_Toc101797879"/>
      <w:bookmarkStart w:id="242" w:name="_Toc101971102"/>
      <w:r>
        <w:t>A</w:t>
      </w:r>
      <w:r w:rsidRPr="00774DA0">
        <w:t>uditor-</w:t>
      </w:r>
      <w:r>
        <w:t>G</w:t>
      </w:r>
      <w:r w:rsidRPr="00774DA0">
        <w:t xml:space="preserve">eneral report no. 11 of 2019 – </w:t>
      </w:r>
      <w:r>
        <w:t>M</w:t>
      </w:r>
      <w:r w:rsidRPr="00774DA0">
        <w:t>aintenance of act government school infrastructure</w:t>
      </w:r>
      <w:bookmarkEnd w:id="241"/>
      <w:bookmarkEnd w:id="242"/>
    </w:p>
    <w:p w14:paraId="6B00ED36" w14:textId="36A82363" w:rsidR="0018503C" w:rsidRPr="009A701B" w:rsidRDefault="0018503C" w:rsidP="0018503C">
      <w:pPr>
        <w:pStyle w:val="BodyText"/>
        <w:rPr>
          <w:rStyle w:val="FootnoteReference"/>
          <w:rFonts w:eastAsia="Calibri"/>
          <w:szCs w:val="22"/>
          <w:vertAlign w:val="baseline"/>
        </w:rPr>
      </w:pPr>
      <w:r w:rsidRPr="009A701B">
        <w:t>The Auditor-Genera</w:t>
      </w:r>
      <w:r w:rsidR="00A33637">
        <w:t>l</w:t>
      </w:r>
      <w:r w:rsidRPr="009A701B">
        <w:t xml:space="preserve"> Report No. 11 of 2019</w:t>
      </w:r>
      <w:r w:rsidR="00A33637">
        <w:t>—</w:t>
      </w:r>
      <w:r w:rsidRPr="009A701B">
        <w:t xml:space="preserve">Maintenance of ACT Government School Infrastructure found that the Education Directorate has a sound framework for the management of school infrastructure assets, including the repairs and maintenance activities documented in its Strategic Asset Management Planning Framework for ACT public schools and </w:t>
      </w:r>
      <w:r>
        <w:t xml:space="preserve">its </w:t>
      </w:r>
      <w:r w:rsidRPr="009A701B">
        <w:t>Strategic Asset Management Plan.</w:t>
      </w:r>
      <w:r w:rsidRPr="009A701B">
        <w:rPr>
          <w:rStyle w:val="FootnoteReference"/>
        </w:rPr>
        <w:t xml:space="preserve"> </w:t>
      </w:r>
      <w:r w:rsidRPr="009A701B">
        <w:rPr>
          <w:rStyle w:val="FootnoteReference"/>
        </w:rPr>
        <w:footnoteReference w:id="177"/>
      </w:r>
    </w:p>
    <w:p w14:paraId="1D992881" w14:textId="2393BCD6" w:rsidR="0018503C" w:rsidRPr="009A701B" w:rsidRDefault="0018503C" w:rsidP="0018503C">
      <w:pPr>
        <w:pStyle w:val="BodyText"/>
      </w:pPr>
      <w:r w:rsidRPr="009A701B">
        <w:t>However, the Auditor-General found that implementation of the framework is impeded by weak supporting systems and processes and</w:t>
      </w:r>
      <w:r>
        <w:t xml:space="preserve"> that</w:t>
      </w:r>
      <w:r w:rsidRPr="009A701B">
        <w:t xml:space="preserve"> the Directorate has not identified asset management objectives for its assets, nor implemented operational asset management planning.</w:t>
      </w:r>
      <w:r w:rsidR="00C34E12" w:rsidRPr="009A701B">
        <w:rPr>
          <w:rStyle w:val="FootnoteReference"/>
        </w:rPr>
        <w:footnoteReference w:id="178"/>
      </w:r>
    </w:p>
    <w:p w14:paraId="17B3A852" w14:textId="2A76C21E" w:rsidR="0018503C" w:rsidRPr="009A701B" w:rsidRDefault="0018503C" w:rsidP="0018503C">
      <w:pPr>
        <w:pStyle w:val="BodyText"/>
      </w:pPr>
      <w:r w:rsidRPr="009A701B">
        <w:t>Additionally, the annual asset maintenance planning done by schools was inconsistent and</w:t>
      </w:r>
      <w:r w:rsidR="00C34E12">
        <w:t>,</w:t>
      </w:r>
      <w:r w:rsidRPr="009A701B">
        <w:t xml:space="preserve"> when plans were produced</w:t>
      </w:r>
      <w:r w:rsidR="00136928">
        <w:t>,</w:t>
      </w:r>
      <w:r>
        <w:t xml:space="preserve"> </w:t>
      </w:r>
      <w:r w:rsidRPr="009A701B">
        <w:t>they varied in purpose, quality</w:t>
      </w:r>
      <w:r w:rsidR="00136928">
        <w:t>,</w:t>
      </w:r>
      <w:r w:rsidRPr="009A701B">
        <w:t xml:space="preserve"> and comprehensiveness.</w:t>
      </w:r>
      <w:r w:rsidR="00C34E12" w:rsidRPr="009A701B">
        <w:rPr>
          <w:rStyle w:val="FootnoteReference"/>
        </w:rPr>
        <w:footnoteReference w:id="179"/>
      </w:r>
    </w:p>
    <w:p w14:paraId="624D01E4" w14:textId="77777777" w:rsidR="0018503C" w:rsidRPr="009A701B" w:rsidRDefault="0018503C" w:rsidP="0018503C">
      <w:pPr>
        <w:pStyle w:val="BodyText"/>
      </w:pPr>
      <w:r w:rsidRPr="009A701B">
        <w:t>Eight recommendations were made in the Auditor-General’s report an</w:t>
      </w:r>
      <w:r>
        <w:t>d</w:t>
      </w:r>
      <w:r w:rsidRPr="009A701B">
        <w:t xml:space="preserve"> all </w:t>
      </w:r>
      <w:r>
        <w:t xml:space="preserve">eight recommendations were </w:t>
      </w:r>
      <w:r w:rsidRPr="009A701B">
        <w:t xml:space="preserve">supported by the </w:t>
      </w:r>
      <w:r>
        <w:t xml:space="preserve">ACT </w:t>
      </w:r>
      <w:r w:rsidRPr="009A701B">
        <w:t>Government</w:t>
      </w:r>
      <w:r>
        <w:t xml:space="preserve"> who recognised that improvements could be made</w:t>
      </w:r>
      <w:r w:rsidRPr="009A701B">
        <w:t>.</w:t>
      </w:r>
      <w:r w:rsidRPr="009A701B">
        <w:rPr>
          <w:rStyle w:val="FootnoteReference"/>
        </w:rPr>
        <w:footnoteReference w:id="180"/>
      </w:r>
      <w:r w:rsidRPr="009A701B">
        <w:t xml:space="preserve"> </w:t>
      </w:r>
    </w:p>
    <w:p w14:paraId="3F4E7932" w14:textId="65418C77" w:rsidR="0018503C" w:rsidRDefault="0018503C" w:rsidP="0018503C">
      <w:pPr>
        <w:pStyle w:val="BodyText"/>
        <w:tabs>
          <w:tab w:val="left" w:pos="3969"/>
        </w:tabs>
      </w:pPr>
      <w:r>
        <w:t xml:space="preserve">Specifically, the ACT </w:t>
      </w:r>
      <w:r w:rsidRPr="009A701B">
        <w:t>Government</w:t>
      </w:r>
      <w:r>
        <w:t>’s responses to the report recommendations were, m</w:t>
      </w:r>
      <w:r w:rsidRPr="002B4FC5">
        <w:t>ost critically</w:t>
      </w:r>
      <w:r>
        <w:t xml:space="preserve">, to </w:t>
      </w:r>
      <w:r w:rsidRPr="002B4FC5">
        <w:t>recommence its rolling program of building condition assessments and populate its asset management information syste</w:t>
      </w:r>
      <w:r>
        <w:t>m. B</w:t>
      </w:r>
      <w:r w:rsidRPr="002B4FC5">
        <w:t xml:space="preserve">uilding condition assessments </w:t>
      </w:r>
      <w:r>
        <w:t xml:space="preserve">were </w:t>
      </w:r>
      <w:r w:rsidRPr="002B4FC5">
        <w:t>being conducted by</w:t>
      </w:r>
      <w:r>
        <w:t xml:space="preserve"> April 2020 by</w:t>
      </w:r>
      <w:r w:rsidRPr="002B4FC5">
        <w:t xml:space="preserve"> newly recruited School Network Support officers.</w:t>
      </w:r>
      <w:r w:rsidR="00C34E12" w:rsidRPr="009A701B">
        <w:rPr>
          <w:rStyle w:val="FootnoteReference"/>
        </w:rPr>
        <w:footnoteReference w:id="181"/>
      </w:r>
    </w:p>
    <w:p w14:paraId="408C462F" w14:textId="77777777" w:rsidR="0018503C" w:rsidRPr="009A701B" w:rsidRDefault="0018503C" w:rsidP="0018503C">
      <w:pPr>
        <w:pStyle w:val="BodyText"/>
        <w:tabs>
          <w:tab w:val="left" w:pos="3969"/>
        </w:tabs>
      </w:pPr>
      <w:r>
        <w:t xml:space="preserve">The ACT </w:t>
      </w:r>
      <w:r w:rsidRPr="009A701B">
        <w:t>Government</w:t>
      </w:r>
      <w:r>
        <w:t>’s responses to the remaining report recommendations were</w:t>
      </w:r>
      <w:r w:rsidRPr="009A701B">
        <w:t xml:space="preserve"> </w:t>
      </w:r>
      <w:r>
        <w:t xml:space="preserve">to: </w:t>
      </w:r>
      <w:r w:rsidRPr="009A701B">
        <w:t>review Module 7 of the School Management Manua</w:t>
      </w:r>
      <w:r>
        <w:t>l</w:t>
      </w:r>
      <w:r w:rsidRPr="009A701B">
        <w:t>; develop property quality standards for incorporation into the asset management system and combin</w:t>
      </w:r>
      <w:r>
        <w:t>e</w:t>
      </w:r>
      <w:r w:rsidRPr="009A701B">
        <w:t xml:space="preserve"> with data to inform maintenance approaches; support development of operational asset management plans in all schools; </w:t>
      </w:r>
      <w:r>
        <w:t xml:space="preserve">develop </w:t>
      </w:r>
      <w:r w:rsidRPr="009A701B">
        <w:t>annual maintenance plans; develop</w:t>
      </w:r>
      <w:r>
        <w:t xml:space="preserve"> data</w:t>
      </w:r>
      <w:r w:rsidRPr="009A701B">
        <w:t xml:space="preserve"> on the ACT Property Group Service Level Agreement </w:t>
      </w:r>
      <w:r>
        <w:t xml:space="preserve">to </w:t>
      </w:r>
      <w:r w:rsidRPr="009A701B">
        <w:t>inform review performance; review</w:t>
      </w:r>
      <w:r>
        <w:t xml:space="preserve"> </w:t>
      </w:r>
      <w:r w:rsidRPr="009A701B">
        <w:t>the Specific Works Program; review methods used to record maintenance activities</w:t>
      </w:r>
      <w:r>
        <w:t xml:space="preserve">; and conduct a </w:t>
      </w:r>
      <w:r w:rsidRPr="002B4FC5">
        <w:t>detailed review of</w:t>
      </w:r>
      <w:r>
        <w:t xml:space="preserve"> the</w:t>
      </w:r>
      <w:r w:rsidRPr="002B4FC5">
        <w:t xml:space="preserve"> School Operational Allocation expenditure</w:t>
      </w:r>
      <w:r w:rsidRPr="009A701B">
        <w:t>.</w:t>
      </w:r>
      <w:r w:rsidRPr="009A701B">
        <w:rPr>
          <w:rStyle w:val="FootnoteReference"/>
        </w:rPr>
        <w:footnoteReference w:id="182"/>
      </w:r>
    </w:p>
    <w:p w14:paraId="606D5CCD" w14:textId="77777777" w:rsidR="0018503C" w:rsidRPr="009A701B" w:rsidRDefault="0018503C" w:rsidP="0018503C">
      <w:pPr>
        <w:pStyle w:val="BodyText"/>
      </w:pPr>
      <w:r w:rsidRPr="009A701B">
        <w:t xml:space="preserve">The ACT Council of Parents &amp; Citizens </w:t>
      </w:r>
      <w:r>
        <w:t xml:space="preserve">Associations </w:t>
      </w:r>
      <w:r w:rsidRPr="009A701B">
        <w:t xml:space="preserve">also supports </w:t>
      </w:r>
      <w:r>
        <w:t>all</w:t>
      </w:r>
      <w:r w:rsidRPr="009A701B">
        <w:t xml:space="preserve"> recommendations of the</w:t>
      </w:r>
      <w:r>
        <w:t xml:space="preserve"> </w:t>
      </w:r>
      <w:r w:rsidRPr="009A701B">
        <w:t xml:space="preserve">Auditor-General’s Report into </w:t>
      </w:r>
      <w:r>
        <w:t xml:space="preserve">the </w:t>
      </w:r>
      <w:r w:rsidRPr="009A701B">
        <w:t>Maintenance of ACT Government School Infrastructure</w:t>
      </w:r>
      <w:r>
        <w:t xml:space="preserve"> No.11 of 2019</w:t>
      </w:r>
      <w:r w:rsidRPr="009A701B">
        <w:t>.</w:t>
      </w:r>
      <w:r w:rsidRPr="009A701B">
        <w:rPr>
          <w:rStyle w:val="FootnoteReference"/>
        </w:rPr>
        <w:footnoteReference w:id="183"/>
      </w:r>
    </w:p>
    <w:p w14:paraId="5E8E1B9B" w14:textId="1F2E672C" w:rsidR="0018503C" w:rsidRPr="006B410B" w:rsidRDefault="008B3D57" w:rsidP="008B3D57">
      <w:pPr>
        <w:pStyle w:val="Heading3"/>
      </w:pPr>
      <w:bookmarkStart w:id="244" w:name="_Toc101797880"/>
      <w:bookmarkStart w:id="245" w:name="_Toc101971103"/>
      <w:r>
        <w:t>B</w:t>
      </w:r>
      <w:r w:rsidRPr="006B410B">
        <w:t>uilding condition reports</w:t>
      </w:r>
      <w:bookmarkEnd w:id="244"/>
      <w:bookmarkEnd w:id="245"/>
    </w:p>
    <w:p w14:paraId="0CC6022C" w14:textId="77777777" w:rsidR="0018503C" w:rsidRPr="009A701B" w:rsidRDefault="0018503C" w:rsidP="0018503C">
      <w:pPr>
        <w:pStyle w:val="BodyText"/>
      </w:pPr>
      <w:r w:rsidRPr="009A701B">
        <w:t xml:space="preserve">The Auditor-General </w:t>
      </w:r>
      <w:r>
        <w:t xml:space="preserve">regards </w:t>
      </w:r>
      <w:r w:rsidRPr="009A701B">
        <w:t xml:space="preserve">regular building condition reports </w:t>
      </w:r>
      <w:r>
        <w:t xml:space="preserve">as fundamental </w:t>
      </w:r>
      <w:r w:rsidRPr="009A701B">
        <w:t>for the effective management of school assets.</w:t>
      </w:r>
      <w:r w:rsidRPr="009A701B">
        <w:rPr>
          <w:rStyle w:val="FootnoteReference"/>
        </w:rPr>
        <w:footnoteReference w:id="184"/>
      </w:r>
    </w:p>
    <w:p w14:paraId="234E04F0" w14:textId="77777777" w:rsidR="0018503C" w:rsidRDefault="0018503C" w:rsidP="0018503C">
      <w:pPr>
        <w:pStyle w:val="BodyText"/>
      </w:pPr>
      <w:r>
        <w:t>However, the report found that the</w:t>
      </w:r>
      <w:r w:rsidRPr="009A701B">
        <w:t xml:space="preserve"> Education Directorate</w:t>
      </w:r>
      <w:r>
        <w:t xml:space="preserve"> </w:t>
      </w:r>
      <w:r w:rsidRPr="009A701B">
        <w:t>Infrastructure and Capital Works Branch</w:t>
      </w:r>
      <w:r>
        <w:t>’s</w:t>
      </w:r>
      <w:r w:rsidRPr="009A701B">
        <w:t xml:space="preserve"> rolling program of building condition assessments every three years w</w:t>
      </w:r>
      <w:r>
        <w:t xml:space="preserve">as </w:t>
      </w:r>
      <w:r w:rsidRPr="009A701B">
        <w:t>scaled back in 2014 and discontinued in 2018.</w:t>
      </w:r>
      <w:r w:rsidRPr="009A701B">
        <w:rPr>
          <w:rStyle w:val="FootnoteReference"/>
        </w:rPr>
        <w:footnoteReference w:id="185"/>
      </w:r>
      <w:r w:rsidRPr="009A701B">
        <w:t xml:space="preserve"> </w:t>
      </w:r>
    </w:p>
    <w:p w14:paraId="053C0F4B" w14:textId="6C673F8D" w:rsidR="0018503C" w:rsidRDefault="0018503C" w:rsidP="00136928">
      <w:pPr>
        <w:pStyle w:val="BodyText"/>
      </w:pPr>
      <w:r>
        <w:t>F</w:t>
      </w:r>
      <w:r w:rsidRPr="009A701B">
        <w:t>urther</w:t>
      </w:r>
      <w:r>
        <w:t>,</w:t>
      </w:r>
      <w:r w:rsidRPr="009A701B">
        <w:t xml:space="preserve"> ‘[t]he decision to stop the program and the rationale for stopping the program of audits is not documented’</w:t>
      </w:r>
      <w:r>
        <w:t xml:space="preserve">, the </w:t>
      </w:r>
      <w:r w:rsidRPr="009A701B">
        <w:t>Auditor-General</w:t>
      </w:r>
      <w:r>
        <w:t xml:space="preserve"> reports</w:t>
      </w:r>
      <w:r w:rsidRPr="009A701B">
        <w:t>. As a result</w:t>
      </w:r>
      <w:r>
        <w:t>, t</w:t>
      </w:r>
      <w:r w:rsidRPr="009A701B">
        <w:t xml:space="preserve">he </w:t>
      </w:r>
      <w:r>
        <w:t>‘</w:t>
      </w:r>
      <w:r w:rsidRPr="009A701B">
        <w:t xml:space="preserve">lack of contemporaneous building condition assessment data through a rolling program of assessments across ACT public schools </w:t>
      </w:r>
      <w:r w:rsidRPr="001B51FA">
        <w:t>impairs the ability of the Education Directorate to effectively plan and manage its repairs and maintenance activities.’</w:t>
      </w:r>
      <w:r w:rsidRPr="001B51FA">
        <w:rPr>
          <w:rStyle w:val="FootnoteReference"/>
        </w:rPr>
        <w:footnoteReference w:id="186"/>
      </w:r>
      <w:bookmarkStart w:id="246" w:name="_Hlk98938104"/>
    </w:p>
    <w:p w14:paraId="6C23557C" w14:textId="77777777" w:rsidR="0018503C" w:rsidRPr="001B51FA" w:rsidRDefault="0018503C" w:rsidP="0018503C">
      <w:pPr>
        <w:pStyle w:val="BodyText"/>
      </w:pPr>
      <w:r>
        <w:t>I</w:t>
      </w:r>
      <w:r w:rsidRPr="001B51FA">
        <w:t xml:space="preserve">n response to the </w:t>
      </w:r>
      <w:r w:rsidRPr="009A701B">
        <w:t xml:space="preserve">Auditor-General’s </w:t>
      </w:r>
      <w:r w:rsidRPr="001B51FA">
        <w:t>report recommendation that a rolling program of building condition assessments</w:t>
      </w:r>
      <w:r>
        <w:t xml:space="preserve"> recommence and the asset management information system be populated</w:t>
      </w:r>
      <w:r w:rsidRPr="001B51FA">
        <w:t>, the ACT Government advised</w:t>
      </w:r>
      <w:r>
        <w:t>, in April 2020 as noted above,</w:t>
      </w:r>
      <w:r w:rsidRPr="001B51FA">
        <w:t xml:space="preserve"> that four School Network Support Officers within the Infrastructure and Capital Works unit had been recruited to undertake building condition assessments.</w:t>
      </w:r>
      <w:r w:rsidRPr="001B51FA">
        <w:rPr>
          <w:rStyle w:val="FootnoteReference"/>
        </w:rPr>
        <w:footnoteReference w:id="187"/>
      </w:r>
      <w:r>
        <w:t xml:space="preserve"> </w:t>
      </w:r>
    </w:p>
    <w:bookmarkEnd w:id="246"/>
    <w:p w14:paraId="22937172" w14:textId="77777777" w:rsidR="0018503C" w:rsidRPr="009A701B" w:rsidRDefault="0018503C" w:rsidP="0018503C">
      <w:pPr>
        <w:pStyle w:val="BodyText"/>
      </w:pPr>
      <w:r w:rsidRPr="009A701B">
        <w:t xml:space="preserve">The ACT Government’s response </w:t>
      </w:r>
      <w:r>
        <w:t>states</w:t>
      </w:r>
      <w:r w:rsidRPr="009A701B">
        <w:t xml:space="preserve"> that ‘in conducting the building condition assessments, data is entered into the asset management information system directly and is immediately available for reporting and asset maintenance planning.’</w:t>
      </w:r>
      <w:r w:rsidRPr="009A701B">
        <w:rPr>
          <w:rStyle w:val="FootnoteReference"/>
        </w:rPr>
        <w:footnoteReference w:id="188"/>
      </w:r>
    </w:p>
    <w:p w14:paraId="0D73F344" w14:textId="77777777" w:rsidR="0018503C" w:rsidRDefault="0018503C" w:rsidP="0018503C">
      <w:pPr>
        <w:pStyle w:val="BodyText"/>
      </w:pPr>
      <w:r w:rsidRPr="009A701B">
        <w:t xml:space="preserve">Submissions received by the </w:t>
      </w:r>
      <w:r>
        <w:t>Inquiry explain</w:t>
      </w:r>
      <w:r w:rsidRPr="009A701B">
        <w:t xml:space="preserve">ed the impact caused by </w:t>
      </w:r>
      <w:r>
        <w:t>the interruption to</w:t>
      </w:r>
      <w:r w:rsidRPr="009A701B">
        <w:t xml:space="preserve"> regular building condition reporting. Lyneham Primary School Board, for instance, submitted th</w:t>
      </w:r>
      <w:r>
        <w:t>at</w:t>
      </w:r>
      <w:r w:rsidRPr="009A701B">
        <w:t>:</w:t>
      </w:r>
    </w:p>
    <w:p w14:paraId="34482ACE" w14:textId="1DB54E72" w:rsidR="0018503C" w:rsidRPr="009A701B" w:rsidRDefault="0018503C" w:rsidP="00136928">
      <w:pPr>
        <w:pStyle w:val="Quote"/>
      </w:pPr>
      <w:r w:rsidRPr="009A701B">
        <w:t>The Board has been advised that the most recent partially completed Building Condition Report for Lyneham Primary School was completed in 2013. There is a process that has been started, but we urgently require a building condition report to be completed in a timely manner, to make sure areas of high risk are identified and a risk-based program of maintenance can be undertaken. We are further concerned about the building condition as it can impact on the pride that children feel in attending school and in their learning.</w:t>
      </w:r>
      <w:r w:rsidRPr="009A701B">
        <w:rPr>
          <w:rStyle w:val="FootnoteReference"/>
        </w:rPr>
        <w:footnoteReference w:id="189"/>
      </w:r>
    </w:p>
    <w:p w14:paraId="4F9EF607" w14:textId="14AB1190" w:rsidR="0018503C" w:rsidRPr="00157318" w:rsidRDefault="008B3D57" w:rsidP="008B3D57">
      <w:pPr>
        <w:pStyle w:val="Heading3"/>
        <w:rPr>
          <w:rFonts w:eastAsiaTheme="minorHAnsi"/>
        </w:rPr>
      </w:pPr>
      <w:bookmarkStart w:id="247" w:name="_Toc101797881"/>
      <w:bookmarkStart w:id="248" w:name="_Toc101971104"/>
      <w:r>
        <w:rPr>
          <w:rFonts w:eastAsiaTheme="minorHAnsi"/>
        </w:rPr>
        <w:t>F</w:t>
      </w:r>
      <w:r w:rsidRPr="00157318">
        <w:rPr>
          <w:rFonts w:eastAsiaTheme="minorHAnsi"/>
        </w:rPr>
        <w:t>unding transparency</w:t>
      </w:r>
      <w:r>
        <w:rPr>
          <w:rFonts w:eastAsiaTheme="minorHAnsi"/>
        </w:rPr>
        <w:t xml:space="preserve"> and</w:t>
      </w:r>
      <w:r w:rsidRPr="00157318">
        <w:rPr>
          <w:rFonts w:eastAsiaTheme="minorHAnsi"/>
        </w:rPr>
        <w:t xml:space="preserve"> </w:t>
      </w:r>
      <w:r w:rsidRPr="00E731D2">
        <w:rPr>
          <w:rFonts w:eastAsiaTheme="minorHAnsi"/>
        </w:rPr>
        <w:t>school operational allocation</w:t>
      </w:r>
      <w:bookmarkEnd w:id="247"/>
      <w:bookmarkEnd w:id="248"/>
    </w:p>
    <w:p w14:paraId="2051588A" w14:textId="77777777" w:rsidR="0018503C" w:rsidRPr="009A701B" w:rsidRDefault="0018503C" w:rsidP="0018503C">
      <w:pPr>
        <w:pStyle w:val="BodyText"/>
        <w:rPr>
          <w:rFonts w:eastAsiaTheme="minorHAnsi"/>
        </w:rPr>
      </w:pPr>
      <w:r>
        <w:rPr>
          <w:rFonts w:eastAsiaTheme="minorHAnsi"/>
        </w:rPr>
        <w:t>S</w:t>
      </w:r>
      <w:r w:rsidRPr="009A701B">
        <w:rPr>
          <w:rFonts w:eastAsiaTheme="minorHAnsi"/>
        </w:rPr>
        <w:t xml:space="preserve">ubmissions to the Inquiry were very concerned by the </w:t>
      </w:r>
      <w:bookmarkStart w:id="249" w:name="_Hlk98941863"/>
      <w:r w:rsidRPr="009A701B">
        <w:rPr>
          <w:rFonts w:eastAsiaTheme="minorHAnsi"/>
        </w:rPr>
        <w:t xml:space="preserve">Auditor-General’s finding that </w:t>
      </w:r>
      <w:r>
        <w:rPr>
          <w:rFonts w:eastAsiaTheme="minorHAnsi"/>
        </w:rPr>
        <w:t xml:space="preserve">some ACT </w:t>
      </w:r>
      <w:r w:rsidRPr="009A701B">
        <w:rPr>
          <w:rFonts w:eastAsiaTheme="minorHAnsi"/>
        </w:rPr>
        <w:t xml:space="preserve">government schools are using other components of the School Operational Allocation, beyond their budget for repairs and maintenance, to pay for activities; and that repairs and maintenance activities and school infrastructure are being funded through other sources of revenue. </w:t>
      </w:r>
    </w:p>
    <w:p w14:paraId="6BBE727B" w14:textId="77777777" w:rsidR="0018503C" w:rsidRPr="00746DBF" w:rsidRDefault="0018503C" w:rsidP="0018503C">
      <w:pPr>
        <w:pStyle w:val="BodyText"/>
        <w:rPr>
          <w:rFonts w:eastAsiaTheme="minorHAnsi"/>
        </w:rPr>
      </w:pPr>
      <w:r w:rsidRPr="009A701B">
        <w:rPr>
          <w:rFonts w:asciiTheme="minorHAnsi" w:hAnsiTheme="minorHAnsi" w:cstheme="minorHAnsi"/>
          <w:szCs w:val="22"/>
          <w:lang w:eastAsia="en-AU"/>
        </w:rPr>
        <w:t xml:space="preserve">The School Operational Allocation for repairs and maintenance was found </w:t>
      </w:r>
      <w:r>
        <w:rPr>
          <w:rFonts w:asciiTheme="minorHAnsi" w:hAnsiTheme="minorHAnsi" w:cstheme="minorHAnsi"/>
          <w:szCs w:val="22"/>
          <w:lang w:eastAsia="en-AU"/>
        </w:rPr>
        <w:t xml:space="preserve">by the </w:t>
      </w:r>
      <w:r w:rsidRPr="009A701B">
        <w:rPr>
          <w:rFonts w:eastAsiaTheme="minorHAnsi"/>
        </w:rPr>
        <w:t>Auditor-General</w:t>
      </w:r>
      <w:r>
        <w:rPr>
          <w:rFonts w:eastAsiaTheme="minorHAnsi"/>
        </w:rPr>
        <w:t xml:space="preserve"> </w:t>
      </w:r>
      <w:r w:rsidRPr="009A701B">
        <w:rPr>
          <w:rFonts w:asciiTheme="minorHAnsi" w:hAnsiTheme="minorHAnsi" w:cstheme="minorHAnsi"/>
          <w:szCs w:val="22"/>
          <w:lang w:eastAsia="en-AU"/>
        </w:rPr>
        <w:t xml:space="preserve">to be consistently insufficient, with costs in 2018, for example, exceeding the School Operational Allocation by nearly $3 million, primarily because the </w:t>
      </w:r>
      <w:r>
        <w:rPr>
          <w:rFonts w:asciiTheme="minorHAnsi" w:hAnsiTheme="minorHAnsi" w:cstheme="minorHAnsi"/>
          <w:szCs w:val="22"/>
          <w:lang w:eastAsia="en-AU"/>
        </w:rPr>
        <w:t xml:space="preserve">2018 </w:t>
      </w:r>
      <w:r w:rsidRPr="009A701B">
        <w:rPr>
          <w:rFonts w:asciiTheme="minorHAnsi" w:hAnsiTheme="minorHAnsi" w:cstheme="minorHAnsi"/>
          <w:szCs w:val="22"/>
          <w:lang w:eastAsia="en-AU"/>
        </w:rPr>
        <w:t>a</w:t>
      </w:r>
      <w:r>
        <w:rPr>
          <w:rFonts w:asciiTheme="minorHAnsi" w:hAnsiTheme="minorHAnsi" w:cstheme="minorHAnsi"/>
          <w:szCs w:val="22"/>
          <w:lang w:eastAsia="en-AU"/>
        </w:rPr>
        <w:t xml:space="preserve">xing </w:t>
      </w:r>
      <w:r w:rsidRPr="009A701B">
        <w:rPr>
          <w:rFonts w:asciiTheme="minorHAnsi" w:hAnsiTheme="minorHAnsi" w:cstheme="minorHAnsi"/>
          <w:szCs w:val="22"/>
          <w:lang w:eastAsia="en-AU"/>
        </w:rPr>
        <w:t>of three-yearly</w:t>
      </w:r>
      <w:r>
        <w:rPr>
          <w:rFonts w:asciiTheme="minorHAnsi" w:hAnsiTheme="minorHAnsi" w:cstheme="minorHAnsi"/>
          <w:szCs w:val="22"/>
          <w:lang w:eastAsia="en-AU"/>
        </w:rPr>
        <w:t xml:space="preserve"> condition</w:t>
      </w:r>
      <w:r w:rsidRPr="009A701B">
        <w:rPr>
          <w:rFonts w:asciiTheme="minorHAnsi" w:hAnsiTheme="minorHAnsi" w:cstheme="minorHAnsi"/>
          <w:szCs w:val="22"/>
          <w:lang w:eastAsia="en-AU"/>
        </w:rPr>
        <w:t xml:space="preserve"> assessments resulted in the Directorate not knowing the condition, risks, and costs of its own infrastructure.</w:t>
      </w:r>
    </w:p>
    <w:p w14:paraId="043ADC69" w14:textId="77777777" w:rsidR="0018503C" w:rsidRPr="009A701B" w:rsidRDefault="0018503C" w:rsidP="0018503C">
      <w:pPr>
        <w:pStyle w:val="BodyText"/>
        <w:rPr>
          <w:rFonts w:eastAsiaTheme="minorHAnsi"/>
        </w:rPr>
      </w:pPr>
      <w:r w:rsidRPr="009A701B">
        <w:rPr>
          <w:rFonts w:asciiTheme="minorHAnsi" w:hAnsiTheme="minorHAnsi" w:cstheme="minorHAnsi"/>
          <w:szCs w:val="22"/>
          <w:lang w:eastAsia="en-AU"/>
        </w:rPr>
        <w:t>The Directorate was also found not to know whether the Annual Works Program for school</w:t>
      </w:r>
      <w:r>
        <w:rPr>
          <w:rFonts w:asciiTheme="minorHAnsi" w:hAnsiTheme="minorHAnsi" w:cstheme="minorHAnsi"/>
          <w:szCs w:val="22"/>
          <w:lang w:eastAsia="en-AU"/>
        </w:rPr>
        <w:t>s</w:t>
      </w:r>
      <w:r w:rsidRPr="009A701B">
        <w:rPr>
          <w:rFonts w:asciiTheme="minorHAnsi" w:hAnsiTheme="minorHAnsi" w:cstheme="minorHAnsi"/>
          <w:szCs w:val="22"/>
          <w:lang w:eastAsia="en-AU"/>
        </w:rPr>
        <w:t xml:space="preserve"> was being delivered efficiently.</w:t>
      </w:r>
      <w:r w:rsidRPr="009A701B">
        <w:rPr>
          <w:rStyle w:val="FootnoteReference"/>
          <w:rFonts w:asciiTheme="minorHAnsi" w:hAnsiTheme="minorHAnsi" w:cstheme="minorHAnsi"/>
          <w:szCs w:val="22"/>
          <w:lang w:eastAsia="en-AU"/>
        </w:rPr>
        <w:footnoteReference w:id="190"/>
      </w:r>
    </w:p>
    <w:p w14:paraId="61266835" w14:textId="77777777" w:rsidR="0018503C" w:rsidRPr="009A701B" w:rsidRDefault="0018503C" w:rsidP="0018503C">
      <w:pPr>
        <w:pStyle w:val="BodyText"/>
        <w:rPr>
          <w:rFonts w:eastAsiaTheme="minorHAnsi"/>
        </w:rPr>
      </w:pPr>
      <w:r>
        <w:rPr>
          <w:rFonts w:eastAsiaTheme="minorHAnsi"/>
        </w:rPr>
        <w:t>Further, government funding fails to adequately recognise that m</w:t>
      </w:r>
      <w:r w:rsidRPr="009A701B">
        <w:rPr>
          <w:rFonts w:eastAsiaTheme="minorHAnsi"/>
        </w:rPr>
        <w:t>aintenance and repair costs increas</w:t>
      </w:r>
      <w:r>
        <w:rPr>
          <w:rFonts w:eastAsiaTheme="minorHAnsi"/>
        </w:rPr>
        <w:t>e as</w:t>
      </w:r>
      <w:r w:rsidRPr="009A701B">
        <w:rPr>
          <w:rFonts w:eastAsiaTheme="minorHAnsi"/>
        </w:rPr>
        <w:t xml:space="preserve"> schools age</w:t>
      </w:r>
      <w:r>
        <w:rPr>
          <w:rFonts w:eastAsiaTheme="minorHAnsi"/>
        </w:rPr>
        <w:t xml:space="preserve">, resulting </w:t>
      </w:r>
      <w:bookmarkEnd w:id="249"/>
      <w:r>
        <w:rPr>
          <w:rFonts w:eastAsiaTheme="minorHAnsi"/>
        </w:rPr>
        <w:t>in Parents and Citizens Associations and volunteers compensating for inadequate government funding. A</w:t>
      </w:r>
      <w:r w:rsidRPr="009A701B">
        <w:rPr>
          <w:rFonts w:eastAsiaTheme="minorHAnsi"/>
        </w:rPr>
        <w:t xml:space="preserve"> private submission from a parent with children at an inner north school called for increased funding and resources for asset maintenance and upgrades for older schools: </w:t>
      </w:r>
    </w:p>
    <w:p w14:paraId="19789EB6" w14:textId="4B6415BC" w:rsidR="0018503C" w:rsidRPr="009A701B" w:rsidRDefault="0018503C" w:rsidP="00661DE8">
      <w:pPr>
        <w:pStyle w:val="Quote"/>
        <w:rPr>
          <w:rFonts w:eastAsiaTheme="minorHAnsi"/>
        </w:rPr>
      </w:pPr>
      <w:r w:rsidRPr="009A701B">
        <w:rPr>
          <w:rFonts w:eastAsiaTheme="minorHAnsi"/>
        </w:rPr>
        <w:t>Schools and P&amp;Cs using their own limited resources to fund aging infrastructure means students miss out on other opportunities and creates a divide between public, private and newly built public schools. When you consider the facilities and infrastructure available at private schools and the schools in newly developed suburbs, the ACT Government is not doing enough to level the playing field between school infrastructure in older and newer suburbs.</w:t>
      </w:r>
      <w:r w:rsidRPr="009A701B">
        <w:rPr>
          <w:rStyle w:val="FootnoteReference"/>
          <w:rFonts w:eastAsiaTheme="minorHAnsi"/>
        </w:rPr>
        <w:footnoteReference w:id="191"/>
      </w:r>
    </w:p>
    <w:p w14:paraId="436D5D58" w14:textId="77777777" w:rsidR="0018503C" w:rsidRPr="007C7E02" w:rsidRDefault="0018503C" w:rsidP="0018503C">
      <w:pPr>
        <w:pStyle w:val="BodyText"/>
        <w:rPr>
          <w:rFonts w:eastAsiaTheme="minorHAnsi"/>
        </w:rPr>
      </w:pPr>
      <w:bookmarkStart w:id="250" w:name="_Hlk98938124"/>
      <w:r w:rsidRPr="009A701B">
        <w:rPr>
          <w:rFonts w:asciiTheme="minorHAnsi" w:eastAsiaTheme="minorHAnsi" w:hAnsiTheme="minorHAnsi" w:cstheme="minorBidi"/>
          <w:szCs w:val="22"/>
        </w:rPr>
        <w:t xml:space="preserve">The Education Directorate, in its response to the Auditor-General’s report, </w:t>
      </w:r>
      <w:r>
        <w:rPr>
          <w:rFonts w:asciiTheme="minorHAnsi" w:eastAsiaTheme="minorHAnsi" w:hAnsiTheme="minorHAnsi" w:cstheme="minorBidi"/>
          <w:szCs w:val="22"/>
        </w:rPr>
        <w:t xml:space="preserve">also advised that the new </w:t>
      </w:r>
      <w:r w:rsidRPr="009A701B">
        <w:rPr>
          <w:rFonts w:asciiTheme="minorHAnsi" w:eastAsiaTheme="minorHAnsi" w:hAnsiTheme="minorHAnsi" w:cstheme="minorBidi"/>
          <w:szCs w:val="22"/>
        </w:rPr>
        <w:t xml:space="preserve">Network Officers </w:t>
      </w:r>
      <w:r>
        <w:rPr>
          <w:rFonts w:asciiTheme="minorHAnsi" w:eastAsiaTheme="minorHAnsi" w:hAnsiTheme="minorHAnsi" w:cstheme="minorBidi"/>
          <w:szCs w:val="22"/>
        </w:rPr>
        <w:t>it employed will also</w:t>
      </w:r>
      <w:r w:rsidRPr="009A701B">
        <w:rPr>
          <w:rFonts w:asciiTheme="minorHAnsi" w:eastAsiaTheme="minorHAnsi" w:hAnsiTheme="minorHAnsi" w:cstheme="minorBidi"/>
          <w:szCs w:val="22"/>
        </w:rPr>
        <w:t xml:space="preserve"> work with schools to identify the annual maintenance actions and forecast costs </w:t>
      </w:r>
      <w:proofErr w:type="gramStart"/>
      <w:r w:rsidRPr="009A701B">
        <w:rPr>
          <w:rFonts w:asciiTheme="minorHAnsi" w:eastAsiaTheme="minorHAnsi" w:hAnsiTheme="minorHAnsi" w:cstheme="minorBidi"/>
          <w:szCs w:val="22"/>
        </w:rPr>
        <w:t>and</w:t>
      </w:r>
      <w:r>
        <w:rPr>
          <w:rFonts w:asciiTheme="minorHAnsi" w:eastAsiaTheme="minorHAnsi" w:hAnsiTheme="minorHAnsi" w:cstheme="minorBidi"/>
          <w:szCs w:val="22"/>
        </w:rPr>
        <w:t>,</w:t>
      </w:r>
      <w:proofErr w:type="gramEnd"/>
      <w:r>
        <w:rPr>
          <w:rFonts w:asciiTheme="minorHAnsi" w:eastAsiaTheme="minorHAnsi" w:hAnsiTheme="minorHAnsi" w:cstheme="minorBidi"/>
          <w:szCs w:val="22"/>
        </w:rPr>
        <w:t xml:space="preserve"> as noted above,</w:t>
      </w:r>
      <w:r w:rsidRPr="009A701B">
        <w:rPr>
          <w:rFonts w:asciiTheme="minorHAnsi" w:eastAsiaTheme="minorHAnsi" w:hAnsiTheme="minorHAnsi" w:cstheme="minorBidi"/>
          <w:szCs w:val="22"/>
        </w:rPr>
        <w:t xml:space="preserve"> committed to undertake a detailed review of School Operational Allocation expenditure during the first half of 2020.</w:t>
      </w:r>
      <w:r>
        <w:rPr>
          <w:rStyle w:val="FootnoteReference"/>
          <w:rFonts w:asciiTheme="minorHAnsi" w:eastAsiaTheme="minorHAnsi" w:hAnsiTheme="minorHAnsi" w:cstheme="minorBidi"/>
          <w:szCs w:val="22"/>
        </w:rPr>
        <w:footnoteReference w:id="192"/>
      </w:r>
      <w:r w:rsidRPr="009A701B">
        <w:rPr>
          <w:rFonts w:asciiTheme="minorHAnsi" w:eastAsiaTheme="minorHAnsi" w:hAnsiTheme="minorHAnsi" w:cstheme="minorBidi"/>
          <w:szCs w:val="22"/>
        </w:rPr>
        <w:t xml:space="preserve"> </w:t>
      </w:r>
    </w:p>
    <w:p w14:paraId="55A2DFC5" w14:textId="77777777" w:rsidR="0018503C" w:rsidRPr="00696DAF" w:rsidRDefault="0018503C" w:rsidP="0018503C">
      <w:pPr>
        <w:pStyle w:val="BodyText"/>
        <w:rPr>
          <w:rFonts w:eastAsiaTheme="minorHAnsi"/>
        </w:rPr>
      </w:pPr>
      <w:r w:rsidRPr="009A701B">
        <w:rPr>
          <w:rFonts w:asciiTheme="minorHAnsi" w:eastAsiaTheme="minorHAnsi" w:hAnsiTheme="minorHAnsi" w:cstheme="minorBidi"/>
          <w:szCs w:val="22"/>
        </w:rPr>
        <w:t>The Committee is in the process of ascertaining</w:t>
      </w:r>
      <w:r>
        <w:rPr>
          <w:rFonts w:asciiTheme="minorHAnsi" w:eastAsiaTheme="minorHAnsi" w:hAnsiTheme="minorHAnsi" w:cstheme="minorBidi"/>
          <w:szCs w:val="22"/>
        </w:rPr>
        <w:t xml:space="preserve"> the outcome of</w:t>
      </w:r>
      <w:r w:rsidRPr="009A701B">
        <w:rPr>
          <w:rFonts w:asciiTheme="minorHAnsi" w:eastAsiaTheme="minorHAnsi" w:hAnsiTheme="minorHAnsi" w:cstheme="minorBidi"/>
          <w:szCs w:val="22"/>
        </w:rPr>
        <w:t xml:space="preserve"> th</w:t>
      </w:r>
      <w:r>
        <w:rPr>
          <w:rFonts w:asciiTheme="minorHAnsi" w:eastAsiaTheme="minorHAnsi" w:hAnsiTheme="minorHAnsi" w:cstheme="minorBidi"/>
          <w:szCs w:val="22"/>
        </w:rPr>
        <w:t xml:space="preserve">e review into </w:t>
      </w:r>
      <w:r w:rsidRPr="009A701B">
        <w:rPr>
          <w:rFonts w:asciiTheme="minorHAnsi" w:eastAsiaTheme="minorHAnsi" w:hAnsiTheme="minorHAnsi" w:cstheme="minorBidi"/>
          <w:szCs w:val="22"/>
        </w:rPr>
        <w:t>School Operational Allocation expenditure and transparency in asset maintenance and upgrades.</w:t>
      </w:r>
    </w:p>
    <w:p w14:paraId="646F6A7F" w14:textId="516F0F32" w:rsidR="0018503C" w:rsidRPr="006C346F" w:rsidRDefault="008B3D57" w:rsidP="008B3D57">
      <w:pPr>
        <w:pStyle w:val="Heading3"/>
        <w:rPr>
          <w:rFonts w:eastAsia="Calibri"/>
        </w:rPr>
      </w:pPr>
      <w:bookmarkStart w:id="251" w:name="_Toc101797882"/>
      <w:bookmarkStart w:id="252" w:name="_Toc101971105"/>
      <w:bookmarkEnd w:id="250"/>
      <w:r>
        <w:rPr>
          <w:rFonts w:eastAsia="Calibri"/>
        </w:rPr>
        <w:t>Funding i</w:t>
      </w:r>
      <w:r w:rsidRPr="006C346F">
        <w:rPr>
          <w:rFonts w:eastAsia="Calibri"/>
        </w:rPr>
        <w:t>ndependent schools</w:t>
      </w:r>
      <w:bookmarkEnd w:id="251"/>
      <w:bookmarkEnd w:id="252"/>
    </w:p>
    <w:p w14:paraId="2155737D" w14:textId="77777777" w:rsidR="0018503C" w:rsidRPr="00E95CEB" w:rsidRDefault="0018503C" w:rsidP="0018503C">
      <w:pPr>
        <w:pStyle w:val="BodyText"/>
        <w:rPr>
          <w:rFonts w:eastAsia="Calibri"/>
          <w:szCs w:val="22"/>
        </w:rPr>
      </w:pPr>
      <w:r>
        <w:t>T</w:t>
      </w:r>
      <w:r w:rsidRPr="00734490">
        <w:t>he Australian Government’s Capital Grants program and other major Government grants programs for non-government schools in the AC</w:t>
      </w:r>
      <w:r>
        <w:t xml:space="preserve">T are administered by the </w:t>
      </w:r>
      <w:r w:rsidRPr="009A701B">
        <w:t>ACT Block Grant Authorit</w:t>
      </w:r>
      <w:r>
        <w:t xml:space="preserve">y, </w:t>
      </w:r>
      <w:r w:rsidRPr="00066FED">
        <w:t>a non-profit association set up by non-government school organisations in the ACT</w:t>
      </w:r>
      <w:r>
        <w:t>.</w:t>
      </w:r>
      <w:r>
        <w:rPr>
          <w:rStyle w:val="FootnoteReference"/>
        </w:rPr>
        <w:footnoteReference w:id="193"/>
      </w:r>
    </w:p>
    <w:p w14:paraId="663C44B8" w14:textId="77777777" w:rsidR="0018503C" w:rsidRPr="009A701B" w:rsidRDefault="0018503C" w:rsidP="0018503C">
      <w:pPr>
        <w:pStyle w:val="BodyText"/>
        <w:rPr>
          <w:rFonts w:eastAsia="Calibri"/>
          <w:szCs w:val="22"/>
        </w:rPr>
      </w:pPr>
      <w:r w:rsidRPr="009A701B">
        <w:t>In Catholic Education Archdiocese of Canberra Goulburn (CECG)</w:t>
      </w:r>
      <w:r w:rsidRPr="009A701B">
        <w:rPr>
          <w:rFonts w:eastAsia="Calibri" w:cs="Calibri"/>
          <w:szCs w:val="22"/>
        </w:rPr>
        <w:t xml:space="preserve"> </w:t>
      </w:r>
      <w:r w:rsidRPr="009A701B">
        <w:t>schools the ongoing maintenance of school infrastructure is the responsibility of its School Planning &amp; Facilities Team, CECG advised the Inquiry in its submission.</w:t>
      </w:r>
      <w:r w:rsidRPr="009A701B">
        <w:rPr>
          <w:rStyle w:val="FootnoteReference"/>
        </w:rPr>
        <w:footnoteReference w:id="194"/>
      </w:r>
    </w:p>
    <w:p w14:paraId="31253D88" w14:textId="77777777" w:rsidR="0018503C" w:rsidRPr="009A701B" w:rsidRDefault="0018503C" w:rsidP="0018503C">
      <w:pPr>
        <w:pStyle w:val="BodyText"/>
        <w:rPr>
          <w:rFonts w:eastAsia="Calibri"/>
          <w:szCs w:val="22"/>
        </w:rPr>
      </w:pPr>
      <w:r w:rsidRPr="009A701B">
        <w:t>The funding of ACT Catholic schools includes tuition fees and parent contributions to the voluntary, tax-deductible Canberra Catholic Schools Building Fund, which is for building and maintaining schools and associated costs.</w:t>
      </w:r>
      <w:r w:rsidRPr="009A701B">
        <w:rPr>
          <w:rStyle w:val="FootnoteReference"/>
        </w:rPr>
        <w:footnoteReference w:id="195"/>
      </w:r>
      <w:r w:rsidRPr="009A701B">
        <w:t xml:space="preserve"> </w:t>
      </w:r>
    </w:p>
    <w:p w14:paraId="7CB65974" w14:textId="090CC00C" w:rsidR="0018503C" w:rsidRDefault="0018503C" w:rsidP="0018503C">
      <w:pPr>
        <w:pStyle w:val="BodyText"/>
        <w:rPr>
          <w:rFonts w:eastAsia="Calibri"/>
          <w:szCs w:val="22"/>
        </w:rPr>
      </w:pPr>
      <w:r w:rsidRPr="009A701B">
        <w:t>Any increased financial support from the ACT government, and additional land releases in new or existing suburbs for contemporary building facilities for non-government schools w</w:t>
      </w:r>
      <w:r>
        <w:t>ill</w:t>
      </w:r>
      <w:r w:rsidRPr="009A701B">
        <w:t xml:space="preserve"> be welcomed by CECG.</w:t>
      </w:r>
      <w:r w:rsidR="00661DE8" w:rsidRPr="009A701B">
        <w:rPr>
          <w:rStyle w:val="FootnoteReference"/>
        </w:rPr>
        <w:footnoteReference w:id="196"/>
      </w:r>
    </w:p>
    <w:p w14:paraId="7A92A92E" w14:textId="59215DE8" w:rsidR="0018503C" w:rsidRPr="009C1A81" w:rsidRDefault="008B3D57" w:rsidP="008B3D57">
      <w:pPr>
        <w:pStyle w:val="Heading4"/>
        <w:rPr>
          <w:rFonts w:eastAsia="Calibri"/>
          <w:szCs w:val="22"/>
        </w:rPr>
      </w:pPr>
      <w:r>
        <w:rPr>
          <w:rFonts w:eastAsia="Calibri"/>
        </w:rPr>
        <w:t>C</w:t>
      </w:r>
      <w:r w:rsidRPr="009C1A81">
        <w:rPr>
          <w:rFonts w:eastAsia="Calibri"/>
        </w:rPr>
        <w:t>ommittee comment</w:t>
      </w:r>
    </w:p>
    <w:p w14:paraId="6771353B" w14:textId="77B065FB" w:rsidR="0018503C" w:rsidRPr="007F7ACE" w:rsidRDefault="0018503C" w:rsidP="0018503C">
      <w:pPr>
        <w:pStyle w:val="BodyText"/>
        <w:rPr>
          <w:rFonts w:eastAsia="Calibri"/>
          <w:szCs w:val="22"/>
        </w:rPr>
      </w:pPr>
      <w:r w:rsidRPr="00DD3FAC">
        <w:rPr>
          <w:rFonts w:eastAsia="Calibri"/>
          <w:szCs w:val="22"/>
        </w:rPr>
        <w:t>The</w:t>
      </w:r>
      <w:r w:rsidRPr="00DD3FAC">
        <w:rPr>
          <w:rFonts w:eastAsia="Calibri"/>
          <w:b/>
          <w:bCs/>
          <w:szCs w:val="22"/>
        </w:rPr>
        <w:t xml:space="preserve"> </w:t>
      </w:r>
      <w:r w:rsidRPr="00DD3FAC">
        <w:rPr>
          <w:rFonts w:eastAsia="Calibri"/>
          <w:bCs/>
          <w:szCs w:val="22"/>
        </w:rPr>
        <w:t xml:space="preserve">Committee supports all eight recommendations of the ACT Auditor-General’s </w:t>
      </w:r>
      <w:r w:rsidRPr="00661DE8">
        <w:rPr>
          <w:rFonts w:eastAsia="Calibri"/>
          <w:bCs/>
          <w:i/>
          <w:iCs/>
          <w:szCs w:val="22"/>
        </w:rPr>
        <w:t>Report</w:t>
      </w:r>
      <w:r w:rsidRPr="00DD3FAC">
        <w:rPr>
          <w:rFonts w:eastAsia="Calibri"/>
          <w:bCs/>
          <w:szCs w:val="22"/>
        </w:rPr>
        <w:t xml:space="preserve"> </w:t>
      </w:r>
      <w:r w:rsidR="00661DE8">
        <w:rPr>
          <w:rFonts w:eastAsia="Calibri"/>
          <w:bCs/>
          <w:szCs w:val="22"/>
        </w:rPr>
        <w:br/>
      </w:r>
      <w:r w:rsidRPr="00661DE8">
        <w:rPr>
          <w:rFonts w:eastAsia="Calibri"/>
          <w:bCs/>
          <w:i/>
          <w:iCs/>
          <w:szCs w:val="22"/>
        </w:rPr>
        <w:t>No. 11 of 2019—Maintenance of ACT Government School Infrastructure</w:t>
      </w:r>
      <w:r w:rsidRPr="00DD3FAC">
        <w:rPr>
          <w:rFonts w:eastAsia="Calibri"/>
          <w:bCs/>
          <w:szCs w:val="22"/>
        </w:rPr>
        <w:t xml:space="preserve">. </w:t>
      </w:r>
    </w:p>
    <w:p w14:paraId="7D140B72" w14:textId="77777777" w:rsidR="0018503C" w:rsidRDefault="0018503C" w:rsidP="0018503C">
      <w:pPr>
        <w:pStyle w:val="BodyText"/>
        <w:rPr>
          <w:rFonts w:eastAsia="Calibri"/>
          <w:szCs w:val="22"/>
        </w:rPr>
      </w:pPr>
      <w:r w:rsidRPr="00DD3FAC">
        <w:rPr>
          <w:rFonts w:eastAsia="Calibri"/>
          <w:szCs w:val="22"/>
        </w:rPr>
        <w:t>The</w:t>
      </w:r>
      <w:r w:rsidRPr="00DD3FAC">
        <w:rPr>
          <w:rFonts w:eastAsia="Calibri"/>
          <w:b/>
          <w:bCs/>
          <w:szCs w:val="22"/>
        </w:rPr>
        <w:t xml:space="preserve"> </w:t>
      </w:r>
      <w:r w:rsidRPr="00DD3FAC">
        <w:rPr>
          <w:rFonts w:eastAsia="Calibri"/>
          <w:bCs/>
          <w:szCs w:val="22"/>
        </w:rPr>
        <w:t>Committee</w:t>
      </w:r>
      <w:r>
        <w:rPr>
          <w:rFonts w:eastAsia="Calibri"/>
          <w:bCs/>
          <w:szCs w:val="22"/>
        </w:rPr>
        <w:t xml:space="preserve"> </w:t>
      </w:r>
      <w:r w:rsidRPr="00DD3FAC">
        <w:rPr>
          <w:rFonts w:eastAsia="Calibri"/>
          <w:bCs/>
          <w:szCs w:val="22"/>
        </w:rPr>
        <w:t xml:space="preserve">particularly </w:t>
      </w:r>
      <w:r w:rsidRPr="00DD3FAC">
        <w:rPr>
          <w:rFonts w:eastAsia="Calibri"/>
          <w:szCs w:val="22"/>
        </w:rPr>
        <w:t>welcomes</w:t>
      </w:r>
      <w:r w:rsidRPr="00DD3FAC">
        <w:rPr>
          <w:rFonts w:eastAsia="Calibri"/>
          <w:bCs/>
          <w:szCs w:val="22"/>
        </w:rPr>
        <w:t xml:space="preserve"> the recommencement of a rolling program of building condition assessments</w:t>
      </w:r>
      <w:r>
        <w:rPr>
          <w:rFonts w:eastAsia="Calibri"/>
          <w:b/>
          <w:bCs/>
          <w:szCs w:val="22"/>
        </w:rPr>
        <w:t xml:space="preserve"> </w:t>
      </w:r>
      <w:r w:rsidRPr="00DD3FAC">
        <w:rPr>
          <w:rFonts w:eastAsia="Calibri"/>
          <w:szCs w:val="22"/>
        </w:rPr>
        <w:t>and ascertaining ongoing progress from the Directorate on all eight recommendations.</w:t>
      </w:r>
    </w:p>
    <w:p w14:paraId="05080DA7" w14:textId="77777777" w:rsidR="0018503C" w:rsidRPr="009C1A81" w:rsidRDefault="0018503C" w:rsidP="0018503C">
      <w:pPr>
        <w:pStyle w:val="BodyText"/>
        <w:rPr>
          <w:rFonts w:eastAsia="Calibri"/>
          <w:szCs w:val="22"/>
        </w:rPr>
      </w:pPr>
      <w:r>
        <w:rPr>
          <w:rFonts w:eastAsia="Calibri"/>
          <w:szCs w:val="22"/>
        </w:rPr>
        <w:t>The Committee is concerned about the costs of necessary maintenance taking funding from other areas of the school budget and supports th</w:t>
      </w:r>
      <w:r w:rsidRPr="00DD3FAC">
        <w:rPr>
          <w:rFonts w:eastAsia="Calibri"/>
          <w:bCs/>
          <w:szCs w:val="22"/>
        </w:rPr>
        <w:t>e detailed review of School Operational Allocation expenditure</w:t>
      </w:r>
      <w:r>
        <w:rPr>
          <w:rFonts w:eastAsia="Calibri"/>
          <w:szCs w:val="22"/>
        </w:rPr>
        <w:t>.</w:t>
      </w:r>
    </w:p>
    <w:p w14:paraId="21006F40" w14:textId="703DDDE7" w:rsidR="0018503C" w:rsidRPr="00AE5E9D" w:rsidRDefault="0018503C" w:rsidP="00415E5D">
      <w:pPr>
        <w:pStyle w:val="RecommendationHeading"/>
      </w:pPr>
      <w:bookmarkStart w:id="253" w:name="_Toc75436755"/>
      <w:bookmarkStart w:id="254" w:name="_Toc101780649"/>
      <w:bookmarkStart w:id="255" w:name="_Hlk101528012"/>
      <w:bookmarkStart w:id="256" w:name="_Hlk98186599"/>
      <w:bookmarkStart w:id="257" w:name="_Toc102553912"/>
      <w:r w:rsidRPr="00AE5E9D">
        <w:t>R</w:t>
      </w:r>
      <w:r>
        <w:t>e</w:t>
      </w:r>
      <w:r w:rsidRPr="00AE5E9D">
        <w:t>commendation</w:t>
      </w:r>
      <w:bookmarkEnd w:id="253"/>
      <w:r w:rsidRPr="00AE5E9D">
        <w:t xml:space="preserve"> </w:t>
      </w:r>
      <w:r w:rsidR="005B02E6">
        <w:t>2</w:t>
      </w:r>
      <w:bookmarkEnd w:id="254"/>
      <w:r w:rsidR="00893DB8">
        <w:t>3</w:t>
      </w:r>
      <w:bookmarkEnd w:id="257"/>
    </w:p>
    <w:p w14:paraId="28B8AAD7" w14:textId="77777777" w:rsidR="0018503C" w:rsidRDefault="0018503C" w:rsidP="00415E5D">
      <w:pPr>
        <w:pStyle w:val="RecommendationText"/>
      </w:pPr>
      <w:bookmarkStart w:id="258" w:name="_Toc101780650"/>
      <w:bookmarkStart w:id="259" w:name="_Hlk98941728"/>
      <w:bookmarkStart w:id="260" w:name="_Toc102553913"/>
      <w:bookmarkEnd w:id="255"/>
      <w:r w:rsidRPr="0004021D">
        <w:t>The Committee recommends that the ACT Government implements the recommendations of ACT Auditor-General Report No. 11 of 2019—Maintenance of ACT Government School Infrastructure.</w:t>
      </w:r>
      <w:bookmarkEnd w:id="258"/>
      <w:bookmarkEnd w:id="260"/>
    </w:p>
    <w:p w14:paraId="4F7EC39C" w14:textId="35BE3581" w:rsidR="0018503C" w:rsidRPr="00BD2C9C" w:rsidRDefault="0018503C" w:rsidP="00415E5D">
      <w:pPr>
        <w:pStyle w:val="RecommendationHeading"/>
      </w:pPr>
      <w:bookmarkStart w:id="261" w:name="_Toc101780651"/>
      <w:bookmarkStart w:id="262" w:name="_Toc102553914"/>
      <w:r w:rsidRPr="00AE5E9D">
        <w:t>R</w:t>
      </w:r>
      <w:r>
        <w:t>e</w:t>
      </w:r>
      <w:r w:rsidRPr="00AE5E9D">
        <w:t xml:space="preserve">commendation </w:t>
      </w:r>
      <w:r>
        <w:t>2</w:t>
      </w:r>
      <w:bookmarkEnd w:id="261"/>
      <w:r w:rsidR="00893DB8">
        <w:t>4</w:t>
      </w:r>
      <w:bookmarkEnd w:id="262"/>
    </w:p>
    <w:p w14:paraId="4D2318C7" w14:textId="3507A9E0" w:rsidR="0018503C" w:rsidRDefault="0018503C" w:rsidP="00415E5D">
      <w:pPr>
        <w:pStyle w:val="RecommendationText"/>
      </w:pPr>
      <w:bookmarkStart w:id="263" w:name="_Toc101780652"/>
      <w:bookmarkStart w:id="264" w:name="_Toc102553915"/>
      <w:r w:rsidRPr="003766E5">
        <w:t>The Committee recommends that the ACT Government ensures that operational asset</w:t>
      </w:r>
      <w:r w:rsidRPr="006A5BF3">
        <w:t xml:space="preserve"> plans and annual maintenance plans are adequately funded by the Directorate, to </w:t>
      </w:r>
      <w:r w:rsidR="00A33637">
        <w:t xml:space="preserve">remove the current </w:t>
      </w:r>
      <w:r w:rsidR="00893DB8">
        <w:t>need</w:t>
      </w:r>
      <w:r w:rsidR="00A33637">
        <w:t xml:space="preserve"> for</w:t>
      </w:r>
      <w:r w:rsidR="00A33637" w:rsidRPr="006A5BF3">
        <w:t xml:space="preserve"> </w:t>
      </w:r>
      <w:r w:rsidRPr="006A5BF3">
        <w:t xml:space="preserve">schools </w:t>
      </w:r>
      <w:r w:rsidR="00A33637">
        <w:t xml:space="preserve">to </w:t>
      </w:r>
      <w:r w:rsidRPr="006A5BF3">
        <w:t>us</w:t>
      </w:r>
      <w:r w:rsidR="00A33637">
        <w:t>e</w:t>
      </w:r>
      <w:r w:rsidRPr="006A5BF3">
        <w:t xml:space="preserve"> money from other areas of their budget for maintenance.</w:t>
      </w:r>
      <w:bookmarkEnd w:id="263"/>
      <w:bookmarkEnd w:id="264"/>
    </w:p>
    <w:p w14:paraId="32B62320" w14:textId="283358E6" w:rsidR="0018503C" w:rsidRPr="005E7751" w:rsidRDefault="008B3D57" w:rsidP="008B3D57">
      <w:pPr>
        <w:pStyle w:val="Heading3"/>
      </w:pPr>
      <w:bookmarkStart w:id="265" w:name="_Toc101797883"/>
      <w:bookmarkStart w:id="266" w:name="_Toc101971106"/>
      <w:bookmarkEnd w:id="259"/>
      <w:r>
        <w:t>Infrastructure and inclusivity</w:t>
      </w:r>
      <w:bookmarkEnd w:id="265"/>
      <w:bookmarkEnd w:id="266"/>
    </w:p>
    <w:p w14:paraId="106E4ED5" w14:textId="77777777" w:rsidR="0018503C" w:rsidRPr="00415E5D" w:rsidRDefault="0018503C" w:rsidP="00415E5D">
      <w:pPr>
        <w:pStyle w:val="BodyText"/>
        <w:rPr>
          <w:rFonts w:eastAsia="Calibri"/>
          <w:szCs w:val="22"/>
        </w:rPr>
      </w:pPr>
      <w:r>
        <w:rPr>
          <w:rFonts w:eastAsia="Calibri"/>
          <w:szCs w:val="22"/>
        </w:rPr>
        <w:t>T</w:t>
      </w:r>
      <w:r w:rsidRPr="00415E5D">
        <w:rPr>
          <w:rFonts w:eastAsia="Calibri"/>
          <w:szCs w:val="22"/>
        </w:rPr>
        <w:t xml:space="preserve">he </w:t>
      </w:r>
      <w:r w:rsidRPr="00661DE8">
        <w:rPr>
          <w:rFonts w:eastAsia="Calibri"/>
          <w:i/>
          <w:iCs/>
          <w:szCs w:val="22"/>
        </w:rPr>
        <w:t>ACT Infrastructure Plan</w:t>
      </w:r>
      <w:r w:rsidRPr="00725F0C">
        <w:rPr>
          <w:rFonts w:eastAsia="Calibri"/>
          <w:szCs w:val="22"/>
        </w:rPr>
        <w:t xml:space="preserve"> is designed to ensure education </w:t>
      </w:r>
      <w:bookmarkStart w:id="267" w:name="_Hlk98764160"/>
      <w:r w:rsidRPr="00725F0C">
        <w:rPr>
          <w:rFonts w:eastAsia="Calibri"/>
          <w:szCs w:val="22"/>
        </w:rPr>
        <w:t>infrastructure supports the implementation of the</w:t>
      </w:r>
      <w:r>
        <w:rPr>
          <w:rFonts w:eastAsia="Calibri"/>
          <w:szCs w:val="22"/>
        </w:rPr>
        <w:t xml:space="preserve"> Government’s ten-year </w:t>
      </w:r>
      <w:r w:rsidRPr="00661DE8">
        <w:rPr>
          <w:rFonts w:eastAsia="Calibri"/>
          <w:i/>
          <w:iCs/>
          <w:szCs w:val="22"/>
        </w:rPr>
        <w:t>Future of Education</w:t>
      </w:r>
      <w:r w:rsidRPr="00725F0C">
        <w:rPr>
          <w:rFonts w:eastAsia="Calibri"/>
          <w:szCs w:val="22"/>
        </w:rPr>
        <w:t xml:space="preserve"> Strateg</w:t>
      </w:r>
      <w:r w:rsidRPr="00415E5D">
        <w:rPr>
          <w:rFonts w:eastAsia="Calibri"/>
          <w:szCs w:val="22"/>
        </w:rPr>
        <w:t>y</w:t>
      </w:r>
      <w:bookmarkEnd w:id="267"/>
      <w:r w:rsidRPr="00415E5D">
        <w:rPr>
          <w:rFonts w:eastAsia="Calibri"/>
          <w:szCs w:val="22"/>
        </w:rPr>
        <w:t xml:space="preserve">. </w:t>
      </w:r>
    </w:p>
    <w:p w14:paraId="72D2EA70" w14:textId="77777777" w:rsidR="0018503C" w:rsidRPr="00415E5D" w:rsidRDefault="0018503C" w:rsidP="00415E5D">
      <w:pPr>
        <w:pStyle w:val="BodyText"/>
        <w:rPr>
          <w:rFonts w:eastAsia="Calibri"/>
          <w:szCs w:val="22"/>
        </w:rPr>
      </w:pPr>
      <w:r w:rsidRPr="00415E5D">
        <w:rPr>
          <w:rFonts w:eastAsia="Calibri"/>
          <w:szCs w:val="22"/>
        </w:rPr>
        <w:t>The Strategy commits the Government to inclusivity including catering for students from all economic backgrounds.</w:t>
      </w:r>
      <w:r w:rsidRPr="00415E5D">
        <w:rPr>
          <w:rFonts w:eastAsia="Calibri"/>
          <w:szCs w:val="22"/>
          <w:vertAlign w:val="superscript"/>
        </w:rPr>
        <w:footnoteReference w:id="197"/>
      </w:r>
    </w:p>
    <w:p w14:paraId="2078B936" w14:textId="26E5AC7F" w:rsidR="0018503C" w:rsidRPr="00ED3792" w:rsidRDefault="0018503C" w:rsidP="0018503C">
      <w:pPr>
        <w:pStyle w:val="BodyText"/>
        <w:rPr>
          <w:rFonts w:eastAsia="Calibri"/>
          <w:b/>
          <w:sz w:val="28"/>
          <w:szCs w:val="28"/>
        </w:rPr>
      </w:pPr>
      <w:r>
        <w:rPr>
          <w:rFonts w:asciiTheme="minorHAnsi" w:hAnsiTheme="minorHAnsi" w:cstheme="minorHAnsi"/>
          <w:szCs w:val="22"/>
          <w:lang w:eastAsia="en-AU"/>
        </w:rPr>
        <w:t>A</w:t>
      </w:r>
      <w:r w:rsidRPr="009A701B">
        <w:rPr>
          <w:rFonts w:asciiTheme="minorHAnsi" w:hAnsiTheme="minorHAnsi" w:cstheme="minorHAnsi"/>
          <w:szCs w:val="22"/>
          <w:lang w:eastAsia="en-AU"/>
        </w:rPr>
        <w:t xml:space="preserve">n additional $51 million </w:t>
      </w:r>
      <w:r>
        <w:rPr>
          <w:rFonts w:asciiTheme="minorHAnsi" w:hAnsiTheme="minorHAnsi" w:cstheme="minorHAnsi"/>
          <w:szCs w:val="22"/>
          <w:lang w:eastAsia="en-AU"/>
        </w:rPr>
        <w:t xml:space="preserve">has been committed by the Government </w:t>
      </w:r>
      <w:r w:rsidRPr="009A701B">
        <w:rPr>
          <w:rFonts w:asciiTheme="minorHAnsi" w:hAnsiTheme="minorHAnsi" w:cstheme="minorHAnsi"/>
          <w:szCs w:val="22"/>
          <w:lang w:eastAsia="en-AU"/>
        </w:rPr>
        <w:t xml:space="preserve">to school equity programs over four years from 2021 to continue delivering the </w:t>
      </w:r>
      <w:r w:rsidRPr="00661DE8">
        <w:rPr>
          <w:rFonts w:asciiTheme="minorHAnsi" w:hAnsiTheme="minorHAnsi" w:cstheme="minorHAnsi"/>
          <w:i/>
          <w:iCs/>
          <w:szCs w:val="22"/>
          <w:lang w:eastAsia="en-AU"/>
        </w:rPr>
        <w:t>Future of Education</w:t>
      </w:r>
      <w:r w:rsidRPr="009A19E7">
        <w:rPr>
          <w:rFonts w:asciiTheme="minorHAnsi" w:hAnsiTheme="minorHAnsi" w:cstheme="minorHAnsi"/>
          <w:szCs w:val="22"/>
          <w:lang w:eastAsia="en-AU"/>
        </w:rPr>
        <w:t> </w:t>
      </w:r>
      <w:r w:rsidR="00661DE8">
        <w:rPr>
          <w:rFonts w:asciiTheme="minorHAnsi" w:hAnsiTheme="minorHAnsi" w:cstheme="minorHAnsi"/>
          <w:szCs w:val="22"/>
          <w:lang w:eastAsia="en-AU"/>
        </w:rPr>
        <w:t>S</w:t>
      </w:r>
      <w:r w:rsidRPr="009A701B">
        <w:rPr>
          <w:rFonts w:asciiTheme="minorHAnsi" w:hAnsiTheme="minorHAnsi" w:cstheme="minorHAnsi"/>
          <w:szCs w:val="22"/>
          <w:lang w:eastAsia="en-AU"/>
        </w:rPr>
        <w:t>trategy</w:t>
      </w:r>
      <w:r>
        <w:rPr>
          <w:rFonts w:asciiTheme="minorHAnsi" w:hAnsiTheme="minorHAnsi" w:cstheme="minorHAnsi"/>
          <w:szCs w:val="22"/>
          <w:lang w:eastAsia="en-AU"/>
        </w:rPr>
        <w:t>.</w:t>
      </w:r>
      <w:r w:rsidR="00661DE8" w:rsidRPr="00415E5D">
        <w:rPr>
          <w:rFonts w:eastAsia="Calibri"/>
          <w:szCs w:val="22"/>
          <w:vertAlign w:val="superscript"/>
        </w:rPr>
        <w:footnoteReference w:id="198"/>
      </w:r>
    </w:p>
    <w:p w14:paraId="5265FD18" w14:textId="23C329A3" w:rsidR="0018503C" w:rsidRPr="009A701B" w:rsidRDefault="0018503C" w:rsidP="0018503C">
      <w:pPr>
        <w:pStyle w:val="BodyText"/>
        <w:rPr>
          <w:rFonts w:eastAsia="Calibri"/>
          <w:b/>
          <w:sz w:val="28"/>
          <w:szCs w:val="28"/>
        </w:rPr>
      </w:pPr>
      <w:r>
        <w:rPr>
          <w:rFonts w:asciiTheme="minorHAnsi" w:hAnsiTheme="minorHAnsi" w:cstheme="minorHAnsi"/>
          <w:szCs w:val="22"/>
          <w:lang w:eastAsia="en-AU"/>
        </w:rPr>
        <w:t>This spending</w:t>
      </w:r>
      <w:r w:rsidRPr="009A701B">
        <w:rPr>
          <w:rFonts w:asciiTheme="minorHAnsi" w:hAnsiTheme="minorHAnsi" w:cstheme="minorHAnsi"/>
          <w:szCs w:val="22"/>
          <w:lang w:eastAsia="en-AU"/>
        </w:rPr>
        <w:t xml:space="preserve"> include</w:t>
      </w:r>
      <w:r>
        <w:rPr>
          <w:rFonts w:asciiTheme="minorHAnsi" w:hAnsiTheme="minorHAnsi" w:cstheme="minorHAnsi"/>
          <w:szCs w:val="22"/>
          <w:lang w:eastAsia="en-AU"/>
        </w:rPr>
        <w:t>s</w:t>
      </w:r>
      <w:r w:rsidRPr="009A701B">
        <w:rPr>
          <w:rFonts w:asciiTheme="minorHAnsi" w:hAnsiTheme="minorHAnsi" w:cstheme="minorHAnsi"/>
          <w:szCs w:val="22"/>
          <w:lang w:eastAsia="en-AU"/>
        </w:rPr>
        <w:t xml:space="preserve"> $1.5 million for a two-year trial to provide 1,500 vulnerable students with access to free breakfast and lunch three days a week throughout the school year.</w:t>
      </w:r>
      <w:r w:rsidR="00661DE8" w:rsidRPr="00415E5D">
        <w:rPr>
          <w:rFonts w:eastAsia="Calibri"/>
          <w:szCs w:val="22"/>
          <w:vertAlign w:val="superscript"/>
        </w:rPr>
        <w:footnoteReference w:id="199"/>
      </w:r>
    </w:p>
    <w:p w14:paraId="2DAB6F91" w14:textId="77777777" w:rsidR="0018503C" w:rsidRPr="009C1A81" w:rsidRDefault="0018503C" w:rsidP="0018503C">
      <w:pPr>
        <w:pStyle w:val="BodyText"/>
        <w:rPr>
          <w:rFonts w:eastAsia="Calibri"/>
          <w:b/>
          <w:sz w:val="28"/>
          <w:szCs w:val="28"/>
        </w:rPr>
      </w:pPr>
      <w:r>
        <w:t xml:space="preserve">Most ACT schools do not have </w:t>
      </w:r>
      <w:r w:rsidRPr="007B3D6A">
        <w:t>kitchen facilities infrastructure</w:t>
      </w:r>
      <w:r>
        <w:t xml:space="preserve"> adequate</w:t>
      </w:r>
      <w:r w:rsidRPr="007B3D6A">
        <w:t xml:space="preserve"> for on-site </w:t>
      </w:r>
      <w:r>
        <w:t xml:space="preserve">preparation of meals for the Government’s </w:t>
      </w:r>
      <w:r w:rsidRPr="007B3D6A">
        <w:rPr>
          <w:rFonts w:asciiTheme="minorHAnsi" w:hAnsiTheme="minorHAnsi" w:cstheme="minorHAnsi"/>
          <w:szCs w:val="22"/>
          <w:lang w:eastAsia="en-AU"/>
        </w:rPr>
        <w:t>free breakfast and lunch three program</w:t>
      </w:r>
      <w:r>
        <w:t xml:space="preserve">. </w:t>
      </w:r>
    </w:p>
    <w:p w14:paraId="24E3CC18" w14:textId="77777777" w:rsidR="0018503C" w:rsidRPr="00B52FAC" w:rsidRDefault="0018503C" w:rsidP="0018503C">
      <w:pPr>
        <w:pStyle w:val="BodyText"/>
        <w:rPr>
          <w:rFonts w:eastAsia="Calibri"/>
          <w:b/>
          <w:sz w:val="28"/>
          <w:szCs w:val="28"/>
        </w:rPr>
      </w:pPr>
      <w:r>
        <w:t xml:space="preserve">Additionally, the widely varying levels of amenities in teachers’ and principals’ staff rooms was observed by the Committee during school site visits. </w:t>
      </w:r>
    </w:p>
    <w:p w14:paraId="521973F5" w14:textId="77777777" w:rsidR="0018503C" w:rsidRPr="00B52FAC" w:rsidRDefault="0018503C" w:rsidP="008B3D57">
      <w:pPr>
        <w:pStyle w:val="BodyText"/>
        <w:rPr>
          <w:b/>
        </w:rPr>
      </w:pPr>
      <w:bookmarkStart w:id="268" w:name="_Toc101780653"/>
      <w:r>
        <w:rPr>
          <w:rFonts w:eastAsia="Calibri"/>
        </w:rPr>
        <w:t>Several p</w:t>
      </w:r>
      <w:r w:rsidRPr="00ED424B">
        <w:rPr>
          <w:rFonts w:eastAsia="Calibri"/>
        </w:rPr>
        <w:t xml:space="preserve">rincipals and teachers told Committee members that their </w:t>
      </w:r>
      <w:r>
        <w:rPr>
          <w:rFonts w:eastAsia="Calibri"/>
        </w:rPr>
        <w:t xml:space="preserve">principals, </w:t>
      </w:r>
      <w:r w:rsidRPr="00ED424B">
        <w:rPr>
          <w:rFonts w:eastAsia="Calibri"/>
        </w:rPr>
        <w:t>teachers</w:t>
      </w:r>
      <w:r>
        <w:rPr>
          <w:rFonts w:eastAsia="Calibri"/>
        </w:rPr>
        <w:t>,</w:t>
      </w:r>
      <w:r w:rsidRPr="00ED424B">
        <w:rPr>
          <w:rFonts w:eastAsia="Calibri"/>
        </w:rPr>
        <w:t xml:space="preserve"> and other staff would benefit from better staff amenities, whereas in some other schools the staff amenities were already very good</w:t>
      </w:r>
      <w:r>
        <w:rPr>
          <w:rFonts w:eastAsia="Calibri"/>
        </w:rPr>
        <w:t>. Campbell high school does not currently have any staff room. M</w:t>
      </w:r>
      <w:r w:rsidRPr="00ED424B">
        <w:rPr>
          <w:rFonts w:eastAsia="Calibri"/>
        </w:rPr>
        <w:t xml:space="preserve">embers </w:t>
      </w:r>
      <w:r>
        <w:rPr>
          <w:rFonts w:eastAsia="Calibri"/>
        </w:rPr>
        <w:t>noted</w:t>
      </w:r>
      <w:r w:rsidRPr="00ED424B">
        <w:rPr>
          <w:rFonts w:eastAsia="Calibri"/>
        </w:rPr>
        <w:t xml:space="preserve"> the inconsistency of resources across schools in th</w:t>
      </w:r>
      <w:r>
        <w:rPr>
          <w:rFonts w:eastAsia="Calibri"/>
        </w:rPr>
        <w:t>is</w:t>
      </w:r>
      <w:r w:rsidRPr="00ED424B">
        <w:rPr>
          <w:rFonts w:eastAsia="Calibri"/>
        </w:rPr>
        <w:t xml:space="preserve"> and other respects.</w:t>
      </w:r>
      <w:bookmarkEnd w:id="268"/>
      <w:r w:rsidRPr="00ED424B">
        <w:rPr>
          <w:rFonts w:eastAsia="Calibri"/>
        </w:rPr>
        <w:t xml:space="preserve"> </w:t>
      </w:r>
    </w:p>
    <w:p w14:paraId="35826388" w14:textId="6C22D6E3" w:rsidR="0018503C" w:rsidRPr="009C1A81" w:rsidRDefault="008B3D57" w:rsidP="008B3D57">
      <w:pPr>
        <w:pStyle w:val="Heading4"/>
        <w:rPr>
          <w:rFonts w:eastAsia="Calibri"/>
        </w:rPr>
      </w:pPr>
      <w:bookmarkStart w:id="269" w:name="_Hlk98940266"/>
      <w:r>
        <w:rPr>
          <w:rFonts w:eastAsia="Calibri"/>
        </w:rPr>
        <w:t>Committee comment</w:t>
      </w:r>
    </w:p>
    <w:bookmarkEnd w:id="269"/>
    <w:p w14:paraId="663136F7" w14:textId="77777777" w:rsidR="0018503C" w:rsidRPr="00043EF9" w:rsidRDefault="0018503C" w:rsidP="0018503C">
      <w:pPr>
        <w:pStyle w:val="BodyText"/>
        <w:rPr>
          <w:rFonts w:eastAsia="Calibri"/>
          <w:bCs/>
          <w:sz w:val="24"/>
        </w:rPr>
      </w:pPr>
      <w:r w:rsidRPr="0038646E">
        <w:rPr>
          <w:rFonts w:eastAsia="Calibri"/>
          <w:bCs/>
          <w:szCs w:val="22"/>
        </w:rPr>
        <w:t xml:space="preserve">The Committee </w:t>
      </w:r>
      <w:r>
        <w:rPr>
          <w:rFonts w:eastAsia="Calibri"/>
          <w:bCs/>
          <w:szCs w:val="22"/>
        </w:rPr>
        <w:t>is concerned that most ACT schools do not</w:t>
      </w:r>
      <w:r w:rsidRPr="0038646E">
        <w:rPr>
          <w:rFonts w:eastAsia="Calibri"/>
          <w:bCs/>
          <w:szCs w:val="22"/>
        </w:rPr>
        <w:t xml:space="preserve"> </w:t>
      </w:r>
      <w:r>
        <w:rPr>
          <w:rFonts w:eastAsia="Calibri"/>
          <w:bCs/>
          <w:szCs w:val="22"/>
        </w:rPr>
        <w:t xml:space="preserve">have the </w:t>
      </w:r>
      <w:r w:rsidRPr="0038646E">
        <w:rPr>
          <w:rFonts w:eastAsia="Calibri"/>
          <w:bCs/>
          <w:szCs w:val="22"/>
        </w:rPr>
        <w:t>kitchen infrastructure necessary for on-site preparation of</w:t>
      </w:r>
      <w:r w:rsidRPr="009A701B">
        <w:rPr>
          <w:rFonts w:eastAsia="Calibri"/>
          <w:bCs/>
          <w:sz w:val="24"/>
        </w:rPr>
        <w:t xml:space="preserve"> </w:t>
      </w:r>
      <w:r w:rsidRPr="009A701B">
        <w:rPr>
          <w:rFonts w:asciiTheme="minorHAnsi" w:hAnsiTheme="minorHAnsi" w:cstheme="minorHAnsi"/>
          <w:szCs w:val="22"/>
          <w:lang w:eastAsia="en-AU"/>
        </w:rPr>
        <w:t xml:space="preserve">breakfasts and lunches and </w:t>
      </w:r>
      <w:r>
        <w:rPr>
          <w:rFonts w:asciiTheme="minorHAnsi" w:hAnsiTheme="minorHAnsi" w:cstheme="minorHAnsi"/>
          <w:szCs w:val="22"/>
          <w:lang w:eastAsia="en-AU"/>
        </w:rPr>
        <w:t>therefore are</w:t>
      </w:r>
      <w:r w:rsidRPr="009A701B">
        <w:rPr>
          <w:rFonts w:asciiTheme="minorHAnsi" w:hAnsiTheme="minorHAnsi" w:cstheme="minorHAnsi"/>
          <w:szCs w:val="22"/>
          <w:lang w:eastAsia="en-AU"/>
        </w:rPr>
        <w:t xml:space="preserve"> not fully equipped to deliver the ACT Government’s free breakfasts and lunches school program.  </w:t>
      </w:r>
    </w:p>
    <w:p w14:paraId="0916846A" w14:textId="45F32EF5" w:rsidR="0018503C" w:rsidRPr="003F6524" w:rsidRDefault="0018503C" w:rsidP="0018503C">
      <w:pPr>
        <w:pStyle w:val="BodyText"/>
        <w:rPr>
          <w:rFonts w:eastAsia="Calibri"/>
          <w:sz w:val="24"/>
        </w:rPr>
      </w:pPr>
      <w:r w:rsidRPr="009A701B">
        <w:rPr>
          <w:rFonts w:asciiTheme="minorHAnsi" w:hAnsiTheme="minorHAnsi" w:cstheme="minorHAnsi"/>
          <w:szCs w:val="22"/>
          <w:lang w:eastAsia="en-AU"/>
        </w:rPr>
        <w:t>The Committee</w:t>
      </w:r>
      <w:r>
        <w:rPr>
          <w:rFonts w:asciiTheme="minorHAnsi" w:hAnsiTheme="minorHAnsi" w:cstheme="minorHAnsi"/>
          <w:szCs w:val="22"/>
          <w:lang w:eastAsia="en-AU"/>
        </w:rPr>
        <w:t xml:space="preserve"> found</w:t>
      </w:r>
      <w:r w:rsidRPr="000B6A0D">
        <w:rPr>
          <w:rFonts w:asciiTheme="minorHAnsi" w:hAnsiTheme="minorHAnsi" w:cstheme="minorHAnsi"/>
          <w:szCs w:val="22"/>
          <w:lang w:eastAsia="en-AU"/>
        </w:rPr>
        <w:t xml:space="preserve"> compellin</w:t>
      </w:r>
      <w:r w:rsidRPr="003F6524">
        <w:rPr>
          <w:rFonts w:asciiTheme="minorHAnsi" w:hAnsiTheme="minorHAnsi" w:cstheme="minorHAnsi"/>
          <w:szCs w:val="22"/>
          <w:lang w:eastAsia="en-AU"/>
        </w:rPr>
        <w:t xml:space="preserve">g reasons </w:t>
      </w:r>
      <w:r>
        <w:rPr>
          <w:rFonts w:asciiTheme="minorHAnsi" w:hAnsiTheme="minorHAnsi" w:cstheme="minorHAnsi"/>
          <w:szCs w:val="22"/>
          <w:lang w:eastAsia="en-AU"/>
        </w:rPr>
        <w:t xml:space="preserve">for kitchen infrastructure adequate for on-site food preparation included to </w:t>
      </w:r>
      <w:r>
        <w:t>provide a higher quality of food, to provide infrastructure that would be more useful for community hire, and to provide more opportunities for local community employment</w:t>
      </w:r>
      <w:r w:rsidR="00756029">
        <w:t xml:space="preserve"> and training opportunities for students</w:t>
      </w:r>
      <w:r>
        <w:t>.</w:t>
      </w:r>
    </w:p>
    <w:p w14:paraId="3FE29273" w14:textId="0E636C05" w:rsidR="0018503C" w:rsidRPr="003B5E46" w:rsidRDefault="0018503C" w:rsidP="0018503C">
      <w:pPr>
        <w:pStyle w:val="BodyText"/>
        <w:rPr>
          <w:rFonts w:asciiTheme="minorHAnsi" w:hAnsiTheme="minorHAnsi" w:cstheme="minorHAnsi"/>
          <w:szCs w:val="22"/>
          <w:lang w:eastAsia="en-AU"/>
        </w:rPr>
      </w:pPr>
      <w:r>
        <w:rPr>
          <w:rFonts w:asciiTheme="minorHAnsi" w:hAnsiTheme="minorHAnsi" w:cstheme="minorHAnsi"/>
          <w:szCs w:val="22"/>
          <w:lang w:eastAsia="en-AU"/>
        </w:rPr>
        <w:t xml:space="preserve">The Committee </w:t>
      </w:r>
      <w:r w:rsidR="00756029">
        <w:rPr>
          <w:rFonts w:asciiTheme="minorHAnsi" w:hAnsiTheme="minorHAnsi" w:cstheme="minorHAnsi"/>
          <w:szCs w:val="22"/>
          <w:lang w:eastAsia="en-AU"/>
        </w:rPr>
        <w:t>supports the</w:t>
      </w:r>
      <w:r>
        <w:rPr>
          <w:rFonts w:asciiTheme="minorHAnsi" w:hAnsiTheme="minorHAnsi" w:cstheme="minorHAnsi"/>
          <w:szCs w:val="22"/>
          <w:lang w:eastAsia="en-AU"/>
        </w:rPr>
        <w:t xml:space="preserve"> trial</w:t>
      </w:r>
      <w:r w:rsidR="00756029">
        <w:rPr>
          <w:rFonts w:asciiTheme="minorHAnsi" w:hAnsiTheme="minorHAnsi" w:cstheme="minorHAnsi"/>
          <w:szCs w:val="22"/>
          <w:lang w:eastAsia="en-AU"/>
        </w:rPr>
        <w:t xml:space="preserve"> program of providing free breakfast</w:t>
      </w:r>
      <w:r>
        <w:rPr>
          <w:rFonts w:asciiTheme="minorHAnsi" w:hAnsiTheme="minorHAnsi" w:cstheme="minorHAnsi"/>
          <w:szCs w:val="22"/>
          <w:lang w:eastAsia="en-AU"/>
        </w:rPr>
        <w:t xml:space="preserve"> </w:t>
      </w:r>
      <w:r w:rsidR="00756029">
        <w:rPr>
          <w:rFonts w:asciiTheme="minorHAnsi" w:hAnsiTheme="minorHAnsi" w:cstheme="minorHAnsi"/>
          <w:szCs w:val="22"/>
          <w:lang w:eastAsia="en-AU"/>
        </w:rPr>
        <w:t xml:space="preserve">and lunch to vulnerable students. Pending the outcomes of the trial, the committee is supportive of expanding the program </w:t>
      </w:r>
      <w:r>
        <w:rPr>
          <w:rFonts w:asciiTheme="minorHAnsi" w:hAnsiTheme="minorHAnsi" w:cstheme="minorHAnsi"/>
          <w:szCs w:val="22"/>
          <w:lang w:eastAsia="en-AU"/>
        </w:rPr>
        <w:t xml:space="preserve">to include </w:t>
      </w:r>
      <w:r w:rsidRPr="001934B9">
        <w:rPr>
          <w:rFonts w:asciiTheme="minorHAnsi" w:hAnsiTheme="minorHAnsi" w:cstheme="minorHAnsi"/>
          <w:szCs w:val="22"/>
          <w:lang w:eastAsia="en-AU"/>
        </w:rPr>
        <w:t xml:space="preserve">free breakfast and lunches 5 days a week (as distinct from </w:t>
      </w:r>
      <w:r>
        <w:rPr>
          <w:rFonts w:asciiTheme="minorHAnsi" w:hAnsiTheme="minorHAnsi" w:cstheme="minorHAnsi"/>
          <w:szCs w:val="22"/>
          <w:lang w:eastAsia="en-AU"/>
        </w:rPr>
        <w:t xml:space="preserve">the </w:t>
      </w:r>
      <w:r w:rsidRPr="001934B9">
        <w:rPr>
          <w:rFonts w:asciiTheme="minorHAnsi" w:hAnsiTheme="minorHAnsi" w:cstheme="minorHAnsi"/>
          <w:szCs w:val="22"/>
          <w:lang w:eastAsia="en-AU"/>
        </w:rPr>
        <w:t xml:space="preserve">three days a week offered </w:t>
      </w:r>
      <w:r w:rsidR="00756029">
        <w:rPr>
          <w:rFonts w:asciiTheme="minorHAnsi" w:hAnsiTheme="minorHAnsi" w:cstheme="minorHAnsi"/>
          <w:szCs w:val="22"/>
          <w:lang w:eastAsia="en-AU"/>
        </w:rPr>
        <w:t>under</w:t>
      </w:r>
      <w:r w:rsidR="00756029" w:rsidRPr="001934B9">
        <w:rPr>
          <w:rFonts w:asciiTheme="minorHAnsi" w:hAnsiTheme="minorHAnsi" w:cstheme="minorHAnsi"/>
          <w:szCs w:val="22"/>
          <w:lang w:eastAsia="en-AU"/>
        </w:rPr>
        <w:t xml:space="preserve"> </w:t>
      </w:r>
      <w:r>
        <w:rPr>
          <w:rFonts w:asciiTheme="minorHAnsi" w:hAnsiTheme="minorHAnsi" w:cstheme="minorHAnsi"/>
          <w:szCs w:val="22"/>
          <w:lang w:eastAsia="en-AU"/>
        </w:rPr>
        <w:t>the</w:t>
      </w:r>
      <w:r w:rsidRPr="001934B9">
        <w:rPr>
          <w:rFonts w:asciiTheme="minorHAnsi" w:hAnsiTheme="minorHAnsi" w:cstheme="minorHAnsi"/>
          <w:szCs w:val="22"/>
          <w:lang w:eastAsia="en-AU"/>
        </w:rPr>
        <w:t xml:space="preserve"> </w:t>
      </w:r>
      <w:r w:rsidR="00756029">
        <w:rPr>
          <w:rFonts w:asciiTheme="minorHAnsi" w:hAnsiTheme="minorHAnsi" w:cstheme="minorHAnsi"/>
          <w:szCs w:val="22"/>
          <w:lang w:eastAsia="en-AU"/>
        </w:rPr>
        <w:t xml:space="preserve">current </w:t>
      </w:r>
      <w:r w:rsidRPr="001934B9">
        <w:rPr>
          <w:rFonts w:asciiTheme="minorHAnsi" w:hAnsiTheme="minorHAnsi" w:cstheme="minorHAnsi"/>
          <w:szCs w:val="22"/>
          <w:lang w:eastAsia="en-AU"/>
        </w:rPr>
        <w:t xml:space="preserve">program) </w:t>
      </w:r>
      <w:r>
        <w:rPr>
          <w:rFonts w:asciiTheme="minorHAnsi" w:hAnsiTheme="minorHAnsi" w:cstheme="minorHAnsi"/>
          <w:szCs w:val="22"/>
          <w:lang w:eastAsia="en-AU"/>
        </w:rPr>
        <w:t xml:space="preserve">for vulnerable students and </w:t>
      </w:r>
      <w:r w:rsidRPr="001934B9">
        <w:rPr>
          <w:rFonts w:asciiTheme="minorHAnsi" w:hAnsiTheme="minorHAnsi" w:cstheme="minorHAnsi"/>
          <w:szCs w:val="22"/>
          <w:lang w:eastAsia="en-AU"/>
        </w:rPr>
        <w:t>including during periods of lockdown or other remote online learning situations.</w:t>
      </w:r>
    </w:p>
    <w:p w14:paraId="4AAAAD61" w14:textId="76CFDCD7" w:rsidR="0018503C" w:rsidRPr="00AE5E9D" w:rsidRDefault="0018503C" w:rsidP="00415E5D">
      <w:pPr>
        <w:pStyle w:val="RecommendationHeading"/>
      </w:pPr>
      <w:bookmarkStart w:id="270" w:name="_Toc101780654"/>
      <w:bookmarkStart w:id="271" w:name="_Hlk98186568"/>
      <w:bookmarkStart w:id="272" w:name="_Toc102553916"/>
      <w:r w:rsidRPr="00AE5E9D">
        <w:t xml:space="preserve">Recommendation </w:t>
      </w:r>
      <w:r w:rsidR="005B02E6">
        <w:t>2</w:t>
      </w:r>
      <w:bookmarkEnd w:id="270"/>
      <w:r w:rsidR="00893DB8">
        <w:t>5</w:t>
      </w:r>
      <w:bookmarkEnd w:id="272"/>
    </w:p>
    <w:p w14:paraId="10CA3496" w14:textId="77777777" w:rsidR="0018503C" w:rsidRPr="009A701B" w:rsidRDefault="0018503C" w:rsidP="00415E5D">
      <w:pPr>
        <w:pStyle w:val="RecommendationText"/>
      </w:pPr>
      <w:bookmarkStart w:id="273" w:name="_Toc101780655"/>
      <w:bookmarkStart w:id="274" w:name="_Hlk97730388"/>
      <w:bookmarkStart w:id="275" w:name="_Hlk98176628"/>
      <w:bookmarkStart w:id="276" w:name="_Toc102553917"/>
      <w:r w:rsidRPr="009A701B">
        <w:t xml:space="preserve">The Committee recommends that the ACT Government </w:t>
      </w:r>
      <w:hyperlink w:anchor="_Toc87514525" w:history="1">
        <w:r w:rsidRPr="009A701B">
          <w:t xml:space="preserve">provide capital funding for school kitchen facilities for on-site </w:t>
        </w:r>
        <w:r>
          <w:t xml:space="preserve">food </w:t>
        </w:r>
        <w:r w:rsidRPr="009A701B">
          <w:t xml:space="preserve">preparation to facilitate the ACT Government’s free school </w:t>
        </w:r>
        <w:r>
          <w:t xml:space="preserve">breakfasts and </w:t>
        </w:r>
        <w:r w:rsidRPr="009A701B">
          <w:t>lunches program.</w:t>
        </w:r>
        <w:bookmarkEnd w:id="273"/>
        <w:bookmarkEnd w:id="276"/>
      </w:hyperlink>
    </w:p>
    <w:p w14:paraId="385029DF" w14:textId="5B04EF7B" w:rsidR="0018503C" w:rsidRPr="00AE5E9D" w:rsidRDefault="0018503C" w:rsidP="00415E5D">
      <w:pPr>
        <w:pStyle w:val="RecommendationHeading"/>
      </w:pPr>
      <w:bookmarkStart w:id="277" w:name="_Toc101780656"/>
      <w:bookmarkStart w:id="278" w:name="_Toc102553918"/>
      <w:r w:rsidRPr="00AE5E9D">
        <w:t xml:space="preserve">Recommendation </w:t>
      </w:r>
      <w:r w:rsidR="005B02E6">
        <w:t>2</w:t>
      </w:r>
      <w:bookmarkEnd w:id="277"/>
      <w:r w:rsidR="00893DB8">
        <w:t>6</w:t>
      </w:r>
      <w:bookmarkEnd w:id="278"/>
    </w:p>
    <w:p w14:paraId="76631F82" w14:textId="54A88877" w:rsidR="0018503C" w:rsidRPr="00421034" w:rsidRDefault="0018503C" w:rsidP="00415E5D">
      <w:pPr>
        <w:pStyle w:val="RecommendationText"/>
        <w:rPr>
          <w:szCs w:val="22"/>
        </w:rPr>
      </w:pPr>
      <w:bookmarkStart w:id="279" w:name="_Toc101780657"/>
      <w:bookmarkStart w:id="280" w:name="_Toc102553919"/>
      <w:r w:rsidRPr="00163E9B">
        <w:t xml:space="preserve">The Committee recommends that the ACT Government </w:t>
      </w:r>
      <w:r>
        <w:rPr>
          <w:szCs w:val="22"/>
        </w:rPr>
        <w:t>ensure</w:t>
      </w:r>
      <w:r w:rsidRPr="00163E9B">
        <w:rPr>
          <w:szCs w:val="22"/>
        </w:rPr>
        <w:t xml:space="preserve"> </w:t>
      </w:r>
      <w:r w:rsidR="00A33637">
        <w:t>appropriate, comfortable</w:t>
      </w:r>
      <w:r w:rsidR="005E6EE4">
        <w:t>,</w:t>
      </w:r>
      <w:r w:rsidR="00A33637">
        <w:t xml:space="preserve"> and secure</w:t>
      </w:r>
      <w:r w:rsidRPr="00163E9B">
        <w:t xml:space="preserve"> </w:t>
      </w:r>
      <w:r w:rsidRPr="000764A2">
        <w:t xml:space="preserve">amenities in ACT </w:t>
      </w:r>
      <w:r w:rsidR="00A33637">
        <w:t>public</w:t>
      </w:r>
      <w:r w:rsidR="00A33637" w:rsidRPr="000764A2">
        <w:t xml:space="preserve"> </w:t>
      </w:r>
      <w:r w:rsidRPr="000764A2">
        <w:t>school staff rooms.</w:t>
      </w:r>
      <w:bookmarkEnd w:id="279"/>
      <w:bookmarkEnd w:id="280"/>
      <w:r w:rsidRPr="000764A2">
        <w:rPr>
          <w:szCs w:val="22"/>
        </w:rPr>
        <w:t xml:space="preserve"> </w:t>
      </w:r>
      <w:bookmarkEnd w:id="271"/>
      <w:bookmarkEnd w:id="274"/>
      <w:bookmarkEnd w:id="275"/>
    </w:p>
    <w:p w14:paraId="53BCB3B7" w14:textId="52E4D629" w:rsidR="0018503C" w:rsidRPr="00921C81" w:rsidRDefault="008B3D57" w:rsidP="008B3D57">
      <w:pPr>
        <w:pStyle w:val="Heading3"/>
      </w:pPr>
      <w:bookmarkStart w:id="281" w:name="_Toc101797884"/>
      <w:bookmarkStart w:id="282" w:name="_Toc101971107"/>
      <w:bookmarkEnd w:id="256"/>
      <w:r>
        <w:t>I</w:t>
      </w:r>
      <w:r w:rsidRPr="00921C81">
        <w:t>nfrastructure and pedagogies</w:t>
      </w:r>
      <w:bookmarkEnd w:id="281"/>
      <w:bookmarkEnd w:id="282"/>
    </w:p>
    <w:p w14:paraId="09474621" w14:textId="77777777" w:rsidR="0018503C" w:rsidRDefault="0018503C" w:rsidP="0018503C">
      <w:pPr>
        <w:pStyle w:val="BodyText"/>
        <w:rPr>
          <w:b/>
          <w:bCs/>
        </w:rPr>
      </w:pPr>
      <w:r w:rsidRPr="00D71D8C">
        <w:rPr>
          <w:rFonts w:cstheme="minorHAnsi"/>
        </w:rPr>
        <w:t xml:space="preserve">A full range of infrastructure styles and designs </w:t>
      </w:r>
      <w:r>
        <w:rPr>
          <w:rFonts w:cstheme="minorHAnsi"/>
        </w:rPr>
        <w:t xml:space="preserve">appropriate to different teaching </w:t>
      </w:r>
      <w:r w:rsidRPr="00D71D8C">
        <w:rPr>
          <w:rFonts w:cstheme="minorHAnsi"/>
        </w:rPr>
        <w:t xml:space="preserve">styles were observed during site visits. </w:t>
      </w:r>
      <w:bookmarkStart w:id="283" w:name="_Hlk98868439"/>
      <w:r w:rsidRPr="00D71D8C">
        <w:rPr>
          <w:rFonts w:cstheme="minorHAnsi"/>
        </w:rPr>
        <w:t xml:space="preserve">Committee members were struck not only by how varied ACT schools are in terms of their age, size, classroom design and teaching model, </w:t>
      </w:r>
      <w:bookmarkEnd w:id="283"/>
      <w:r>
        <w:rPr>
          <w:rFonts w:cstheme="minorHAnsi"/>
        </w:rPr>
        <w:t>but also</w:t>
      </w:r>
      <w:r w:rsidRPr="00D71D8C">
        <w:rPr>
          <w:rFonts w:cstheme="minorHAnsi"/>
        </w:rPr>
        <w:t xml:space="preserve"> by</w:t>
      </w:r>
      <w:r w:rsidRPr="00D71D8C">
        <w:rPr>
          <w:rFonts w:cstheme="minorHAnsi"/>
          <w:b/>
          <w:bCs/>
        </w:rPr>
        <w:t xml:space="preserve"> </w:t>
      </w:r>
      <w:r w:rsidRPr="00D71D8C">
        <w:rPr>
          <w:rFonts w:cstheme="minorHAnsi"/>
        </w:rPr>
        <w:t>how much the infrastructure and corresponding teaching styles varied between older and new schools, particularly at primary school level.</w:t>
      </w:r>
    </w:p>
    <w:p w14:paraId="0E5A20E1" w14:textId="77777777" w:rsidR="0018503C" w:rsidRDefault="0018503C" w:rsidP="0018503C">
      <w:pPr>
        <w:pStyle w:val="BodyText"/>
        <w:rPr>
          <w:b/>
          <w:bCs/>
        </w:rPr>
      </w:pPr>
      <w:r w:rsidRPr="00D71D8C">
        <w:rPr>
          <w:rFonts w:cstheme="minorHAnsi"/>
        </w:rPr>
        <w:t xml:space="preserve">Older schools </w:t>
      </w:r>
      <w:r>
        <w:rPr>
          <w:rFonts w:cstheme="minorHAnsi"/>
        </w:rPr>
        <w:t xml:space="preserve">tended to have </w:t>
      </w:r>
      <w:r w:rsidRPr="00D71D8C">
        <w:rPr>
          <w:rFonts w:cstheme="minorHAnsi"/>
        </w:rPr>
        <w:t>classrooms arranged in the traditional manner, with one teacher at their permanent desk at the front leading their class year, in the case of the primary schools, or subject, in the case of the high schools and colleges.</w:t>
      </w:r>
    </w:p>
    <w:p w14:paraId="32AC16C1" w14:textId="77777777" w:rsidR="0018503C" w:rsidRPr="00CB0BB0" w:rsidRDefault="0018503C" w:rsidP="0018503C">
      <w:pPr>
        <w:pStyle w:val="BodyText"/>
        <w:rPr>
          <w:b/>
          <w:bCs/>
        </w:rPr>
      </w:pPr>
      <w:r w:rsidRPr="00D71D8C">
        <w:rPr>
          <w:rFonts w:cstheme="minorHAnsi"/>
        </w:rPr>
        <w:t>By contrast, the open plan, modern education spaces in newer schools like Margaret Hend</w:t>
      </w:r>
      <w:r>
        <w:rPr>
          <w:rFonts w:cstheme="minorHAnsi"/>
        </w:rPr>
        <w:t>r</w:t>
      </w:r>
      <w:r w:rsidRPr="00D71D8C">
        <w:rPr>
          <w:rFonts w:cstheme="minorHAnsi"/>
        </w:rPr>
        <w:t>y are designed to support the collaborative team</w:t>
      </w:r>
      <w:r>
        <w:rPr>
          <w:rFonts w:cstheme="minorHAnsi"/>
        </w:rPr>
        <w:t>-</w:t>
      </w:r>
      <w:r w:rsidRPr="00D71D8C">
        <w:rPr>
          <w:rFonts w:cstheme="minorHAnsi"/>
        </w:rPr>
        <w:t>teaching method</w:t>
      </w:r>
      <w:r>
        <w:rPr>
          <w:rFonts w:cstheme="minorHAnsi"/>
        </w:rPr>
        <w:t xml:space="preserve"> </w:t>
      </w:r>
      <w:r w:rsidRPr="00E70616">
        <w:rPr>
          <w:rFonts w:cstheme="minorHAnsi"/>
        </w:rPr>
        <w:t>that the Minister for Education regards as the future of teaching</w:t>
      </w:r>
      <w:r>
        <w:rPr>
          <w:rFonts w:cstheme="minorHAnsi"/>
        </w:rPr>
        <w:t>.</w:t>
      </w:r>
    </w:p>
    <w:p w14:paraId="0EF1BABD" w14:textId="77777777" w:rsidR="0018503C" w:rsidRPr="00592C43" w:rsidRDefault="0018503C" w:rsidP="0018503C">
      <w:pPr>
        <w:pStyle w:val="BodyText"/>
        <w:rPr>
          <w:b/>
          <w:bCs/>
        </w:rPr>
      </w:pPr>
      <w:r>
        <w:rPr>
          <w:rFonts w:cstheme="minorHAnsi"/>
        </w:rPr>
        <w:t>S</w:t>
      </w:r>
      <w:r w:rsidRPr="00D71D8C">
        <w:rPr>
          <w:rFonts w:cstheme="minorHAnsi"/>
        </w:rPr>
        <w:t xml:space="preserve">everal school principals </w:t>
      </w:r>
      <w:r>
        <w:rPr>
          <w:rFonts w:cstheme="minorHAnsi"/>
        </w:rPr>
        <w:t xml:space="preserve">commented </w:t>
      </w:r>
      <w:r w:rsidRPr="00D71D8C">
        <w:rPr>
          <w:rFonts w:cstheme="minorHAnsi"/>
        </w:rPr>
        <w:t xml:space="preserve">that different teachers have been trained in </w:t>
      </w:r>
      <w:r>
        <w:rPr>
          <w:rFonts w:cstheme="minorHAnsi"/>
        </w:rPr>
        <w:t xml:space="preserve">and prefer </w:t>
      </w:r>
      <w:r w:rsidRPr="00D71D8C">
        <w:rPr>
          <w:rFonts w:cstheme="minorHAnsi"/>
        </w:rPr>
        <w:t xml:space="preserve">different styles of teaching. </w:t>
      </w:r>
      <w:r>
        <w:rPr>
          <w:rFonts w:cstheme="minorHAnsi"/>
        </w:rPr>
        <w:t xml:space="preserve">A member </w:t>
      </w:r>
      <w:r w:rsidRPr="00D71D8C">
        <w:rPr>
          <w:rFonts w:cstheme="minorHAnsi"/>
        </w:rPr>
        <w:t>foreshadowed</w:t>
      </w:r>
      <w:r>
        <w:rPr>
          <w:rFonts w:cstheme="minorHAnsi"/>
        </w:rPr>
        <w:t xml:space="preserve"> the </w:t>
      </w:r>
      <w:r w:rsidRPr="00D71D8C">
        <w:rPr>
          <w:rFonts w:cstheme="minorHAnsi"/>
        </w:rPr>
        <w:t>risk that the Minister’s ambition for education to move in the medium to long term to open plan</w:t>
      </w:r>
      <w:r>
        <w:rPr>
          <w:rFonts w:cstheme="minorHAnsi"/>
        </w:rPr>
        <w:t xml:space="preserve"> </w:t>
      </w:r>
      <w:r w:rsidRPr="00D71D8C">
        <w:rPr>
          <w:rFonts w:cstheme="minorHAnsi"/>
        </w:rPr>
        <w:t>classrooms requir</w:t>
      </w:r>
      <w:r>
        <w:rPr>
          <w:rFonts w:cstheme="minorHAnsi"/>
        </w:rPr>
        <w:t>ing</w:t>
      </w:r>
      <w:r w:rsidRPr="00D71D8C">
        <w:rPr>
          <w:rFonts w:cstheme="minorHAnsi"/>
        </w:rPr>
        <w:t xml:space="preserve"> team teaching may lead to teacher </w:t>
      </w:r>
      <w:r>
        <w:rPr>
          <w:rFonts w:cstheme="minorHAnsi"/>
        </w:rPr>
        <w:t>shortages</w:t>
      </w:r>
      <w:r w:rsidRPr="00D71D8C">
        <w:rPr>
          <w:rFonts w:cstheme="minorHAnsi"/>
        </w:rPr>
        <w:t xml:space="preserve"> </w:t>
      </w:r>
      <w:r>
        <w:rPr>
          <w:rFonts w:cstheme="minorHAnsi"/>
        </w:rPr>
        <w:t xml:space="preserve">if </w:t>
      </w:r>
      <w:r w:rsidRPr="00D71D8C">
        <w:rPr>
          <w:rFonts w:cstheme="minorHAnsi"/>
        </w:rPr>
        <w:t>teachers who prefer autonomous teachin</w:t>
      </w:r>
      <w:r>
        <w:rPr>
          <w:rFonts w:cstheme="minorHAnsi"/>
        </w:rPr>
        <w:t>g resign</w:t>
      </w:r>
      <w:r w:rsidRPr="00D71D8C">
        <w:rPr>
          <w:rFonts w:cstheme="minorHAnsi"/>
        </w:rPr>
        <w:t xml:space="preserve">. </w:t>
      </w:r>
      <w:r>
        <w:rPr>
          <w:rFonts w:cstheme="minorHAnsi"/>
        </w:rPr>
        <w:t xml:space="preserve"> </w:t>
      </w:r>
    </w:p>
    <w:p w14:paraId="6A95A938" w14:textId="49DEC866" w:rsidR="0018503C" w:rsidRPr="000C68CD" w:rsidRDefault="0018503C" w:rsidP="0018503C">
      <w:pPr>
        <w:pStyle w:val="BodyText"/>
        <w:rPr>
          <w:b/>
          <w:bCs/>
        </w:rPr>
      </w:pPr>
      <w:r>
        <w:rPr>
          <w:rFonts w:cstheme="minorHAnsi"/>
        </w:rPr>
        <w:t xml:space="preserve">The </w:t>
      </w:r>
      <w:r w:rsidRPr="00D71D8C">
        <w:rPr>
          <w:rFonts w:cstheme="minorHAnsi"/>
        </w:rPr>
        <w:t>University of Canberra and other</w:t>
      </w:r>
      <w:r>
        <w:rPr>
          <w:rFonts w:cstheme="minorHAnsi"/>
        </w:rPr>
        <w:t xml:space="preserve"> field experts have advised </w:t>
      </w:r>
      <w:r w:rsidRPr="00D71D8C">
        <w:rPr>
          <w:rFonts w:cstheme="minorHAnsi"/>
        </w:rPr>
        <w:t xml:space="preserve">that the collaborative method will provide the best </w:t>
      </w:r>
      <w:r>
        <w:rPr>
          <w:rFonts w:cstheme="minorHAnsi"/>
        </w:rPr>
        <w:t xml:space="preserve">student </w:t>
      </w:r>
      <w:r w:rsidRPr="00D71D8C">
        <w:rPr>
          <w:rFonts w:cstheme="minorHAnsi"/>
        </w:rPr>
        <w:t>outcomes</w:t>
      </w:r>
      <w:r>
        <w:rPr>
          <w:rFonts w:cstheme="minorHAnsi"/>
        </w:rPr>
        <w:t>. The Minister is</w:t>
      </w:r>
      <w:r w:rsidRPr="00D71D8C">
        <w:rPr>
          <w:rFonts w:cstheme="minorHAnsi"/>
        </w:rPr>
        <w:t xml:space="preserve"> not aware of any evidence of the new pedagogy and supporting infrastructure leading to resignations</w:t>
      </w:r>
      <w:r>
        <w:rPr>
          <w:rFonts w:cstheme="minorHAnsi"/>
        </w:rPr>
        <w:t xml:space="preserve"> though the absence of compulsory teacher exit interviews limits the evidence for either conclusion.</w:t>
      </w:r>
      <w:r w:rsidR="000C68CD" w:rsidRPr="00415E5D">
        <w:rPr>
          <w:rFonts w:eastAsia="Calibri"/>
          <w:szCs w:val="22"/>
          <w:vertAlign w:val="superscript"/>
        </w:rPr>
        <w:footnoteReference w:id="200"/>
      </w:r>
    </w:p>
    <w:p w14:paraId="0A89AAE7" w14:textId="7B5CD55A" w:rsidR="0018503C" w:rsidRDefault="0018503C" w:rsidP="0018503C">
      <w:pPr>
        <w:pStyle w:val="BodyText"/>
        <w:rPr>
          <w:b/>
          <w:bCs/>
        </w:rPr>
      </w:pPr>
      <w:r w:rsidRPr="00E70616">
        <w:rPr>
          <w:rFonts w:cstheme="minorHAnsi"/>
        </w:rPr>
        <w:t xml:space="preserve">The Minister is </w:t>
      </w:r>
      <w:r>
        <w:rPr>
          <w:rFonts w:cstheme="minorHAnsi"/>
        </w:rPr>
        <w:t xml:space="preserve">also </w:t>
      </w:r>
      <w:r w:rsidRPr="00E70616">
        <w:rPr>
          <w:rFonts w:cstheme="minorHAnsi"/>
        </w:rPr>
        <w:t>confident that during this transitional period</w:t>
      </w:r>
      <w:r>
        <w:rPr>
          <w:rFonts w:cstheme="minorHAnsi"/>
        </w:rPr>
        <w:t xml:space="preserve"> all or most</w:t>
      </w:r>
      <w:r w:rsidRPr="00E70616">
        <w:rPr>
          <w:rFonts w:cstheme="minorHAnsi"/>
        </w:rPr>
        <w:t xml:space="preserve"> teachers can work with the full range of infrastructure styles</w:t>
      </w:r>
      <w:r>
        <w:rPr>
          <w:rFonts w:cstheme="minorHAnsi"/>
        </w:rPr>
        <w:t xml:space="preserve"> ‘</w:t>
      </w:r>
      <w:r w:rsidRPr="00E70616">
        <w:rPr>
          <w:rFonts w:cstheme="minorHAnsi"/>
        </w:rPr>
        <w:t>despite some of the challenges that might occur in the physical layout of some of our older schools</w:t>
      </w:r>
      <w:r>
        <w:rPr>
          <w:rFonts w:cstheme="minorHAnsi"/>
        </w:rPr>
        <w:t>.’</w:t>
      </w:r>
      <w:r w:rsidR="000C68CD" w:rsidRPr="00415E5D">
        <w:rPr>
          <w:rFonts w:eastAsia="Calibri"/>
          <w:szCs w:val="22"/>
          <w:vertAlign w:val="superscript"/>
        </w:rPr>
        <w:footnoteReference w:id="201"/>
      </w:r>
    </w:p>
    <w:p w14:paraId="5E6E266D" w14:textId="2543E2A3" w:rsidR="0018503C" w:rsidRPr="000C68CD" w:rsidRDefault="0018503C" w:rsidP="0018503C">
      <w:pPr>
        <w:pStyle w:val="BodyText"/>
        <w:rPr>
          <w:b/>
          <w:bCs/>
        </w:rPr>
      </w:pPr>
      <w:r>
        <w:rPr>
          <w:rFonts w:cstheme="minorHAnsi"/>
        </w:rPr>
        <w:t xml:space="preserve">Additionally, </w:t>
      </w:r>
      <w:r w:rsidRPr="00D71D8C">
        <w:rPr>
          <w:rFonts w:cstheme="minorHAnsi"/>
        </w:rPr>
        <w:t xml:space="preserve">for the foreseeable future ACT schools </w:t>
      </w:r>
      <w:r>
        <w:rPr>
          <w:rFonts w:cstheme="minorHAnsi"/>
        </w:rPr>
        <w:t xml:space="preserve">will continue </w:t>
      </w:r>
      <w:r w:rsidRPr="00D71D8C">
        <w:rPr>
          <w:rFonts w:cstheme="minorHAnsi"/>
        </w:rPr>
        <w:t>to have a mixture of</w:t>
      </w:r>
      <w:r>
        <w:rPr>
          <w:rFonts w:cstheme="minorHAnsi"/>
        </w:rPr>
        <w:t xml:space="preserve"> </w:t>
      </w:r>
      <w:r w:rsidRPr="00D71D8C">
        <w:rPr>
          <w:rFonts w:cstheme="minorHAnsi"/>
        </w:rPr>
        <w:t xml:space="preserve">traditional </w:t>
      </w:r>
      <w:r>
        <w:rPr>
          <w:rFonts w:cstheme="minorHAnsi"/>
        </w:rPr>
        <w:t xml:space="preserve">and new design </w:t>
      </w:r>
      <w:r w:rsidRPr="00D71D8C">
        <w:rPr>
          <w:rFonts w:cstheme="minorHAnsi"/>
        </w:rPr>
        <w:t xml:space="preserve">classrooms and future school design </w:t>
      </w:r>
      <w:r>
        <w:rPr>
          <w:rFonts w:cstheme="minorHAnsi"/>
        </w:rPr>
        <w:t xml:space="preserve">includes </w:t>
      </w:r>
      <w:r w:rsidRPr="00D71D8C">
        <w:rPr>
          <w:rFonts w:cstheme="minorHAnsi"/>
        </w:rPr>
        <w:t>flexible spaces, including</w:t>
      </w:r>
      <w:r>
        <w:rPr>
          <w:rFonts w:cstheme="minorHAnsi"/>
        </w:rPr>
        <w:t xml:space="preserve"> </w:t>
      </w:r>
      <w:r w:rsidRPr="00D71D8C">
        <w:rPr>
          <w:rFonts w:cstheme="minorHAnsi"/>
        </w:rPr>
        <w:t xml:space="preserve">removable walls, that can be </w:t>
      </w:r>
      <w:r>
        <w:rPr>
          <w:rFonts w:cstheme="minorHAnsi"/>
        </w:rPr>
        <w:t xml:space="preserve">adapted to </w:t>
      </w:r>
      <w:r w:rsidRPr="00D71D8C">
        <w:rPr>
          <w:rFonts w:cstheme="minorHAnsi"/>
        </w:rPr>
        <w:t>different teaching styles.</w:t>
      </w:r>
      <w:r w:rsidR="000C68CD" w:rsidRPr="00415E5D">
        <w:rPr>
          <w:rFonts w:eastAsia="Calibri"/>
          <w:szCs w:val="22"/>
          <w:vertAlign w:val="superscript"/>
        </w:rPr>
        <w:footnoteReference w:id="202"/>
      </w:r>
    </w:p>
    <w:p w14:paraId="42C4FA84" w14:textId="77777777" w:rsidR="0018503C" w:rsidRDefault="0018503C" w:rsidP="0018503C">
      <w:pPr>
        <w:pStyle w:val="BodyText"/>
        <w:rPr>
          <w:b/>
          <w:bCs/>
        </w:rPr>
      </w:pPr>
      <w:r w:rsidRPr="00D71D8C">
        <w:rPr>
          <w:rFonts w:cstheme="minorHAnsi"/>
        </w:rPr>
        <w:t xml:space="preserve">While teachers for the foreseeable future </w:t>
      </w:r>
      <w:r>
        <w:rPr>
          <w:rFonts w:cstheme="minorHAnsi"/>
        </w:rPr>
        <w:t>may have the option of</w:t>
      </w:r>
      <w:r w:rsidRPr="00D71D8C">
        <w:rPr>
          <w:rFonts w:cstheme="minorHAnsi"/>
        </w:rPr>
        <w:t xml:space="preserve"> school</w:t>
      </w:r>
      <w:r>
        <w:rPr>
          <w:rFonts w:cstheme="minorHAnsi"/>
        </w:rPr>
        <w:t>s</w:t>
      </w:r>
      <w:r w:rsidRPr="00D71D8C">
        <w:rPr>
          <w:rFonts w:cstheme="minorHAnsi"/>
        </w:rPr>
        <w:t xml:space="preserve"> allowing plural pedagogies</w:t>
      </w:r>
      <w:r>
        <w:rPr>
          <w:rFonts w:cstheme="minorHAnsi"/>
        </w:rPr>
        <w:t>,</w:t>
      </w:r>
      <w:r w:rsidRPr="00D71D8C">
        <w:rPr>
          <w:rFonts w:cstheme="minorHAnsi"/>
        </w:rPr>
        <w:t xml:space="preserve"> students </w:t>
      </w:r>
      <w:r>
        <w:rPr>
          <w:rFonts w:cstheme="minorHAnsi"/>
        </w:rPr>
        <w:t xml:space="preserve">in some instances can </w:t>
      </w:r>
      <w:r w:rsidRPr="00D71D8C">
        <w:rPr>
          <w:rFonts w:cstheme="minorHAnsi"/>
        </w:rPr>
        <w:t>exercise agency in choosing an education suited to their needs.</w:t>
      </w:r>
    </w:p>
    <w:p w14:paraId="19CB6868" w14:textId="77777777" w:rsidR="0018503C" w:rsidRDefault="0018503C" w:rsidP="0018503C">
      <w:pPr>
        <w:pStyle w:val="BodyText"/>
        <w:rPr>
          <w:b/>
          <w:bCs/>
        </w:rPr>
      </w:pPr>
      <w:r w:rsidRPr="00D71D8C">
        <w:rPr>
          <w:rFonts w:cstheme="minorHAnsi"/>
        </w:rPr>
        <w:t xml:space="preserve">At present, ensuring </w:t>
      </w:r>
      <w:r>
        <w:rPr>
          <w:rFonts w:cstheme="minorHAnsi"/>
        </w:rPr>
        <w:t>the most</w:t>
      </w:r>
      <w:r w:rsidRPr="00D71D8C">
        <w:rPr>
          <w:rFonts w:cstheme="minorHAnsi"/>
        </w:rPr>
        <w:t xml:space="preserve"> appropriate education for every child in the ACT</w:t>
      </w:r>
      <w:r>
        <w:rPr>
          <w:rFonts w:cstheme="minorHAnsi"/>
        </w:rPr>
        <w:t xml:space="preserve"> i</w:t>
      </w:r>
      <w:r w:rsidRPr="00D71D8C">
        <w:rPr>
          <w:rFonts w:cstheme="minorHAnsi"/>
        </w:rPr>
        <w:t xml:space="preserve">s hampered by aspects of the priority enrolment system and enrolment pressures leaving many schools unable to accept new students. </w:t>
      </w:r>
    </w:p>
    <w:p w14:paraId="2B711814" w14:textId="5B3C038D" w:rsidR="0018503C" w:rsidRPr="00B341C7" w:rsidRDefault="0018503C" w:rsidP="0018503C">
      <w:pPr>
        <w:pStyle w:val="BodyText"/>
        <w:rPr>
          <w:b/>
          <w:bCs/>
        </w:rPr>
      </w:pPr>
      <w:r w:rsidRPr="00B341C7">
        <w:rPr>
          <w:rFonts w:cstheme="minorHAnsi"/>
        </w:rPr>
        <w:t>This obstacle is partially offset by schools and the enrolment appeal process where the Directorate works with families to assess whether a child is best served by enrolment at the local Priority Enrolment Area designated school. However</w:t>
      </w:r>
      <w:r>
        <w:rPr>
          <w:rFonts w:cstheme="minorHAnsi"/>
        </w:rPr>
        <w:t>,</w:t>
      </w:r>
      <w:r w:rsidRPr="00B341C7">
        <w:rPr>
          <w:rFonts w:cstheme="minorHAnsi"/>
        </w:rPr>
        <w:t xml:space="preserve"> this option is limited if the best fit school is close to or above capacity.</w:t>
      </w:r>
      <w:r w:rsidR="000C68CD" w:rsidRPr="00415E5D">
        <w:rPr>
          <w:rFonts w:eastAsia="Calibri"/>
          <w:szCs w:val="22"/>
          <w:vertAlign w:val="superscript"/>
        </w:rPr>
        <w:footnoteReference w:id="203"/>
      </w:r>
    </w:p>
    <w:p w14:paraId="2CB576E2" w14:textId="6AE628A7" w:rsidR="0018503C" w:rsidRPr="00B341C7" w:rsidRDefault="008B3D57" w:rsidP="008B3D57">
      <w:pPr>
        <w:pStyle w:val="Heading3"/>
      </w:pPr>
      <w:bookmarkStart w:id="284" w:name="_Hlk95139383"/>
      <w:bookmarkStart w:id="285" w:name="_Toc101797885"/>
      <w:bookmarkStart w:id="286" w:name="_Toc101971108"/>
      <w:r>
        <w:t>C</w:t>
      </w:r>
      <w:r w:rsidRPr="00BE347E">
        <w:t>ommunity consultation</w:t>
      </w:r>
      <w:bookmarkEnd w:id="284"/>
      <w:bookmarkEnd w:id="285"/>
      <w:bookmarkEnd w:id="286"/>
    </w:p>
    <w:p w14:paraId="489E77BF" w14:textId="5AB83F14" w:rsidR="0018503C" w:rsidRPr="00B341C7" w:rsidRDefault="0018503C" w:rsidP="0018503C">
      <w:pPr>
        <w:pStyle w:val="BodyText"/>
        <w:rPr>
          <w:b/>
          <w:bCs/>
        </w:rPr>
      </w:pPr>
      <w:r w:rsidRPr="00B341C7">
        <w:rPr>
          <w:rFonts w:eastAsia="Calibri"/>
          <w:szCs w:val="22"/>
        </w:rPr>
        <w:t>Stakeholder engagement strategies used by the Education Directorate to develop specific school infrastructure projects include face-to-face and online activitie</w:t>
      </w:r>
      <w:r w:rsidR="00D76A78">
        <w:rPr>
          <w:rFonts w:eastAsia="Calibri"/>
          <w:szCs w:val="22"/>
        </w:rPr>
        <w:t>s.</w:t>
      </w:r>
    </w:p>
    <w:p w14:paraId="0264A458" w14:textId="77777777" w:rsidR="0018503C" w:rsidRDefault="0018503C" w:rsidP="0018503C">
      <w:pPr>
        <w:pStyle w:val="BodyText"/>
        <w:rPr>
          <w:b/>
          <w:bCs/>
        </w:rPr>
      </w:pPr>
      <w:r w:rsidRPr="000764A2">
        <w:rPr>
          <w:rFonts w:cstheme="minorHAnsi"/>
        </w:rPr>
        <w:t xml:space="preserve">There are two stages of consultation with the community conducted by the Directorate in the design and planning for new schools. </w:t>
      </w:r>
    </w:p>
    <w:p w14:paraId="6A018228" w14:textId="41094C0B" w:rsidR="0018503C" w:rsidRDefault="0018503C" w:rsidP="0018503C">
      <w:pPr>
        <w:pStyle w:val="BodyText"/>
        <w:rPr>
          <w:b/>
          <w:bCs/>
        </w:rPr>
      </w:pPr>
      <w:r w:rsidRPr="000764A2">
        <w:rPr>
          <w:rFonts w:cstheme="minorHAnsi"/>
        </w:rPr>
        <w:t>Firstly, a range of stakeholders and experts</w:t>
      </w:r>
      <w:r>
        <w:rPr>
          <w:rFonts w:cstheme="minorHAnsi"/>
        </w:rPr>
        <w:t xml:space="preserve"> are consulted</w:t>
      </w:r>
      <w:r w:rsidRPr="000764A2">
        <w:rPr>
          <w:rFonts w:cstheme="minorHAnsi"/>
        </w:rPr>
        <w:t xml:space="preserve"> in planning </w:t>
      </w:r>
      <w:r>
        <w:rPr>
          <w:rFonts w:cstheme="minorHAnsi"/>
        </w:rPr>
        <w:t>the</w:t>
      </w:r>
      <w:r w:rsidRPr="000764A2">
        <w:rPr>
          <w:rFonts w:cstheme="minorHAnsi"/>
        </w:rPr>
        <w:t xml:space="preserve"> Education Directorate’s Infrastructure Specifications</w:t>
      </w:r>
      <w:r>
        <w:rPr>
          <w:rFonts w:cstheme="minorHAnsi"/>
        </w:rPr>
        <w:t xml:space="preserve"> (EDIS), which </w:t>
      </w:r>
      <w:r w:rsidRPr="000764A2">
        <w:rPr>
          <w:rFonts w:cstheme="minorHAnsi"/>
        </w:rPr>
        <w:t xml:space="preserve">sets out </w:t>
      </w:r>
      <w:r w:rsidR="00A03D40" w:rsidRPr="000764A2">
        <w:rPr>
          <w:rFonts w:cstheme="minorHAnsi"/>
        </w:rPr>
        <w:t>parameters-based</w:t>
      </w:r>
      <w:r w:rsidRPr="000764A2">
        <w:rPr>
          <w:rFonts w:cstheme="minorHAnsi"/>
        </w:rPr>
        <w:t xml:space="preserve"> </w:t>
      </w:r>
      <w:r>
        <w:rPr>
          <w:rFonts w:cstheme="minorHAnsi"/>
        </w:rPr>
        <w:t xml:space="preserve">principles like </w:t>
      </w:r>
      <w:r w:rsidRPr="000764A2">
        <w:rPr>
          <w:rFonts w:cstheme="minorHAnsi"/>
        </w:rPr>
        <w:t xml:space="preserve">universal design, sustainability and inclusion used </w:t>
      </w:r>
      <w:r>
        <w:rPr>
          <w:rFonts w:cstheme="minorHAnsi"/>
        </w:rPr>
        <w:t xml:space="preserve">in </w:t>
      </w:r>
      <w:r w:rsidRPr="000764A2">
        <w:rPr>
          <w:rFonts w:cstheme="minorHAnsi"/>
        </w:rPr>
        <w:t>all school</w:t>
      </w:r>
      <w:r>
        <w:rPr>
          <w:rFonts w:cstheme="minorHAnsi"/>
        </w:rPr>
        <w:t>s</w:t>
      </w:r>
      <w:r w:rsidRPr="000764A2">
        <w:rPr>
          <w:rFonts w:cstheme="minorHAnsi"/>
        </w:rPr>
        <w:t xml:space="preserve">. </w:t>
      </w:r>
      <w:r w:rsidRPr="000764A2">
        <w:rPr>
          <w:rFonts w:asciiTheme="minorHAnsi" w:hAnsiTheme="minorHAnsi" w:cstheme="minorHAnsi"/>
          <w:szCs w:val="22"/>
          <w:shd w:val="clear" w:color="auto" w:fill="FFFFFF"/>
        </w:rPr>
        <w:t xml:space="preserve">However, </w:t>
      </w:r>
      <w:r w:rsidRPr="000764A2">
        <w:rPr>
          <w:rFonts w:cstheme="minorHAnsi"/>
        </w:rPr>
        <w:t xml:space="preserve">in planning </w:t>
      </w:r>
      <w:r>
        <w:rPr>
          <w:rFonts w:cstheme="minorHAnsi"/>
        </w:rPr>
        <w:t>s</w:t>
      </w:r>
      <w:r w:rsidRPr="000764A2">
        <w:rPr>
          <w:rFonts w:cstheme="minorHAnsi"/>
        </w:rPr>
        <w:t xml:space="preserve">pecifications the Directorate </w:t>
      </w:r>
      <w:r>
        <w:rPr>
          <w:rFonts w:cstheme="minorHAnsi"/>
        </w:rPr>
        <w:t xml:space="preserve">had yet to </w:t>
      </w:r>
      <w:r w:rsidRPr="000764A2">
        <w:rPr>
          <w:rFonts w:cstheme="minorHAnsi"/>
        </w:rPr>
        <w:t>consult with Carers ACT</w:t>
      </w:r>
      <w:r>
        <w:rPr>
          <w:rFonts w:cstheme="minorHAnsi"/>
        </w:rPr>
        <w:t>, though it undertook to do so,</w:t>
      </w:r>
      <w:r w:rsidRPr="000764A2">
        <w:rPr>
          <w:rFonts w:cstheme="minorHAnsi"/>
        </w:rPr>
        <w:t xml:space="preserve"> </w:t>
      </w:r>
      <w:r>
        <w:rPr>
          <w:rFonts w:cstheme="minorHAnsi"/>
        </w:rPr>
        <w:t xml:space="preserve">nor </w:t>
      </w:r>
      <w:r w:rsidRPr="000764A2">
        <w:rPr>
          <w:rFonts w:cstheme="minorHAnsi"/>
        </w:rPr>
        <w:t>ACTCOSS and did not specif</w:t>
      </w:r>
      <w:r>
        <w:rPr>
          <w:rFonts w:cstheme="minorHAnsi"/>
        </w:rPr>
        <w:t xml:space="preserve">y any consulted </w:t>
      </w:r>
      <w:r w:rsidRPr="000764A2">
        <w:rPr>
          <w:rFonts w:cstheme="minorHAnsi"/>
        </w:rPr>
        <w:t>community groups.</w:t>
      </w:r>
      <w:r w:rsidR="000C68CD" w:rsidRPr="00415E5D">
        <w:rPr>
          <w:rFonts w:eastAsia="Calibri"/>
          <w:szCs w:val="22"/>
          <w:vertAlign w:val="superscript"/>
        </w:rPr>
        <w:footnoteReference w:id="204"/>
      </w:r>
      <w:r w:rsidR="000C68CD" w:rsidRPr="000C68CD">
        <w:rPr>
          <w:rFonts w:asciiTheme="minorHAnsi" w:hAnsiTheme="minorHAnsi" w:cstheme="minorHAnsi"/>
          <w:sz w:val="18"/>
          <w:szCs w:val="18"/>
        </w:rPr>
        <w:t xml:space="preserve"> </w:t>
      </w:r>
    </w:p>
    <w:p w14:paraId="56EB2F98" w14:textId="26317191" w:rsidR="0018503C" w:rsidRPr="00B163B5" w:rsidRDefault="0018503C" w:rsidP="0018503C">
      <w:pPr>
        <w:pStyle w:val="BodyText"/>
        <w:rPr>
          <w:b/>
          <w:bCs/>
        </w:rPr>
      </w:pPr>
      <w:r w:rsidRPr="000764A2">
        <w:rPr>
          <w:rFonts w:cstheme="minorHAnsi"/>
        </w:rPr>
        <w:t>Secondly, the Directorate begins planning at a regional level and it is the point at which the government decides to modernise or build a new school tha</w:t>
      </w:r>
      <w:r>
        <w:rPr>
          <w:rFonts w:cstheme="minorHAnsi"/>
        </w:rPr>
        <w:t>t</w:t>
      </w:r>
      <w:r w:rsidRPr="000764A2">
        <w:rPr>
          <w:rFonts w:cstheme="minorHAnsi"/>
        </w:rPr>
        <w:t xml:space="preserve"> a stronger level of community engagement </w:t>
      </w:r>
      <w:r>
        <w:rPr>
          <w:rFonts w:cstheme="minorHAnsi"/>
        </w:rPr>
        <w:t xml:space="preserve">is conducted </w:t>
      </w:r>
      <w:r w:rsidRPr="000764A2">
        <w:rPr>
          <w:rFonts w:cstheme="minorHAnsi"/>
        </w:rPr>
        <w:t xml:space="preserve">with </w:t>
      </w:r>
      <w:r>
        <w:rPr>
          <w:rFonts w:cstheme="minorHAnsi"/>
        </w:rPr>
        <w:t xml:space="preserve">a </w:t>
      </w:r>
      <w:r w:rsidRPr="000764A2">
        <w:rPr>
          <w:rFonts w:cstheme="minorHAnsi"/>
        </w:rPr>
        <w:t>relevant school</w:t>
      </w:r>
      <w:r>
        <w:rPr>
          <w:rFonts w:cstheme="minorHAnsi"/>
        </w:rPr>
        <w:t>,</w:t>
      </w:r>
      <w:r w:rsidRPr="000764A2">
        <w:rPr>
          <w:rFonts w:cstheme="minorHAnsi"/>
        </w:rPr>
        <w:t xml:space="preserve"> current and projected families</w:t>
      </w:r>
      <w:r>
        <w:rPr>
          <w:rFonts w:cstheme="minorHAnsi"/>
        </w:rPr>
        <w:t>,</w:t>
      </w:r>
      <w:r w:rsidRPr="000764A2">
        <w:rPr>
          <w:rFonts w:cstheme="minorHAnsi"/>
        </w:rPr>
        <w:t xml:space="preserve"> and affected residents.</w:t>
      </w:r>
      <w:r w:rsidR="000C68CD" w:rsidRPr="00415E5D">
        <w:rPr>
          <w:rFonts w:eastAsia="Calibri"/>
          <w:szCs w:val="22"/>
          <w:vertAlign w:val="superscript"/>
        </w:rPr>
        <w:footnoteReference w:id="205"/>
      </w:r>
    </w:p>
    <w:p w14:paraId="178DBCC1" w14:textId="0ECE6A2E" w:rsidR="0018503C" w:rsidRPr="000764A2" w:rsidRDefault="0018503C" w:rsidP="0018503C">
      <w:pPr>
        <w:pStyle w:val="BodyText"/>
        <w:rPr>
          <w:b/>
          <w:bCs/>
        </w:rPr>
      </w:pPr>
      <w:r w:rsidRPr="000764A2">
        <w:rPr>
          <w:rFonts w:cstheme="minorHAnsi"/>
        </w:rPr>
        <w:t xml:space="preserve">The Directorate is also required to comply with some ACT planning system community engagement requirements which are specific to </w:t>
      </w:r>
      <w:proofErr w:type="gramStart"/>
      <w:r w:rsidRPr="000764A2">
        <w:rPr>
          <w:rFonts w:cstheme="minorHAnsi"/>
        </w:rPr>
        <w:t>particular education</w:t>
      </w:r>
      <w:proofErr w:type="gramEnd"/>
      <w:r w:rsidRPr="000764A2">
        <w:rPr>
          <w:rFonts w:cstheme="minorHAnsi"/>
        </w:rPr>
        <w:t xml:space="preserve"> projects or </w:t>
      </w:r>
      <w:r>
        <w:rPr>
          <w:rFonts w:cstheme="minorHAnsi"/>
        </w:rPr>
        <w:t xml:space="preserve">a </w:t>
      </w:r>
      <w:r w:rsidRPr="000764A2">
        <w:rPr>
          <w:rFonts w:cstheme="minorHAnsi"/>
        </w:rPr>
        <w:t>Territory Plan variation.</w:t>
      </w:r>
      <w:r w:rsidR="000E4CA6" w:rsidRPr="00415E5D">
        <w:rPr>
          <w:rFonts w:eastAsia="Calibri"/>
          <w:szCs w:val="22"/>
          <w:vertAlign w:val="superscript"/>
        </w:rPr>
        <w:footnoteReference w:id="206"/>
      </w:r>
    </w:p>
    <w:p w14:paraId="338EE61F" w14:textId="55A05193" w:rsidR="0018503C" w:rsidRPr="000C68CD" w:rsidRDefault="0018503C" w:rsidP="0018503C">
      <w:pPr>
        <w:pStyle w:val="BodyText"/>
        <w:rPr>
          <w:b/>
          <w:bCs/>
        </w:rPr>
      </w:pPr>
      <w:r w:rsidRPr="000764A2">
        <w:rPr>
          <w:rFonts w:cstheme="minorHAnsi"/>
        </w:rPr>
        <w:t>Consequently, different types of community engagement will take place</w:t>
      </w:r>
      <w:r>
        <w:rPr>
          <w:rFonts w:cstheme="minorHAnsi"/>
        </w:rPr>
        <w:t>. Fo</w:t>
      </w:r>
      <w:r w:rsidRPr="000764A2">
        <w:rPr>
          <w:rFonts w:cstheme="minorHAnsi"/>
        </w:rPr>
        <w:t xml:space="preserve">r example, </w:t>
      </w:r>
      <w:r>
        <w:rPr>
          <w:rFonts w:cstheme="minorHAnsi"/>
        </w:rPr>
        <w:t xml:space="preserve">in </w:t>
      </w:r>
      <w:r w:rsidRPr="000764A2">
        <w:rPr>
          <w:rFonts w:cstheme="minorHAnsi"/>
        </w:rPr>
        <w:t xml:space="preserve">the modernisation and expansion </w:t>
      </w:r>
      <w:r>
        <w:rPr>
          <w:rFonts w:cstheme="minorHAnsi"/>
        </w:rPr>
        <w:t>of</w:t>
      </w:r>
      <w:r w:rsidRPr="000764A2">
        <w:rPr>
          <w:rFonts w:cstheme="minorHAnsi"/>
        </w:rPr>
        <w:t xml:space="preserve"> Garran Primary School</w:t>
      </w:r>
      <w:r>
        <w:rPr>
          <w:rFonts w:cstheme="minorHAnsi"/>
        </w:rPr>
        <w:t xml:space="preserve"> the type of </w:t>
      </w:r>
      <w:r w:rsidRPr="000764A2">
        <w:rPr>
          <w:rFonts w:cstheme="minorHAnsi"/>
        </w:rPr>
        <w:t xml:space="preserve">engagement underway with the </w:t>
      </w:r>
      <w:r>
        <w:rPr>
          <w:rFonts w:cstheme="minorHAnsi"/>
        </w:rPr>
        <w:t xml:space="preserve">affected </w:t>
      </w:r>
      <w:r w:rsidRPr="000764A2">
        <w:rPr>
          <w:rFonts w:cstheme="minorHAnsi"/>
        </w:rPr>
        <w:t xml:space="preserve">community </w:t>
      </w:r>
      <w:r>
        <w:rPr>
          <w:rFonts w:cstheme="minorHAnsi"/>
        </w:rPr>
        <w:t>is different to</w:t>
      </w:r>
      <w:r w:rsidRPr="000764A2">
        <w:rPr>
          <w:rFonts w:cstheme="minorHAnsi"/>
        </w:rPr>
        <w:t xml:space="preserve"> engagement </w:t>
      </w:r>
      <w:r>
        <w:rPr>
          <w:rFonts w:cstheme="minorHAnsi"/>
        </w:rPr>
        <w:t xml:space="preserve">approaches </w:t>
      </w:r>
      <w:r w:rsidRPr="000764A2">
        <w:rPr>
          <w:rFonts w:cstheme="minorHAnsi"/>
        </w:rPr>
        <w:t>in other regions.</w:t>
      </w:r>
      <w:r w:rsidR="000C68CD" w:rsidRPr="00415E5D">
        <w:rPr>
          <w:rFonts w:eastAsia="Calibri"/>
          <w:szCs w:val="22"/>
          <w:vertAlign w:val="superscript"/>
        </w:rPr>
        <w:footnoteReference w:id="207"/>
      </w:r>
    </w:p>
    <w:p w14:paraId="0C1EFAF9" w14:textId="3AE22DFD" w:rsidR="0018503C" w:rsidRDefault="0018503C" w:rsidP="0018503C">
      <w:pPr>
        <w:pStyle w:val="BodyText"/>
        <w:rPr>
          <w:b/>
          <w:bCs/>
        </w:rPr>
      </w:pPr>
      <w:r w:rsidRPr="000764A2">
        <w:rPr>
          <w:rFonts w:cstheme="minorHAnsi"/>
        </w:rPr>
        <w:t xml:space="preserve">Starting with regional planning the Directorate identifies future planning response </w:t>
      </w:r>
      <w:r>
        <w:rPr>
          <w:rFonts w:cstheme="minorHAnsi"/>
        </w:rPr>
        <w:t xml:space="preserve">needs </w:t>
      </w:r>
      <w:r w:rsidRPr="000764A2">
        <w:rPr>
          <w:rFonts w:cstheme="minorHAnsi"/>
        </w:rPr>
        <w:t xml:space="preserve">such as a temporary or a permanent expansion, </w:t>
      </w:r>
      <w:r>
        <w:rPr>
          <w:rFonts w:cstheme="minorHAnsi"/>
        </w:rPr>
        <w:t xml:space="preserve">and </w:t>
      </w:r>
      <w:r w:rsidRPr="000764A2">
        <w:rPr>
          <w:rFonts w:cstheme="minorHAnsi"/>
        </w:rPr>
        <w:t>conduct</w:t>
      </w:r>
      <w:r>
        <w:rPr>
          <w:rFonts w:cstheme="minorHAnsi"/>
        </w:rPr>
        <w:t>s</w:t>
      </w:r>
      <w:r w:rsidRPr="000764A2">
        <w:rPr>
          <w:rFonts w:cstheme="minorHAnsi"/>
        </w:rPr>
        <w:t xml:space="preserve"> testing and consultation with the community, often beginning with the ACT Council of Parents and Citizens Associations.</w:t>
      </w:r>
      <w:r w:rsidR="000E4CA6" w:rsidRPr="00415E5D">
        <w:rPr>
          <w:rFonts w:eastAsia="Calibri"/>
          <w:szCs w:val="22"/>
          <w:vertAlign w:val="superscript"/>
        </w:rPr>
        <w:footnoteReference w:id="208"/>
      </w:r>
    </w:p>
    <w:p w14:paraId="1B8ECF6B" w14:textId="5653E5B9" w:rsidR="0018503C" w:rsidRDefault="0018503C" w:rsidP="0018503C">
      <w:pPr>
        <w:pStyle w:val="BodyText"/>
        <w:rPr>
          <w:b/>
          <w:bCs/>
        </w:rPr>
      </w:pPr>
      <w:r w:rsidRPr="000764A2">
        <w:rPr>
          <w:rFonts w:cstheme="minorHAnsi"/>
        </w:rPr>
        <w:t xml:space="preserve">In 2021, for example, </w:t>
      </w:r>
      <w:r>
        <w:rPr>
          <w:rFonts w:cstheme="minorHAnsi"/>
        </w:rPr>
        <w:t>a</w:t>
      </w:r>
      <w:r w:rsidRPr="000764A2">
        <w:rPr>
          <w:rFonts w:cstheme="minorHAnsi"/>
        </w:rPr>
        <w:t xml:space="preserve"> </w:t>
      </w:r>
      <w:bookmarkStart w:id="288" w:name="_Hlk98949421"/>
      <w:r w:rsidRPr="000764A2">
        <w:rPr>
          <w:rFonts w:cstheme="minorHAnsi"/>
        </w:rPr>
        <w:t>Directorate</w:t>
      </w:r>
      <w:r>
        <w:rPr>
          <w:rFonts w:cstheme="minorHAnsi"/>
        </w:rPr>
        <w:t xml:space="preserve"> </w:t>
      </w:r>
      <w:r w:rsidRPr="000764A2">
        <w:rPr>
          <w:rFonts w:cstheme="minorHAnsi"/>
        </w:rPr>
        <w:t xml:space="preserve">consultation engagement process </w:t>
      </w:r>
      <w:r>
        <w:rPr>
          <w:rFonts w:cstheme="minorHAnsi"/>
        </w:rPr>
        <w:t xml:space="preserve">began </w:t>
      </w:r>
      <w:r w:rsidRPr="000764A2">
        <w:rPr>
          <w:rFonts w:cstheme="minorHAnsi"/>
        </w:rPr>
        <w:t>with the Council of Parents and Citizens Associations for the inner north</w:t>
      </w:r>
      <w:r>
        <w:rPr>
          <w:rFonts w:cstheme="minorHAnsi"/>
        </w:rPr>
        <w:t>. A</w:t>
      </w:r>
      <w:r w:rsidRPr="000764A2">
        <w:rPr>
          <w:rFonts w:cstheme="minorHAnsi"/>
        </w:rPr>
        <w:t xml:space="preserve"> Directorate official, Ms </w:t>
      </w:r>
      <w:r w:rsidR="004312D2">
        <w:rPr>
          <w:rFonts w:cstheme="minorHAnsi"/>
        </w:rPr>
        <w:t xml:space="preserve">Vanessa </w:t>
      </w:r>
      <w:proofErr w:type="spellStart"/>
      <w:r w:rsidR="004312D2">
        <w:rPr>
          <w:rFonts w:cstheme="minorHAnsi"/>
        </w:rPr>
        <w:t>Attridge</w:t>
      </w:r>
      <w:proofErr w:type="spellEnd"/>
      <w:r w:rsidR="004312D2">
        <w:rPr>
          <w:rFonts w:cstheme="minorHAnsi"/>
        </w:rPr>
        <w:t>, explained the process as follows:</w:t>
      </w:r>
      <w:r w:rsidRPr="000764A2">
        <w:rPr>
          <w:rFonts w:cstheme="minorHAnsi"/>
        </w:rPr>
        <w:t xml:space="preserve"> </w:t>
      </w:r>
    </w:p>
    <w:p w14:paraId="4C962830" w14:textId="77777777" w:rsidR="004312D2" w:rsidRDefault="0018503C" w:rsidP="000E4CA6">
      <w:pPr>
        <w:pStyle w:val="Quote"/>
      </w:pPr>
      <w:r w:rsidRPr="000764A2">
        <w:t xml:space="preserve">We met with the Council and with all inner north primary schools to consider what future additional primary school capacity is required in the inner north. There are a range of different ways that that could be delivered. It could look like new and expanded infrastructure at existing schools, a new school, or a range of different options. After we met with the Council, we did a road show through each school to sit down with them and consider the make-up of each school; the infrastructure that they have; the needs of their community and the assets that they have; and the aspirations for their school. </w:t>
      </w:r>
    </w:p>
    <w:p w14:paraId="50B7EEBF" w14:textId="0C985983" w:rsidR="0018503C" w:rsidRPr="00094D36" w:rsidRDefault="0018503C" w:rsidP="000E4CA6">
      <w:pPr>
        <w:pStyle w:val="Quote"/>
        <w:rPr>
          <w:b/>
          <w:bCs/>
        </w:rPr>
      </w:pPr>
      <w:r w:rsidRPr="000764A2">
        <w:t>We then did a further, deeper layer of engagement with</w:t>
      </w:r>
      <w:proofErr w:type="gramStart"/>
      <w:r w:rsidRPr="000764A2">
        <w:t>, in particular, Majura</w:t>
      </w:r>
      <w:proofErr w:type="gramEnd"/>
      <w:r w:rsidRPr="000764A2">
        <w:t xml:space="preserve"> Primary and North Ainslie Primary schools.</w:t>
      </w:r>
      <w:bookmarkEnd w:id="288"/>
      <w:r w:rsidRPr="000764A2">
        <w:t xml:space="preserve"> Both are high-demand schools experiencing capacity pressure from enrolment growth in their priority enrolment areas. From there, we have seen the government commit to working with those two school communities towards permanent expansions at both of those schools. We are now regularly meeting with them to work through the next steps of that work towards permanent expansions and making sure that their voices and the aspirations of those communities are part of our next stages of planning so that we can include those in developing and refining those response options for government to consider further in the future.</w:t>
      </w:r>
      <w:r w:rsidR="004312D2" w:rsidRPr="00415E5D">
        <w:rPr>
          <w:rFonts w:eastAsia="Calibri"/>
          <w:szCs w:val="22"/>
          <w:vertAlign w:val="superscript"/>
        </w:rPr>
        <w:footnoteReference w:id="209"/>
      </w:r>
      <w:r w:rsidRPr="000764A2">
        <w:t xml:space="preserve">  </w:t>
      </w:r>
    </w:p>
    <w:p w14:paraId="3B4EFC0A" w14:textId="60C9E71D" w:rsidR="0018503C" w:rsidRPr="00B163B5" w:rsidRDefault="008B3D57" w:rsidP="008B3D57">
      <w:pPr>
        <w:pStyle w:val="Heading3"/>
      </w:pPr>
      <w:bookmarkStart w:id="289" w:name="_Toc101797886"/>
      <w:bookmarkStart w:id="290" w:name="_Toc101971109"/>
      <w:r>
        <w:t>A</w:t>
      </w:r>
      <w:r w:rsidRPr="00B163B5">
        <w:t xml:space="preserve"> consolidated approach</w:t>
      </w:r>
      <w:bookmarkEnd w:id="289"/>
      <w:bookmarkEnd w:id="290"/>
    </w:p>
    <w:p w14:paraId="6027DFA0" w14:textId="27F26590" w:rsidR="0018503C" w:rsidRDefault="0018503C" w:rsidP="0018503C">
      <w:pPr>
        <w:pStyle w:val="BodyText"/>
        <w:tabs>
          <w:tab w:val="left" w:pos="5387"/>
        </w:tabs>
      </w:pPr>
      <w:r w:rsidRPr="009A701B">
        <w:t>A c</w:t>
      </w:r>
      <w:r>
        <w:t>onsolidat</w:t>
      </w:r>
      <w:r w:rsidRPr="009A701B">
        <w:t xml:space="preserve">ed approach to the management of infrastructure and maintenance that delivers equitable outcome across schools and provides administrative relief for school staff is called for in the ACT Council of Parents </w:t>
      </w:r>
      <w:r w:rsidR="004312D2">
        <w:t>and</w:t>
      </w:r>
      <w:r w:rsidRPr="009A701B">
        <w:t xml:space="preserve"> Citizens Associations’ submission to the Inquiry.</w:t>
      </w:r>
      <w:r w:rsidR="004312D2" w:rsidRPr="004312D2">
        <w:rPr>
          <w:rFonts w:eastAsia="Calibri"/>
          <w:szCs w:val="22"/>
          <w:vertAlign w:val="superscript"/>
        </w:rPr>
        <w:t xml:space="preserve"> </w:t>
      </w:r>
      <w:r w:rsidR="004312D2" w:rsidRPr="00415E5D">
        <w:rPr>
          <w:rFonts w:eastAsia="Calibri"/>
          <w:szCs w:val="22"/>
          <w:vertAlign w:val="superscript"/>
        </w:rPr>
        <w:footnoteReference w:id="210"/>
      </w:r>
    </w:p>
    <w:p w14:paraId="74BAEEB7" w14:textId="2A366393" w:rsidR="0018503C" w:rsidRPr="009A701B" w:rsidRDefault="0018503C" w:rsidP="0018503C">
      <w:pPr>
        <w:pStyle w:val="BodyText"/>
        <w:tabs>
          <w:tab w:val="left" w:pos="5387"/>
        </w:tabs>
      </w:pPr>
      <w:r w:rsidRPr="009A701B">
        <w:t>The Council supports this process being underpinned by the development of infrastructure condition reports with corresponding planning and budgeting for scheduled maintenance and th</w:t>
      </w:r>
      <w:r>
        <w:t>e Council’s</w:t>
      </w:r>
      <w:r w:rsidRPr="009A701B">
        <w:t xml:space="preserve"> position is supported by ACTCOSS.</w:t>
      </w:r>
      <w:r w:rsidR="004312D2" w:rsidRPr="00415E5D">
        <w:rPr>
          <w:rFonts w:eastAsia="Calibri"/>
          <w:szCs w:val="22"/>
          <w:vertAlign w:val="superscript"/>
        </w:rPr>
        <w:footnoteReference w:id="211"/>
      </w:r>
    </w:p>
    <w:p w14:paraId="4264CA68" w14:textId="35878306" w:rsidR="0018503C" w:rsidRDefault="0018503C" w:rsidP="0018503C">
      <w:pPr>
        <w:pStyle w:val="BodyText"/>
        <w:tabs>
          <w:tab w:val="left" w:pos="5387"/>
        </w:tabs>
      </w:pPr>
      <w:r w:rsidRPr="009A701B">
        <w:t xml:space="preserve">The </w:t>
      </w:r>
      <w:r w:rsidR="004312D2">
        <w:t>Committee</w:t>
      </w:r>
      <w:r w:rsidRPr="009A701B">
        <w:t xml:space="preserve"> heard that ‘the process to identify current and future infrastructure needs is undertaken by each school, usually by a schools’ principal or leadership team’ and that ‘some schools consult broadly with their community to identify school infrastructure needs, whilst others rely on school staff</w:t>
      </w:r>
      <w:r w:rsidR="004312D2">
        <w:t>.</w:t>
      </w:r>
      <w:r w:rsidRPr="009A701B">
        <w:t>’</w:t>
      </w:r>
      <w:r>
        <w:rPr>
          <w:rStyle w:val="FootnoteReference"/>
        </w:rPr>
        <w:footnoteReference w:id="212"/>
      </w:r>
    </w:p>
    <w:p w14:paraId="2FB5CF39" w14:textId="77777777" w:rsidR="0018503C" w:rsidRPr="009A701B" w:rsidRDefault="0018503C" w:rsidP="0018503C">
      <w:pPr>
        <w:pStyle w:val="BodyText"/>
        <w:tabs>
          <w:tab w:val="left" w:pos="5387"/>
        </w:tabs>
      </w:pPr>
      <w:r w:rsidRPr="009A701B">
        <w:t xml:space="preserve">The </w:t>
      </w:r>
      <w:r>
        <w:t xml:space="preserve">Council of the </w:t>
      </w:r>
      <w:r w:rsidRPr="009A701B">
        <w:t>ACT Parents &amp; Citizens Association noted that while teachers are very well able to advise on teaching-related infrastructure they are not qualified to advise on building infrastructure.</w:t>
      </w:r>
      <w:r>
        <w:rPr>
          <w:rStyle w:val="FootnoteReference"/>
        </w:rPr>
        <w:footnoteReference w:id="213"/>
      </w:r>
    </w:p>
    <w:p w14:paraId="6CDB9692" w14:textId="712A3E28" w:rsidR="0018503C" w:rsidRPr="009A701B" w:rsidRDefault="0018503C" w:rsidP="0018503C">
      <w:pPr>
        <w:pStyle w:val="BodyText"/>
        <w:tabs>
          <w:tab w:val="left" w:pos="5387"/>
        </w:tabs>
      </w:pPr>
      <w:bookmarkStart w:id="291" w:name="_Hlk98949670"/>
      <w:r w:rsidRPr="009A701B">
        <w:t xml:space="preserve">There is a community perception that some schools have gained more infrastructure </w:t>
      </w:r>
      <w:r>
        <w:t xml:space="preserve">maintenance, </w:t>
      </w:r>
      <w:r w:rsidRPr="009A701B">
        <w:t>resources</w:t>
      </w:r>
      <w:r w:rsidR="00756029">
        <w:t>,</w:t>
      </w:r>
      <w:r w:rsidRPr="009A701B">
        <w:t xml:space="preserve"> and support because of ‘their relationship with the Education Directorate rather than on need</w:t>
      </w:r>
      <w:r>
        <w:t>,</w:t>
      </w:r>
      <w:r w:rsidRPr="009A701B">
        <w:t>’</w:t>
      </w:r>
      <w:r>
        <w:t xml:space="preserve"> the Inquiry was informed.</w:t>
      </w:r>
      <w:r w:rsidRPr="009A701B">
        <w:rPr>
          <w:rStyle w:val="FootnoteReference"/>
        </w:rPr>
        <w:footnoteReference w:id="214"/>
      </w:r>
      <w:r w:rsidRPr="009A701B">
        <w:t xml:space="preserve"> </w:t>
      </w:r>
    </w:p>
    <w:p w14:paraId="3F2C4936" w14:textId="77777777" w:rsidR="0018503C" w:rsidRDefault="0018503C" w:rsidP="0018503C">
      <w:pPr>
        <w:pStyle w:val="BodyText"/>
        <w:tabs>
          <w:tab w:val="left" w:pos="5387"/>
        </w:tabs>
      </w:pPr>
      <w:r w:rsidRPr="009A701B">
        <w:t>Th</w:t>
      </w:r>
      <w:r>
        <w:t xml:space="preserve">e </w:t>
      </w:r>
      <w:r w:rsidRPr="009A701B">
        <w:t xml:space="preserve">perceived </w:t>
      </w:r>
      <w:r>
        <w:t xml:space="preserve">lack of </w:t>
      </w:r>
      <w:r w:rsidRPr="009A701B">
        <w:t>equit</w:t>
      </w:r>
      <w:r>
        <w:t xml:space="preserve">y and </w:t>
      </w:r>
      <w:r w:rsidRPr="009A701B">
        <w:t>transpare</w:t>
      </w:r>
      <w:r>
        <w:t>ncy in</w:t>
      </w:r>
      <w:r w:rsidRPr="009A701B">
        <w:t xml:space="preserve"> resourcing is seen </w:t>
      </w:r>
      <w:r>
        <w:t xml:space="preserve">to </w:t>
      </w:r>
      <w:r w:rsidRPr="009A701B">
        <w:t xml:space="preserve">cause </w:t>
      </w:r>
      <w:r>
        <w:t>the</w:t>
      </w:r>
      <w:r w:rsidRPr="009A701B">
        <w:t xml:space="preserve"> noticeable variations in the condition, </w:t>
      </w:r>
      <w:r>
        <w:t>useability</w:t>
      </w:r>
      <w:r w:rsidRPr="009A701B">
        <w:t xml:space="preserve"> and appeal of infrastructure and facilities between neighbouring schools. The ACT Council of Parents &amp; Citizens Associatio</w:t>
      </w:r>
      <w:r>
        <w:t>n reported</w:t>
      </w:r>
      <w:r w:rsidRPr="009A701B">
        <w:t>:</w:t>
      </w:r>
    </w:p>
    <w:bookmarkEnd w:id="291"/>
    <w:p w14:paraId="2101854B" w14:textId="77777777" w:rsidR="0018503C" w:rsidRPr="009A701B" w:rsidRDefault="0018503C" w:rsidP="0018503C">
      <w:pPr>
        <w:pStyle w:val="BodyText"/>
        <w:tabs>
          <w:tab w:val="left" w:pos="5387"/>
        </w:tabs>
      </w:pPr>
      <w:r>
        <w:t>‘</w:t>
      </w:r>
      <w:r w:rsidRPr="009A701B">
        <w:t>The condition of school infrastructure and facilities furthers perceptions of segregation between the haves and have nots. To address concerns of equity, Council recommends that centralised professional supports are needed to assist schools with the identification and planning on infrastructure needs at the school level.</w:t>
      </w:r>
      <w:r>
        <w:t>’</w:t>
      </w:r>
      <w:r w:rsidRPr="009A701B">
        <w:rPr>
          <w:rStyle w:val="FootnoteReference"/>
        </w:rPr>
        <w:footnoteReference w:id="215"/>
      </w:r>
      <w:r w:rsidRPr="009A701B">
        <w:t xml:space="preserve"> </w:t>
      </w:r>
    </w:p>
    <w:p w14:paraId="52635E92" w14:textId="073A2C7F" w:rsidR="0018503C" w:rsidRPr="009A701B" w:rsidRDefault="0018503C" w:rsidP="0018503C">
      <w:pPr>
        <w:pStyle w:val="BodyText"/>
      </w:pPr>
      <w:r w:rsidRPr="009A701B">
        <w:t xml:space="preserve">ACTCOSS supports the ACT Council of Parents </w:t>
      </w:r>
      <w:r w:rsidR="004312D2">
        <w:t>and</w:t>
      </w:r>
      <w:r w:rsidRPr="009A701B">
        <w:t xml:space="preserve"> Citizens Associations</w:t>
      </w:r>
      <w:r w:rsidR="004312D2">
        <w:t>’</w:t>
      </w:r>
      <w:r w:rsidRPr="009A701B">
        <w:t xml:space="preserve"> call for a centralised approach to the management of infrastructure and maintenance </w:t>
      </w:r>
      <w:r>
        <w:t xml:space="preserve">to </w:t>
      </w:r>
      <w:r w:rsidRPr="009A701B">
        <w:t>deliver more equitable outcome across schools and provide relief for school staff, and similarly advocates for transparency in relation to school infrastructure management to ensure equitable allocation of resources, in accordance with principles of inclusion and access.</w:t>
      </w:r>
      <w:r w:rsidRPr="009A701B">
        <w:rPr>
          <w:rStyle w:val="FootnoteReference"/>
        </w:rPr>
        <w:footnoteReference w:id="216"/>
      </w:r>
    </w:p>
    <w:p w14:paraId="492FD617" w14:textId="3D9BA63B" w:rsidR="0018503C" w:rsidRPr="00DE6B15" w:rsidRDefault="008B3D57" w:rsidP="008B3D57">
      <w:pPr>
        <w:pStyle w:val="Heading4"/>
      </w:pPr>
      <w:r>
        <w:t>C</w:t>
      </w:r>
      <w:r w:rsidRPr="00DE6B15">
        <w:t>ommittee comment</w:t>
      </w:r>
    </w:p>
    <w:p w14:paraId="4B34FC08" w14:textId="77777777" w:rsidR="0018503C" w:rsidRDefault="0018503C" w:rsidP="0018503C">
      <w:pPr>
        <w:pStyle w:val="BodyText"/>
      </w:pPr>
      <w:r w:rsidRPr="00DE6B15">
        <w:t>The Committee sees merit in the detailed consultation engagement process the Education Directorate has undertaken with the Council and all inner north primary schools to assess future additional primary school capacity in the inner north.</w:t>
      </w:r>
    </w:p>
    <w:p w14:paraId="4AB5AA47" w14:textId="77777777" w:rsidR="0018503C" w:rsidRDefault="0018503C" w:rsidP="0018503C">
      <w:pPr>
        <w:pStyle w:val="BodyText"/>
      </w:pPr>
      <w:r>
        <w:t xml:space="preserve">Committee members are </w:t>
      </w:r>
      <w:r w:rsidRPr="009A701B">
        <w:t xml:space="preserve">highly concerned to hear that there is a community perception </w:t>
      </w:r>
      <w:r>
        <w:t xml:space="preserve">of lack of </w:t>
      </w:r>
      <w:r w:rsidRPr="009A701B">
        <w:t>equit</w:t>
      </w:r>
      <w:r>
        <w:t xml:space="preserve">y and </w:t>
      </w:r>
      <w:r w:rsidRPr="009A701B">
        <w:t>transpare</w:t>
      </w:r>
      <w:r>
        <w:t>ncy in</w:t>
      </w:r>
      <w:r w:rsidRPr="009A701B">
        <w:t xml:space="preserve"> resourcing </w:t>
      </w:r>
      <w:r>
        <w:t xml:space="preserve">and is very aware </w:t>
      </w:r>
      <w:r w:rsidRPr="009A701B">
        <w:t xml:space="preserve">of noticeable variations in the condition, functionality and appeal of infrastructure and facilities between </w:t>
      </w:r>
      <w:r>
        <w:t>ACT</w:t>
      </w:r>
      <w:r w:rsidRPr="009A701B">
        <w:t xml:space="preserve"> schools</w:t>
      </w:r>
      <w:r>
        <w:t xml:space="preserve">. </w:t>
      </w:r>
    </w:p>
    <w:p w14:paraId="36524ACC" w14:textId="77777777" w:rsidR="0018503C" w:rsidRDefault="0018503C" w:rsidP="0018503C">
      <w:pPr>
        <w:pStyle w:val="BodyText"/>
      </w:pPr>
      <w:r w:rsidRPr="009A701B">
        <w:t xml:space="preserve">The Committee </w:t>
      </w:r>
      <w:r>
        <w:t>supports</w:t>
      </w:r>
      <w:r w:rsidRPr="009A701B">
        <w:t xml:space="preserve"> the case made by the ACT Parents &amp; Citizens Council and ACTCOSS that decisions on current and future school infrastructure needs should be informed by a collaborative community engagement process, with many decisions about schools being made together by schools and their communities and informed by advice from relevant professionals.</w:t>
      </w:r>
    </w:p>
    <w:p w14:paraId="0E0C4842" w14:textId="22DF46F7" w:rsidR="0018503C" w:rsidRPr="009A701B" w:rsidRDefault="0018503C" w:rsidP="0018503C">
      <w:pPr>
        <w:pStyle w:val="BodyText"/>
      </w:pPr>
      <w:r>
        <w:t xml:space="preserve">Recent media and other public commentary around procurement by the Education Directorate demonstrates the need for greater probity in procurement decisions including training for Education Directorate staff involved in procurement. </w:t>
      </w:r>
    </w:p>
    <w:p w14:paraId="083CBEC8" w14:textId="010E52A8" w:rsidR="0018503C" w:rsidRPr="00A7304B" w:rsidRDefault="0018503C" w:rsidP="00415E5D">
      <w:pPr>
        <w:pStyle w:val="RecommendationHeading"/>
      </w:pPr>
      <w:bookmarkStart w:id="293" w:name="_Toc101780658"/>
      <w:bookmarkStart w:id="294" w:name="_Hlk98186673"/>
      <w:bookmarkStart w:id="295" w:name="_Toc102553920"/>
      <w:r w:rsidRPr="00A7304B">
        <w:t xml:space="preserve">Recommendation </w:t>
      </w:r>
      <w:r w:rsidR="005B02E6">
        <w:t>2</w:t>
      </w:r>
      <w:bookmarkEnd w:id="293"/>
      <w:r w:rsidR="00893DB8">
        <w:t>7</w:t>
      </w:r>
      <w:bookmarkEnd w:id="295"/>
    </w:p>
    <w:p w14:paraId="1D6FB7FB" w14:textId="77777777" w:rsidR="0018503C" w:rsidRPr="00D27D86" w:rsidRDefault="0018503C" w:rsidP="00415E5D">
      <w:pPr>
        <w:pStyle w:val="RecommendationText"/>
      </w:pPr>
      <w:bookmarkStart w:id="296" w:name="_Toc101780659"/>
      <w:bookmarkStart w:id="297" w:name="_Toc102553921"/>
      <w:r w:rsidRPr="00A7304B">
        <w:t>The Committee recommends that the ACT Government ensures that decisions on current and future school infrastructure needs are informed by a collaborative community engagement process that includes advice from relevant professionals.</w:t>
      </w:r>
      <w:bookmarkEnd w:id="296"/>
      <w:bookmarkEnd w:id="297"/>
    </w:p>
    <w:p w14:paraId="61F1C9EF" w14:textId="46DC734F" w:rsidR="0018503C" w:rsidRPr="009A701B" w:rsidRDefault="0018503C" w:rsidP="00415E5D">
      <w:pPr>
        <w:pStyle w:val="RecommendationHeading"/>
      </w:pPr>
      <w:bookmarkStart w:id="298" w:name="_Toc75436761"/>
      <w:bookmarkStart w:id="299" w:name="_Toc101780660"/>
      <w:bookmarkStart w:id="300" w:name="_Toc102553922"/>
      <w:r w:rsidRPr="009A701B">
        <w:t>Recommendation</w:t>
      </w:r>
      <w:bookmarkEnd w:id="298"/>
      <w:r w:rsidRPr="009A701B">
        <w:t xml:space="preserve"> </w:t>
      </w:r>
      <w:r w:rsidR="005B02E6">
        <w:t>2</w:t>
      </w:r>
      <w:bookmarkEnd w:id="299"/>
      <w:r w:rsidR="00893DB8">
        <w:t>8</w:t>
      </w:r>
      <w:bookmarkEnd w:id="300"/>
    </w:p>
    <w:p w14:paraId="13DCC70B" w14:textId="77777777" w:rsidR="0018503C" w:rsidRPr="00A95AFD" w:rsidRDefault="0018503C" w:rsidP="00415E5D">
      <w:pPr>
        <w:pStyle w:val="RecommendationText"/>
      </w:pPr>
      <w:bookmarkStart w:id="301" w:name="_Toc101780661"/>
      <w:bookmarkStart w:id="302" w:name="_Toc102553923"/>
      <w:r w:rsidRPr="00A7304B">
        <w:t>The Committee recommends that as part of the collaborative community engagement process the ACT Government outlines an overall vision for schools which includes short, medium</w:t>
      </w:r>
      <w:r>
        <w:t>,</w:t>
      </w:r>
      <w:r w:rsidRPr="00A7304B">
        <w:t xml:space="preserve"> and long-term infrastructure plans and forecasted costs for budgeting.</w:t>
      </w:r>
      <w:bookmarkEnd w:id="294"/>
      <w:bookmarkEnd w:id="301"/>
      <w:bookmarkEnd w:id="302"/>
    </w:p>
    <w:p w14:paraId="17CCB615" w14:textId="0975DB5F" w:rsidR="0018503C" w:rsidRPr="00336CE2" w:rsidRDefault="00A33637" w:rsidP="008B3D57">
      <w:pPr>
        <w:pStyle w:val="Heading3"/>
        <w:rPr>
          <w:b/>
          <w:bCs/>
        </w:rPr>
      </w:pPr>
      <w:bookmarkStart w:id="303" w:name="_Toc101797887"/>
      <w:bookmarkStart w:id="304" w:name="_Toc101971110"/>
      <w:r>
        <w:t>Climate control</w:t>
      </w:r>
      <w:r w:rsidR="008B3D57" w:rsidRPr="00336CE2">
        <w:t xml:space="preserve"> systems</w:t>
      </w:r>
      <w:bookmarkEnd w:id="303"/>
      <w:bookmarkEnd w:id="304"/>
    </w:p>
    <w:p w14:paraId="2372093D" w14:textId="200DBE80" w:rsidR="0018503C" w:rsidRPr="009A701B" w:rsidRDefault="0018503C" w:rsidP="0018503C">
      <w:pPr>
        <w:pStyle w:val="BodyText"/>
        <w:rPr>
          <w:b/>
          <w:bCs/>
        </w:rPr>
      </w:pPr>
      <w:bookmarkStart w:id="305" w:name="_Hlk99001139"/>
      <w:r w:rsidRPr="009A701B">
        <w:t>Building new schools and expansion and maintenance of existing schools provides an opportunity to improve energy and thermal efficiency and reduce greenhouse gas emissions, including by ensuring that all</w:t>
      </w:r>
      <w:r w:rsidR="00A33637">
        <w:t xml:space="preserve"> climate control </w:t>
      </w:r>
      <w:r w:rsidRPr="009A701B">
        <w:t>system installations and upgrades are electric, the Office for Sustainability and the Environ</w:t>
      </w:r>
      <w:r>
        <w:t>ment outlined in its submission</w:t>
      </w:r>
      <w:r w:rsidRPr="009A701B">
        <w:t>.</w:t>
      </w:r>
      <w:r>
        <w:rPr>
          <w:rStyle w:val="FootnoteReference"/>
        </w:rPr>
        <w:footnoteReference w:id="217"/>
      </w:r>
    </w:p>
    <w:p w14:paraId="68D9392E" w14:textId="171BD1D2" w:rsidR="0018503C" w:rsidRPr="00003D32" w:rsidRDefault="0018503C" w:rsidP="0018503C">
      <w:pPr>
        <w:pStyle w:val="BodyText"/>
        <w:rPr>
          <w:b/>
          <w:bCs/>
        </w:rPr>
      </w:pPr>
      <w:bookmarkStart w:id="306" w:name="_Hlk99001191"/>
      <w:bookmarkEnd w:id="305"/>
      <w:r w:rsidRPr="009A701B">
        <w:t xml:space="preserve">The </w:t>
      </w:r>
      <w:r>
        <w:t xml:space="preserve">Council of the </w:t>
      </w:r>
      <w:r w:rsidRPr="009A701B">
        <w:t xml:space="preserve">ACT Parents </w:t>
      </w:r>
      <w:r w:rsidR="004312D2">
        <w:t>and</w:t>
      </w:r>
      <w:r w:rsidRPr="009A701B">
        <w:t xml:space="preserve"> Citizens Association</w:t>
      </w:r>
      <w:r w:rsidR="004312D2">
        <w:t>s</w:t>
      </w:r>
      <w:r w:rsidRPr="009A701B">
        <w:t xml:space="preserve"> suggest</w:t>
      </w:r>
      <w:r w:rsidR="004312D2">
        <w:t>ed that</w:t>
      </w:r>
      <w:r w:rsidRPr="009A701B">
        <w:t xml:space="preserve"> the Education Directorate maintain data identifying schools without adequate </w:t>
      </w:r>
      <w:r w:rsidR="00A33637">
        <w:t>climate control</w:t>
      </w:r>
      <w:r w:rsidRPr="009A701B">
        <w:t xml:space="preserve"> and is </w:t>
      </w:r>
      <w:r>
        <w:t>‘</w:t>
      </w:r>
      <w:r w:rsidRPr="009A701B">
        <w:t>supportive of a coordinated and systemic approach to ensuring all public schools are heated and cooled to ensure student and teacher comfort and maximise educational outcomes</w:t>
      </w:r>
      <w:bookmarkEnd w:id="306"/>
      <w:r w:rsidRPr="009A701B">
        <w:t>.</w:t>
      </w:r>
      <w:r>
        <w:t>’</w:t>
      </w:r>
      <w:r w:rsidRPr="009A701B">
        <w:rPr>
          <w:rStyle w:val="FootnoteReference"/>
        </w:rPr>
        <w:footnoteReference w:id="218"/>
      </w:r>
    </w:p>
    <w:p w14:paraId="7073999C" w14:textId="67591742" w:rsidR="0018503C" w:rsidRPr="009A701B" w:rsidRDefault="0018503C" w:rsidP="0018503C">
      <w:pPr>
        <w:pStyle w:val="BodyText"/>
        <w:rPr>
          <w:b/>
          <w:bCs/>
        </w:rPr>
      </w:pPr>
      <w:r>
        <w:t xml:space="preserve">Canberra parents </w:t>
      </w:r>
      <w:r w:rsidRPr="009A701B">
        <w:t xml:space="preserve">are concerned by the lack of air conditioning and ineffective </w:t>
      </w:r>
      <w:r w:rsidR="00A33637">
        <w:t>climate control</w:t>
      </w:r>
      <w:r w:rsidRPr="009A701B">
        <w:t xml:space="preserve"> systems in schools because of its impacts on the health and academic concentration of students and teachers.</w:t>
      </w:r>
      <w:r>
        <w:rPr>
          <w:rStyle w:val="FootnoteReference"/>
        </w:rPr>
        <w:footnoteReference w:id="219"/>
      </w:r>
    </w:p>
    <w:p w14:paraId="1DD8F833" w14:textId="1F7D05BF" w:rsidR="0018503C" w:rsidRPr="009A701B" w:rsidRDefault="0018503C" w:rsidP="0018503C">
      <w:pPr>
        <w:pStyle w:val="BodyText"/>
        <w:rPr>
          <w:b/>
          <w:bCs/>
        </w:rPr>
      </w:pPr>
      <w:r w:rsidRPr="009A701B">
        <w:t>Despite summer temperatures in Canberra and the impacts of the 2020 bushfires not every classroom in every ACT school has air conditioning installed</w:t>
      </w:r>
      <w:r>
        <w:t xml:space="preserve"> and some that do have compensated for the inadequate government funding with private fundraising</w:t>
      </w:r>
      <w:r w:rsidRPr="009A701B">
        <w:t>.</w:t>
      </w:r>
      <w:r w:rsidR="002F2BCA">
        <w:rPr>
          <w:rStyle w:val="FootnoteReference"/>
        </w:rPr>
        <w:footnoteReference w:id="220"/>
      </w:r>
    </w:p>
    <w:p w14:paraId="27B68030" w14:textId="034E63ED" w:rsidR="0018503C" w:rsidRPr="009A701B" w:rsidRDefault="0018503C" w:rsidP="0018503C">
      <w:pPr>
        <w:pStyle w:val="BodyText"/>
        <w:rPr>
          <w:b/>
          <w:bCs/>
        </w:rPr>
      </w:pPr>
      <w:r>
        <w:t>T</w:t>
      </w:r>
      <w:r w:rsidRPr="009A701B">
        <w:t xml:space="preserve">he Majura Parents and Citizens </w:t>
      </w:r>
      <w:r>
        <w:t>Association</w:t>
      </w:r>
      <w:r w:rsidRPr="009A701B">
        <w:t xml:space="preserve"> supported the installation of air-conditioning in eight but not all classrooms</w:t>
      </w:r>
      <w:r>
        <w:t xml:space="preserve"> at</w:t>
      </w:r>
      <w:r w:rsidRPr="009A701B">
        <w:t xml:space="preserve"> Majura Primary School in Watson, which was built in 1963.</w:t>
      </w:r>
      <w:r w:rsidR="002F2BCA">
        <w:rPr>
          <w:rStyle w:val="FootnoteReference"/>
        </w:rPr>
        <w:footnoteReference w:id="221"/>
      </w:r>
      <w:r w:rsidRPr="009A701B">
        <w:t xml:space="preserve"> </w:t>
      </w:r>
    </w:p>
    <w:p w14:paraId="1F608C1A" w14:textId="01B2F825" w:rsidR="0018503C" w:rsidRPr="009A701B" w:rsidRDefault="0018503C" w:rsidP="0018503C">
      <w:pPr>
        <w:pStyle w:val="BodyText"/>
        <w:rPr>
          <w:b/>
          <w:bCs/>
        </w:rPr>
      </w:pPr>
      <w:r w:rsidRPr="009A701B">
        <w:t xml:space="preserve">The </w:t>
      </w:r>
      <w:bookmarkStart w:id="307" w:name="_Hlk99001530"/>
      <w:r w:rsidRPr="009A701B">
        <w:t xml:space="preserve">Majura Primary School Parents and Citizens Association submission and a private submission to the Inquiry </w:t>
      </w:r>
      <w:r>
        <w:t>reasoned</w:t>
      </w:r>
      <w:r w:rsidRPr="009A701B">
        <w:t xml:space="preserve"> that the Government should equitably fund essential infrastructure including </w:t>
      </w:r>
      <w:r w:rsidR="00A33637">
        <w:t>climate control</w:t>
      </w:r>
      <w:r w:rsidRPr="009A701B">
        <w:t xml:space="preserve"> systems in all schools, including older inner north schools.</w:t>
      </w:r>
      <w:r w:rsidRPr="009A701B">
        <w:rPr>
          <w:rStyle w:val="FootnoteReference"/>
        </w:rPr>
        <w:footnoteReference w:id="222"/>
      </w:r>
      <w:r w:rsidRPr="009A701B">
        <w:t xml:space="preserve"> </w:t>
      </w:r>
    </w:p>
    <w:p w14:paraId="55EB930B" w14:textId="0E935498" w:rsidR="0018503C" w:rsidRPr="007D38F0" w:rsidRDefault="0018503C" w:rsidP="0018503C">
      <w:pPr>
        <w:pStyle w:val="BodyText"/>
        <w:rPr>
          <w:b/>
          <w:bCs/>
        </w:rPr>
      </w:pPr>
      <w:bookmarkStart w:id="308" w:name="_Toc75436771"/>
      <w:bookmarkEnd w:id="307"/>
      <w:r w:rsidRPr="00C32107">
        <w:t xml:space="preserve">An inadequate cooling system is the main infrastructure problem at </w:t>
      </w:r>
      <w:proofErr w:type="spellStart"/>
      <w:r w:rsidRPr="00C32107">
        <w:t>Namadgi</w:t>
      </w:r>
      <w:proofErr w:type="spellEnd"/>
      <w:r w:rsidRPr="00C32107">
        <w:t xml:space="preserve"> school in Kambah, which is only eleven years old. The </w:t>
      </w:r>
      <w:r w:rsidR="004312D2" w:rsidRPr="00C32107">
        <w:t>water</w:t>
      </w:r>
      <w:r w:rsidR="004312D2">
        <w:t>-cooling</w:t>
      </w:r>
      <w:r w:rsidRPr="00C32107">
        <w:t xml:space="preserve"> evaporation system failed to provide relief for students and staff from the impacts of the 2020 bushfire and is generally poor. </w:t>
      </w:r>
    </w:p>
    <w:p w14:paraId="4974DF6B" w14:textId="18221D51" w:rsidR="0018503C" w:rsidRPr="0094478F" w:rsidRDefault="0018503C" w:rsidP="0018503C">
      <w:pPr>
        <w:pStyle w:val="BodyText"/>
        <w:rPr>
          <w:b/>
          <w:bCs/>
        </w:rPr>
      </w:pPr>
      <w:r w:rsidRPr="00C32107">
        <w:t xml:space="preserve">During the fires </w:t>
      </w:r>
      <w:proofErr w:type="spellStart"/>
      <w:r w:rsidRPr="00C32107">
        <w:t>Namadgi</w:t>
      </w:r>
      <w:proofErr w:type="spellEnd"/>
      <w:r w:rsidRPr="00C32107">
        <w:t xml:space="preserve"> school requested air filters which were accessed through the Education </w:t>
      </w:r>
      <w:r w:rsidR="00E03B01" w:rsidRPr="00C32107">
        <w:t>Directorate,</w:t>
      </w:r>
      <w:r w:rsidRPr="00C32107">
        <w:t xml:space="preserve"> but </w:t>
      </w:r>
      <w:r>
        <w:t xml:space="preserve">the school </w:t>
      </w:r>
      <w:r w:rsidRPr="00C32107">
        <w:t xml:space="preserve">does not normally have air filters and instead supplements </w:t>
      </w:r>
      <w:r>
        <w:t>the poor</w:t>
      </w:r>
      <w:r w:rsidRPr="00C32107">
        <w:t xml:space="preserve"> </w:t>
      </w:r>
      <w:proofErr w:type="gramStart"/>
      <w:r w:rsidRPr="00C32107">
        <w:t>water cooling</w:t>
      </w:r>
      <w:proofErr w:type="gramEnd"/>
      <w:r w:rsidRPr="00C32107">
        <w:t xml:space="preserve"> evaporation system with the use of fans. </w:t>
      </w:r>
      <w:r>
        <w:t xml:space="preserve">  </w:t>
      </w:r>
    </w:p>
    <w:p w14:paraId="23ABDE38" w14:textId="139705F0" w:rsidR="0018503C" w:rsidRDefault="008B3D57" w:rsidP="008B3D57">
      <w:pPr>
        <w:pStyle w:val="Heading4"/>
      </w:pPr>
      <w:r>
        <w:t>C</w:t>
      </w:r>
      <w:r w:rsidRPr="0094478F">
        <w:t>ommittee comment</w:t>
      </w:r>
    </w:p>
    <w:p w14:paraId="1378D5BA" w14:textId="7E0FC39C" w:rsidR="0018503C" w:rsidRPr="00776890" w:rsidRDefault="0018503C" w:rsidP="0018503C">
      <w:pPr>
        <w:pStyle w:val="BodyText"/>
        <w:rPr>
          <w:rFonts w:asciiTheme="minorHAnsi" w:hAnsiTheme="minorHAnsi" w:cstheme="minorHAnsi"/>
          <w:szCs w:val="22"/>
        </w:rPr>
      </w:pPr>
      <w:r w:rsidRPr="0094478F">
        <w:rPr>
          <w:rFonts w:asciiTheme="minorHAnsi" w:hAnsiTheme="minorHAnsi" w:cstheme="minorHAnsi"/>
          <w:szCs w:val="22"/>
        </w:rPr>
        <w:t>The Committee regards as self-evident the need for fully government funded</w:t>
      </w:r>
      <w:r w:rsidR="00893DB8">
        <w:rPr>
          <w:rFonts w:asciiTheme="minorHAnsi" w:hAnsiTheme="minorHAnsi" w:cstheme="minorHAnsi"/>
          <w:szCs w:val="22"/>
        </w:rPr>
        <w:t>,</w:t>
      </w:r>
      <w:r w:rsidRPr="0094478F">
        <w:rPr>
          <w:rFonts w:asciiTheme="minorHAnsi" w:hAnsiTheme="minorHAnsi" w:cstheme="minorHAnsi"/>
          <w:szCs w:val="22"/>
        </w:rPr>
        <w:t xml:space="preserve"> effective</w:t>
      </w:r>
      <w:r w:rsidR="00893DB8">
        <w:rPr>
          <w:rFonts w:asciiTheme="minorHAnsi" w:hAnsiTheme="minorHAnsi" w:cstheme="minorHAnsi"/>
          <w:szCs w:val="22"/>
        </w:rPr>
        <w:t xml:space="preserve">, </w:t>
      </w:r>
      <w:r w:rsidRPr="0094478F">
        <w:rPr>
          <w:rFonts w:asciiTheme="minorHAnsi" w:hAnsiTheme="minorHAnsi" w:cstheme="minorHAnsi"/>
          <w:szCs w:val="22"/>
        </w:rPr>
        <w:t xml:space="preserve">and equitable </w:t>
      </w:r>
      <w:r w:rsidR="00893DB8">
        <w:rPr>
          <w:rFonts w:asciiTheme="minorHAnsi" w:hAnsiTheme="minorHAnsi" w:cstheme="minorHAnsi"/>
          <w:szCs w:val="22"/>
        </w:rPr>
        <w:t>c</w:t>
      </w:r>
      <w:r w:rsidR="00756029">
        <w:rPr>
          <w:rFonts w:asciiTheme="minorHAnsi" w:hAnsiTheme="minorHAnsi" w:cstheme="minorHAnsi"/>
          <w:szCs w:val="22"/>
        </w:rPr>
        <w:t>limate control</w:t>
      </w:r>
      <w:r w:rsidRPr="0094478F">
        <w:rPr>
          <w:rFonts w:asciiTheme="minorHAnsi" w:hAnsiTheme="minorHAnsi" w:cstheme="minorHAnsi"/>
          <w:szCs w:val="22"/>
        </w:rPr>
        <w:t xml:space="preserve"> systems in all ACT public schools to support the wellbeing and educational outcomes of all students and staff and to improve energy and thermal efficiency and reduce greenhouse gas emissions.</w:t>
      </w:r>
    </w:p>
    <w:p w14:paraId="1DABE9B5" w14:textId="443FB1B2" w:rsidR="0018503C" w:rsidRPr="00A7304B" w:rsidRDefault="0018503C" w:rsidP="00415E5D">
      <w:pPr>
        <w:pStyle w:val="RecommendationHeading"/>
      </w:pPr>
      <w:bookmarkStart w:id="309" w:name="_Toc101780662"/>
      <w:bookmarkStart w:id="310" w:name="_Hlk98186826"/>
      <w:bookmarkStart w:id="311" w:name="_Toc102553924"/>
      <w:r w:rsidRPr="00A7304B">
        <w:t>R</w:t>
      </w:r>
      <w:bookmarkEnd w:id="308"/>
      <w:r w:rsidRPr="00A7304B">
        <w:t xml:space="preserve">ecommendation </w:t>
      </w:r>
      <w:bookmarkEnd w:id="309"/>
      <w:r w:rsidR="00893DB8">
        <w:t>29</w:t>
      </w:r>
      <w:bookmarkEnd w:id="311"/>
    </w:p>
    <w:bookmarkStart w:id="312" w:name="_Hlk99001588"/>
    <w:p w14:paraId="673193E0" w14:textId="3BCD68BA" w:rsidR="0018503C" w:rsidRPr="00786B9D" w:rsidRDefault="0018503C" w:rsidP="00415E5D">
      <w:pPr>
        <w:pStyle w:val="RecommendationText"/>
      </w:pPr>
      <w:r w:rsidRPr="00A7304B">
        <w:fldChar w:fldCharType="begin"/>
      </w:r>
      <w:r w:rsidRPr="00A7304B">
        <w:instrText xml:space="preserve"> HYPERLINK \l "_Toc75436772" </w:instrText>
      </w:r>
      <w:r w:rsidRPr="00A7304B">
        <w:fldChar w:fldCharType="separate"/>
      </w:r>
      <w:bookmarkStart w:id="313" w:name="_Toc101780663"/>
      <w:bookmarkStart w:id="314" w:name="_Toc102553925"/>
      <w:r w:rsidRPr="00A7304B">
        <w:rPr>
          <w:rStyle w:val="Hyperlink"/>
          <w:bCs/>
          <w:color w:val="auto"/>
          <w:u w:val="none"/>
        </w:rPr>
        <w:t xml:space="preserve">The Committee recommends that the ACT Government </w:t>
      </w:r>
      <w:r w:rsidR="00A33637">
        <w:rPr>
          <w:rStyle w:val="Hyperlink"/>
          <w:bCs/>
          <w:color w:val="auto"/>
          <w:u w:val="none"/>
        </w:rPr>
        <w:t>ensures that all indoor spaces in ACT public schools</w:t>
      </w:r>
      <w:r w:rsidR="00D70760">
        <w:rPr>
          <w:rStyle w:val="Hyperlink"/>
          <w:bCs/>
          <w:color w:val="auto"/>
          <w:u w:val="none"/>
        </w:rPr>
        <w:t xml:space="preserve"> are climate controlled by the end of 2024</w:t>
      </w:r>
      <w:r w:rsidRPr="00A7304B">
        <w:rPr>
          <w:rStyle w:val="Hyperlink"/>
          <w:bCs/>
          <w:color w:val="auto"/>
          <w:u w:val="none"/>
        </w:rPr>
        <w:t>.</w:t>
      </w:r>
      <w:bookmarkEnd w:id="313"/>
      <w:bookmarkEnd w:id="314"/>
      <w:r w:rsidRPr="00A7304B">
        <w:rPr>
          <w:rStyle w:val="Hyperlink"/>
          <w:b w:val="0"/>
          <w:bCs/>
          <w:color w:val="auto"/>
          <w:u w:val="none"/>
        </w:rPr>
        <w:fldChar w:fldCharType="end"/>
      </w:r>
      <w:bookmarkEnd w:id="310"/>
    </w:p>
    <w:p w14:paraId="7402F162" w14:textId="3FE66F85" w:rsidR="0018503C" w:rsidRPr="009A701B" w:rsidRDefault="008B3D57" w:rsidP="008B3D57">
      <w:pPr>
        <w:pStyle w:val="Heading3"/>
      </w:pPr>
      <w:bookmarkStart w:id="315" w:name="_Toc101797888"/>
      <w:bookmarkStart w:id="316" w:name="_Toc101971111"/>
      <w:bookmarkEnd w:id="312"/>
      <w:r>
        <w:t>T</w:t>
      </w:r>
      <w:r w:rsidRPr="009A701B">
        <w:t>oilet facilities</w:t>
      </w:r>
      <w:bookmarkEnd w:id="315"/>
      <w:bookmarkEnd w:id="316"/>
    </w:p>
    <w:p w14:paraId="2FF323DB" w14:textId="7646743B" w:rsidR="0018503C" w:rsidRPr="009A701B" w:rsidRDefault="0018503C" w:rsidP="0018503C">
      <w:pPr>
        <w:pStyle w:val="BodyText"/>
      </w:pPr>
      <w:r>
        <w:t>S</w:t>
      </w:r>
      <w:r w:rsidRPr="009A701B">
        <w:t>chool toilet facilities a</w:t>
      </w:r>
      <w:r>
        <w:t>re often</w:t>
      </w:r>
      <w:r w:rsidRPr="009A701B">
        <w:t xml:space="preserve"> sub-standard </w:t>
      </w:r>
      <w:r>
        <w:t xml:space="preserve">with poor </w:t>
      </w:r>
      <w:r w:rsidRPr="009A701B">
        <w:t>air circulation, ventilation</w:t>
      </w:r>
      <w:r w:rsidR="00756029">
        <w:t>,</w:t>
      </w:r>
      <w:r w:rsidRPr="009A701B">
        <w:t xml:space="preserve"> and air fresheners, resulting in very strong odours particularly in boys</w:t>
      </w:r>
      <w:r w:rsidR="00756029">
        <w:t>’</w:t>
      </w:r>
      <w:r w:rsidRPr="009A701B">
        <w:t xml:space="preserve"> facilities. Locks were also sometimes broken, suggesting delays in repairs. Committee members’ observations during school site visits were consistent with issues reported in submissions to the Inquiry.</w:t>
      </w:r>
      <w:r w:rsidRPr="009A701B">
        <w:rPr>
          <w:rStyle w:val="FootnoteReference"/>
        </w:rPr>
        <w:footnoteReference w:id="223"/>
      </w:r>
    </w:p>
    <w:p w14:paraId="1DB347BA" w14:textId="77777777" w:rsidR="0018503C" w:rsidRPr="009A701B" w:rsidRDefault="0018503C" w:rsidP="0018503C">
      <w:pPr>
        <w:pStyle w:val="BodyText"/>
      </w:pPr>
      <w:r w:rsidRPr="009A701B">
        <w:t xml:space="preserve">A need for better care of </w:t>
      </w:r>
      <w:r>
        <w:t xml:space="preserve">an increased number of </w:t>
      </w:r>
      <w:r w:rsidRPr="009A701B">
        <w:t>water fountains and bubblers, w</w:t>
      </w:r>
      <w:r>
        <w:t>hich often are littered with</w:t>
      </w:r>
      <w:r w:rsidRPr="009A701B">
        <w:t xml:space="preserve"> debris and signs of irregular cleaning visible at some schools, and for</w:t>
      </w:r>
      <w:r>
        <w:t xml:space="preserve"> </w:t>
      </w:r>
      <w:r w:rsidRPr="009A701B">
        <w:t>more dedicated</w:t>
      </w:r>
      <w:r>
        <w:t xml:space="preserve"> </w:t>
      </w:r>
      <w:r w:rsidRPr="009A701B">
        <w:t>water dispensers was evident to Committee members during school site visits and commented on in a submission.</w:t>
      </w:r>
      <w:r w:rsidRPr="009A701B">
        <w:rPr>
          <w:rStyle w:val="FootnoteReference"/>
        </w:rPr>
        <w:footnoteReference w:id="224"/>
      </w:r>
    </w:p>
    <w:p w14:paraId="2580DBE3" w14:textId="6D0CC1A0" w:rsidR="0018503C" w:rsidRPr="00DC0CDD" w:rsidRDefault="008B3D57" w:rsidP="008B3D57">
      <w:pPr>
        <w:pStyle w:val="Heading3"/>
      </w:pPr>
      <w:bookmarkStart w:id="317" w:name="_Toc101797889"/>
      <w:bookmarkStart w:id="318" w:name="_Toc101971112"/>
      <w:r>
        <w:t>W</w:t>
      </w:r>
      <w:r w:rsidRPr="00DC0CDD">
        <w:t>ater damage, mould</w:t>
      </w:r>
      <w:r>
        <w:t xml:space="preserve">, </w:t>
      </w:r>
      <w:r w:rsidRPr="00031CC0">
        <w:t>and peeling paint</w:t>
      </w:r>
      <w:bookmarkEnd w:id="317"/>
      <w:bookmarkEnd w:id="318"/>
    </w:p>
    <w:p w14:paraId="5B804F69" w14:textId="27A5D751" w:rsidR="0018503C" w:rsidRDefault="0018503C" w:rsidP="0018503C">
      <w:pPr>
        <w:pStyle w:val="BodyText"/>
      </w:pPr>
      <w:r w:rsidRPr="009A701B">
        <w:t>Extensive black mould on walls and tiles in badly neglected specialist teaching rooms, specifically a metal workshop and a wood workshop, were reported to the Inquiry</w:t>
      </w:r>
      <w:r>
        <w:t>.</w:t>
      </w:r>
      <w:r w:rsidR="002F2BCA" w:rsidRPr="009A701B">
        <w:rPr>
          <w:rStyle w:val="FootnoteReference"/>
        </w:rPr>
        <w:footnoteReference w:id="225"/>
      </w:r>
      <w:r>
        <w:t xml:space="preserve"> E</w:t>
      </w:r>
      <w:r w:rsidRPr="009A701B">
        <w:t xml:space="preserve">vidence was provided in the form of photos </w:t>
      </w:r>
      <w:r>
        <w:t xml:space="preserve">accompanying a submission </w:t>
      </w:r>
      <w:r w:rsidRPr="009A701B">
        <w:t xml:space="preserve">that display the mould and thick dust on </w:t>
      </w:r>
      <w:r>
        <w:t xml:space="preserve">walls, </w:t>
      </w:r>
      <w:r w:rsidRPr="009A701B">
        <w:t>elevated ducting</w:t>
      </w:r>
      <w:r w:rsidR="002F2BCA">
        <w:t>,</w:t>
      </w:r>
      <w:r w:rsidRPr="009A701B">
        <w:t xml:space="preserve"> and ventilation systems. </w:t>
      </w:r>
    </w:p>
    <w:p w14:paraId="6473459C" w14:textId="4E99C1C3" w:rsidR="0018503C" w:rsidRPr="009A701B" w:rsidRDefault="0018503C" w:rsidP="0018503C">
      <w:pPr>
        <w:pStyle w:val="BodyText"/>
      </w:pPr>
      <w:r w:rsidRPr="009A701B">
        <w:t xml:space="preserve">The submission also identified </w:t>
      </w:r>
      <w:r>
        <w:t>‘</w:t>
      </w:r>
      <w:r w:rsidRPr="009A701B">
        <w:t>damaged skirting boards, ceiling damage, wall gyprock damage, peeling paint that probably contains lead, stained walls, evidence of water damage … windowsills that are identified as being made of asbestos that have flaking paint on them that falls to the ground …</w:t>
      </w:r>
      <w:r>
        <w:t>’</w:t>
      </w:r>
      <w:r w:rsidRPr="009A701B">
        <w:t xml:space="preserve"> as among the extensive damage in these classrooms.</w:t>
      </w:r>
      <w:r w:rsidR="002F2BCA" w:rsidRPr="009A701B">
        <w:rPr>
          <w:rStyle w:val="FootnoteReference"/>
        </w:rPr>
        <w:footnoteReference w:id="226"/>
      </w:r>
    </w:p>
    <w:p w14:paraId="3542630A" w14:textId="77777777" w:rsidR="0018503C" w:rsidRPr="009A701B" w:rsidRDefault="0018503C" w:rsidP="0018503C">
      <w:pPr>
        <w:pStyle w:val="BodyText"/>
      </w:pPr>
      <w:r w:rsidRPr="009A701B">
        <w:t xml:space="preserve">The Committee has respected the request of the submission author and not identified them or the school at which they work. This request for anonymity </w:t>
      </w:r>
      <w:r>
        <w:t xml:space="preserve">is balanced </w:t>
      </w:r>
      <w:r w:rsidRPr="009A701B">
        <w:t xml:space="preserve">with the public interest by </w:t>
      </w:r>
      <w:r>
        <w:t xml:space="preserve">the Committee’s </w:t>
      </w:r>
      <w:r w:rsidRPr="009A701B">
        <w:t xml:space="preserve">advising the submitter of the appropriate government contacts </w:t>
      </w:r>
      <w:r>
        <w:t xml:space="preserve">to </w:t>
      </w:r>
      <w:r w:rsidRPr="009A701B">
        <w:t>communicate</w:t>
      </w:r>
      <w:r>
        <w:t>, if they so choose,</w:t>
      </w:r>
      <w:r w:rsidRPr="009A701B">
        <w:t xml:space="preserve"> in anonymity information about extensive mould and other damage in classrooms.</w:t>
      </w:r>
    </w:p>
    <w:p w14:paraId="4EDE49A7" w14:textId="77777777" w:rsidR="0018503C" w:rsidRDefault="0018503C" w:rsidP="0018503C">
      <w:pPr>
        <w:pStyle w:val="BodyText"/>
      </w:pPr>
      <w:r w:rsidRPr="009A701B">
        <w:t xml:space="preserve">Extensive water damage including large holes in ceilings following moderate to heavy rains </w:t>
      </w:r>
      <w:r>
        <w:t xml:space="preserve">and peeling paint reported in submissions </w:t>
      </w:r>
      <w:r w:rsidRPr="009A701B">
        <w:t>were</w:t>
      </w:r>
      <w:r>
        <w:t xml:space="preserve"> also</w:t>
      </w:r>
      <w:r w:rsidRPr="009A701B">
        <w:t xml:space="preserve"> observed by the Committee on several school site visits</w:t>
      </w:r>
      <w:r>
        <w:t>.</w:t>
      </w:r>
    </w:p>
    <w:p w14:paraId="40BC6F66" w14:textId="77777777" w:rsidR="0018503C" w:rsidRPr="00786B9D" w:rsidRDefault="0018503C" w:rsidP="008B3D57">
      <w:pPr>
        <w:pStyle w:val="Heading3"/>
      </w:pPr>
      <w:bookmarkStart w:id="319" w:name="_Toc101797890"/>
      <w:bookmarkStart w:id="320" w:name="_Toc101971113"/>
      <w:r w:rsidRPr="00786B9D">
        <w:t>Storage shortages</w:t>
      </w:r>
      <w:bookmarkEnd w:id="319"/>
      <w:bookmarkEnd w:id="320"/>
    </w:p>
    <w:p w14:paraId="180A6CD5" w14:textId="77777777" w:rsidR="0018503C" w:rsidRPr="00786B9D" w:rsidRDefault="0018503C" w:rsidP="0018503C">
      <w:pPr>
        <w:pStyle w:val="BodyText"/>
      </w:pPr>
      <w:r w:rsidRPr="009A701B">
        <w:t xml:space="preserve"> </w:t>
      </w:r>
      <w:bookmarkStart w:id="321" w:name="_Hlk98919448"/>
      <w:r w:rsidRPr="00786B9D">
        <w:t xml:space="preserve">Storage shortages </w:t>
      </w:r>
      <w:bookmarkEnd w:id="321"/>
      <w:r w:rsidRPr="00786B9D">
        <w:t>in ACT Government schools are being caused in part by the repurposing of former storage areas and varyingly is increased by the degree to which teachers and librarians determine to store older paper records and learning materials or only retain most needed resources on a year-to-year basis.</w:t>
      </w:r>
      <w:r>
        <w:rPr>
          <w:rStyle w:val="FootnoteReference"/>
        </w:rPr>
        <w:footnoteReference w:id="227"/>
      </w:r>
      <w:r w:rsidRPr="00786B9D">
        <w:t xml:space="preserve"> </w:t>
      </w:r>
    </w:p>
    <w:p w14:paraId="62FDD383" w14:textId="5F690C3E" w:rsidR="0018503C" w:rsidRPr="00786B9D" w:rsidRDefault="0018503C" w:rsidP="0018503C">
      <w:pPr>
        <w:pStyle w:val="BodyText"/>
      </w:pPr>
      <w:r w:rsidRPr="00786B9D">
        <w:t>Increasing use of digital resources will lessen storage shortages caused by keeping older teacher resources while the repurposing of former storage areas for other reasons points to insufficient infrastructure space in schools.</w:t>
      </w:r>
      <w:r w:rsidR="001533F6">
        <w:rPr>
          <w:rStyle w:val="FootnoteReference"/>
        </w:rPr>
        <w:footnoteReference w:id="228"/>
      </w:r>
    </w:p>
    <w:p w14:paraId="3EA821E8" w14:textId="63C9E9CA" w:rsidR="0018503C" w:rsidRPr="00786B9D" w:rsidRDefault="0018503C" w:rsidP="0018503C">
      <w:pPr>
        <w:pStyle w:val="BodyText"/>
      </w:pPr>
      <w:r w:rsidRPr="00786B9D">
        <w:t>Storage space shortages are being mitigated in some schools by use of shipping containers. While there are no policies around this measure it is currently acceptable to the Directorate and school principals Committee members spoke with because it is considered a safe and economical storage option.</w:t>
      </w:r>
    </w:p>
    <w:p w14:paraId="5329888A" w14:textId="3F598005" w:rsidR="0018503C" w:rsidRDefault="0018503C" w:rsidP="0018503C">
      <w:pPr>
        <w:pStyle w:val="BodyText"/>
      </w:pPr>
      <w:r w:rsidRPr="00786B9D">
        <w:t>Additional storage, including for community groups regularly hiring school facilities to store some equipment on site, is being factored into the Education Directorate’s infrastructure planning.</w:t>
      </w:r>
      <w:r w:rsidR="001533F6">
        <w:rPr>
          <w:rStyle w:val="FootnoteReference"/>
        </w:rPr>
        <w:footnoteReference w:id="229"/>
      </w:r>
    </w:p>
    <w:p w14:paraId="1B056DB3" w14:textId="77777777" w:rsidR="00B33799" w:rsidRDefault="00B33799" w:rsidP="00B33799">
      <w:pPr>
        <w:pStyle w:val="Heading4"/>
      </w:pPr>
      <w:r>
        <w:t>C</w:t>
      </w:r>
      <w:r w:rsidRPr="0094478F">
        <w:t>ommittee comment</w:t>
      </w:r>
    </w:p>
    <w:p w14:paraId="61E5FF06" w14:textId="19F3A2D3" w:rsidR="00B33799" w:rsidRPr="00B33799" w:rsidRDefault="00B33799" w:rsidP="00B33799">
      <w:pPr>
        <w:pStyle w:val="BodyText"/>
        <w:rPr>
          <w:rFonts w:asciiTheme="minorHAnsi" w:hAnsiTheme="minorHAnsi" w:cstheme="minorHAnsi"/>
          <w:szCs w:val="22"/>
        </w:rPr>
      </w:pPr>
      <w:r>
        <w:rPr>
          <w:rFonts w:asciiTheme="minorHAnsi" w:hAnsiTheme="minorHAnsi" w:cstheme="minorHAnsi"/>
          <w:szCs w:val="22"/>
        </w:rPr>
        <w:t xml:space="preserve">The committee notes that there are a variety of reasons why a school might use shipping containers for storage purposes. However, in the committee’s view the use of shipping containers is not a long-term solution to the management of school supplies. Accordingly, the committee encourages the Education Directorate to work with schools on a case-by-case basis to </w:t>
      </w:r>
      <w:r w:rsidR="003E4387">
        <w:rPr>
          <w:rFonts w:asciiTheme="minorHAnsi" w:hAnsiTheme="minorHAnsi" w:cstheme="minorHAnsi"/>
          <w:szCs w:val="22"/>
        </w:rPr>
        <w:t>remove shipping containers from schools</w:t>
      </w:r>
      <w:r>
        <w:rPr>
          <w:rFonts w:asciiTheme="minorHAnsi" w:hAnsiTheme="minorHAnsi" w:cstheme="minorHAnsi"/>
          <w:szCs w:val="22"/>
        </w:rPr>
        <w:t xml:space="preserve"> and explore more appropriate solutions.</w:t>
      </w:r>
    </w:p>
    <w:p w14:paraId="7B67E601" w14:textId="2EA21B06" w:rsidR="0018503C" w:rsidRPr="00586EA6" w:rsidRDefault="0018503C" w:rsidP="00415E5D">
      <w:pPr>
        <w:pStyle w:val="RecommendationHeading"/>
      </w:pPr>
      <w:bookmarkStart w:id="322" w:name="_Toc101780664"/>
      <w:bookmarkStart w:id="323" w:name="_Toc102553926"/>
      <w:r w:rsidRPr="00586EA6">
        <w:t xml:space="preserve">Recommendation </w:t>
      </w:r>
      <w:r w:rsidR="005B02E6">
        <w:t>3</w:t>
      </w:r>
      <w:bookmarkEnd w:id="322"/>
      <w:r w:rsidR="00893DB8">
        <w:t>0</w:t>
      </w:r>
      <w:bookmarkEnd w:id="323"/>
    </w:p>
    <w:p w14:paraId="5BEFA654" w14:textId="1B93C638" w:rsidR="0018503C" w:rsidRPr="00415E5D" w:rsidRDefault="0018503C" w:rsidP="00415E5D">
      <w:pPr>
        <w:pStyle w:val="RecommendationText"/>
      </w:pPr>
      <w:bookmarkStart w:id="324" w:name="_Toc101780665"/>
      <w:bookmarkStart w:id="325" w:name="_Toc102553927"/>
      <w:r w:rsidRPr="00415E5D">
        <w:rPr>
          <w:rStyle w:val="cf01"/>
          <w:rFonts w:ascii="Calibri" w:hAnsi="Calibri" w:cs="Times New Roman"/>
          <w:sz w:val="22"/>
          <w:szCs w:val="24"/>
        </w:rPr>
        <w:t xml:space="preserve">The Committee recommends that the use of shipping containers on school grounds be </w:t>
      </w:r>
      <w:r w:rsidR="00893DB8" w:rsidRPr="00415E5D">
        <w:rPr>
          <w:rStyle w:val="cf01"/>
          <w:rFonts w:ascii="Calibri" w:hAnsi="Calibri" w:cs="Times New Roman"/>
          <w:sz w:val="22"/>
          <w:szCs w:val="24"/>
        </w:rPr>
        <w:t>minimised,</w:t>
      </w:r>
      <w:r w:rsidRPr="00415E5D">
        <w:rPr>
          <w:rStyle w:val="cf01"/>
          <w:rFonts w:ascii="Calibri" w:hAnsi="Calibri" w:cs="Times New Roman"/>
          <w:sz w:val="22"/>
          <w:szCs w:val="24"/>
        </w:rPr>
        <w:t xml:space="preserve"> and alternatives </w:t>
      </w:r>
      <w:r w:rsidR="00D70760">
        <w:rPr>
          <w:rStyle w:val="cf01"/>
          <w:rFonts w:ascii="Calibri" w:hAnsi="Calibri" w:cs="Times New Roman"/>
          <w:sz w:val="22"/>
          <w:szCs w:val="24"/>
        </w:rPr>
        <w:t>offered</w:t>
      </w:r>
      <w:r w:rsidRPr="00415E5D">
        <w:rPr>
          <w:rStyle w:val="cf01"/>
          <w:rFonts w:ascii="Calibri" w:hAnsi="Calibri" w:cs="Times New Roman"/>
          <w:sz w:val="22"/>
          <w:szCs w:val="24"/>
        </w:rPr>
        <w:t>.</w:t>
      </w:r>
      <w:bookmarkEnd w:id="324"/>
      <w:bookmarkEnd w:id="325"/>
    </w:p>
    <w:p w14:paraId="13CCC8FF" w14:textId="415818AA" w:rsidR="0018503C" w:rsidRPr="009A701B" w:rsidRDefault="008B3D57" w:rsidP="008B3D57">
      <w:pPr>
        <w:pStyle w:val="Heading3"/>
      </w:pPr>
      <w:bookmarkStart w:id="326" w:name="_Toc101797891"/>
      <w:bookmarkStart w:id="327" w:name="_Toc101971114"/>
      <w:r>
        <w:t>P</w:t>
      </w:r>
      <w:r w:rsidRPr="009A701B">
        <w:t>a</w:t>
      </w:r>
      <w:bookmarkStart w:id="328" w:name="_Hlk99002654"/>
      <w:r w:rsidRPr="009A701B">
        <w:t>rking and bike storage facilities</w:t>
      </w:r>
      <w:bookmarkEnd w:id="326"/>
      <w:bookmarkEnd w:id="327"/>
    </w:p>
    <w:p w14:paraId="3247A85E" w14:textId="77777777" w:rsidR="0018503C" w:rsidRPr="009A701B" w:rsidRDefault="0018503C" w:rsidP="0018503C">
      <w:pPr>
        <w:pStyle w:val="BodyText"/>
      </w:pPr>
      <w:r w:rsidRPr="009A701B">
        <w:t>Expertly designed, accessible and appropriately located bike and scooter storage facilities enables sustainable and active travel which benefits the health of individuals and the environment.</w:t>
      </w:r>
    </w:p>
    <w:p w14:paraId="0212EDCD" w14:textId="77777777" w:rsidR="0018503C" w:rsidRPr="009A701B" w:rsidRDefault="0018503C" w:rsidP="0018503C">
      <w:pPr>
        <w:pStyle w:val="BodyText"/>
      </w:pPr>
      <w:r w:rsidRPr="009A701B">
        <w:t>Inadequate storage facilities for bikes and scooters, including badly located or only partially enclosed bike storage facilities, may also increase the likelihood of theft or damage.</w:t>
      </w:r>
    </w:p>
    <w:p w14:paraId="2B39882C" w14:textId="77777777" w:rsidR="0018503C" w:rsidRDefault="0018503C" w:rsidP="0018503C">
      <w:pPr>
        <w:pStyle w:val="BodyText"/>
      </w:pPr>
      <w:r w:rsidRPr="009A701B">
        <w:t xml:space="preserve">Fit-for-purpose storage facilities for bikes, scooters and skateboards must be secure, accessible, weather-proof, and provide adequate space to accommodate and encourage </w:t>
      </w:r>
      <w:bookmarkEnd w:id="328"/>
      <w:r w:rsidRPr="009A701B">
        <w:t>active travel. Charging points for electric vehicles should also be provided in new developments and upgrades, the Inquiry was advised.</w:t>
      </w:r>
      <w:r w:rsidRPr="009A701B">
        <w:rPr>
          <w:rStyle w:val="FootnoteReference"/>
        </w:rPr>
        <w:footnoteReference w:id="230"/>
      </w:r>
    </w:p>
    <w:p w14:paraId="66FF369D" w14:textId="77777777" w:rsidR="008B3D57" w:rsidRDefault="008B3D57" w:rsidP="008B3D57">
      <w:pPr>
        <w:pStyle w:val="Heading4"/>
      </w:pPr>
      <w:r>
        <w:t>C</w:t>
      </w:r>
      <w:r w:rsidRPr="0094478F">
        <w:t>ommittee comment</w:t>
      </w:r>
    </w:p>
    <w:p w14:paraId="334636F8" w14:textId="39AF425C" w:rsidR="0018503C" w:rsidRDefault="0018503C" w:rsidP="0018503C">
      <w:pPr>
        <w:pStyle w:val="BodyText"/>
      </w:pPr>
      <w:r w:rsidRPr="008F76D8">
        <w:t>The Committee recognises the need for expert advice in the design and location of bike and scooter storage facilities to best support active travel to improve traffic and parking and benefit the health of individuals and the environment.</w:t>
      </w:r>
    </w:p>
    <w:p w14:paraId="139188F5" w14:textId="0287B4A5" w:rsidR="00B33799" w:rsidRPr="009A701B" w:rsidRDefault="00B33799" w:rsidP="0018503C">
      <w:pPr>
        <w:pStyle w:val="BodyText"/>
      </w:pPr>
      <w:proofErr w:type="gramStart"/>
      <w:r>
        <w:t>In order to</w:t>
      </w:r>
      <w:proofErr w:type="gramEnd"/>
      <w:r>
        <w:t xml:space="preserve"> promote active travel </w:t>
      </w:r>
      <w:r w:rsidR="00FC3CC9">
        <w:t>among students, parents and staff in ACT public schools, students, parents and staff must also be deliberatively consulted in relation to the design, location, and management of bike and scooter storage facilities.</w:t>
      </w:r>
    </w:p>
    <w:p w14:paraId="27B79D5D" w14:textId="0B49A384" w:rsidR="0018503C" w:rsidRPr="009A701B" w:rsidRDefault="0018503C" w:rsidP="00415E5D">
      <w:pPr>
        <w:pStyle w:val="RecommendationHeading"/>
      </w:pPr>
      <w:bookmarkStart w:id="330" w:name="_Toc75436769"/>
      <w:bookmarkStart w:id="331" w:name="_Toc101780666"/>
      <w:bookmarkStart w:id="332" w:name="_Hlk98186864"/>
      <w:bookmarkStart w:id="333" w:name="_Toc102553928"/>
      <w:r w:rsidRPr="009A701B">
        <w:t>Recommendation</w:t>
      </w:r>
      <w:bookmarkEnd w:id="330"/>
      <w:r>
        <w:t xml:space="preserve"> </w:t>
      </w:r>
      <w:r w:rsidR="005B02E6">
        <w:t>3</w:t>
      </w:r>
      <w:bookmarkEnd w:id="331"/>
      <w:r w:rsidR="00893DB8">
        <w:t>1</w:t>
      </w:r>
      <w:bookmarkEnd w:id="333"/>
    </w:p>
    <w:p w14:paraId="4A1CC762" w14:textId="6B95AEA8" w:rsidR="0018503C" w:rsidRPr="009A701B" w:rsidRDefault="0018503C" w:rsidP="00415E5D">
      <w:pPr>
        <w:pStyle w:val="RecommendationText"/>
      </w:pPr>
      <w:bookmarkStart w:id="334" w:name="_Toc101780667"/>
      <w:bookmarkStart w:id="335" w:name="_Toc102553929"/>
      <w:r w:rsidRPr="009A701B">
        <w:t xml:space="preserve">The Committee recommends that the ACT Government </w:t>
      </w:r>
      <w:bookmarkStart w:id="336" w:name="_Hlk99002671"/>
      <w:r w:rsidRPr="009A701B">
        <w:t>obtain expert advice in the design and location of bike and scooter storage facilities</w:t>
      </w:r>
      <w:r w:rsidR="00D70760">
        <w:t xml:space="preserve"> and consult with school communities based on that advice.</w:t>
      </w:r>
      <w:bookmarkEnd w:id="336"/>
      <w:bookmarkEnd w:id="334"/>
      <w:bookmarkEnd w:id="335"/>
    </w:p>
    <w:bookmarkEnd w:id="332"/>
    <w:p w14:paraId="4D19E932" w14:textId="205EE1FF" w:rsidR="0018503C" w:rsidRDefault="001533F6" w:rsidP="0018503C">
      <w:pPr>
        <w:pStyle w:val="BodyText"/>
      </w:pPr>
      <w:r>
        <w:t xml:space="preserve">According to the ACT Council of Parents and Citizens Associations, </w:t>
      </w:r>
      <w:r w:rsidR="0018503C" w:rsidRPr="009A701B">
        <w:t xml:space="preserve">Parents and Citizens </w:t>
      </w:r>
      <w:r w:rsidR="0018503C">
        <w:t>‘</w:t>
      </w:r>
      <w:r w:rsidR="0018503C" w:rsidRPr="009A701B">
        <w:t>consistently identify the need for better parking and traffic management across ACT schools</w:t>
      </w:r>
      <w:r w:rsidR="0018503C">
        <w:t>.’</w:t>
      </w:r>
      <w:r w:rsidR="0018503C" w:rsidRPr="009A701B">
        <w:t xml:space="preserve"> </w:t>
      </w:r>
      <w:r w:rsidR="0018503C">
        <w:t>T</w:t>
      </w:r>
      <w:r w:rsidR="0018503C" w:rsidRPr="009A701B">
        <w:t xml:space="preserve">he Council advised the inquiry that </w:t>
      </w:r>
      <w:r w:rsidR="0018503C">
        <w:t>‘</w:t>
      </w:r>
      <w:r w:rsidR="0018503C" w:rsidRPr="009A701B">
        <w:t>insufficient car parking, combined with a lack of clear drop-off and pick-up systems appears to plague all schools</w:t>
      </w:r>
      <w:r w:rsidR="0018503C">
        <w:t>’</w:t>
      </w:r>
      <w:r w:rsidR="0018503C" w:rsidRPr="009A701B">
        <w:t xml:space="preserve"> across the ACT.</w:t>
      </w:r>
      <w:r w:rsidR="0018503C">
        <w:rPr>
          <w:rStyle w:val="FootnoteReference"/>
        </w:rPr>
        <w:footnoteReference w:id="231"/>
      </w:r>
      <w:r w:rsidR="0018503C" w:rsidRPr="009A701B">
        <w:t xml:space="preserve">   </w:t>
      </w:r>
    </w:p>
    <w:p w14:paraId="761400E5" w14:textId="034CA407" w:rsidR="0018503C" w:rsidRPr="00894986" w:rsidRDefault="0018503C" w:rsidP="0018503C">
      <w:pPr>
        <w:pStyle w:val="BodyText"/>
      </w:pPr>
      <w:r w:rsidRPr="00894986">
        <w:rPr>
          <w:rFonts w:cstheme="minorHAnsi"/>
        </w:rPr>
        <w:t xml:space="preserve">The Education Directorate also </w:t>
      </w:r>
      <w:r>
        <w:rPr>
          <w:rFonts w:cstheme="minorHAnsi"/>
        </w:rPr>
        <w:t>confirmed</w:t>
      </w:r>
      <w:r w:rsidRPr="00894986">
        <w:rPr>
          <w:rFonts w:cstheme="minorHAnsi"/>
        </w:rPr>
        <w:t xml:space="preserve"> that ACT schools experience traffic pressures at the beginning and end of school which </w:t>
      </w:r>
      <w:r>
        <w:rPr>
          <w:rFonts w:cstheme="minorHAnsi"/>
        </w:rPr>
        <w:t xml:space="preserve">in turn </w:t>
      </w:r>
      <w:r w:rsidRPr="00894986">
        <w:rPr>
          <w:rFonts w:cstheme="minorHAnsi"/>
        </w:rPr>
        <w:t>impacts surrounding streets and residents and is not sufficiently ameliorated by school traffic 40 zones</w:t>
      </w:r>
      <w:r>
        <w:rPr>
          <w:rFonts w:cstheme="minorHAnsi"/>
        </w:rPr>
        <w:t>.</w:t>
      </w:r>
      <w:r w:rsidR="001533F6">
        <w:rPr>
          <w:rStyle w:val="FootnoteReference"/>
        </w:rPr>
        <w:footnoteReference w:id="232"/>
      </w:r>
    </w:p>
    <w:p w14:paraId="78735A4F" w14:textId="44D8750B" w:rsidR="0018503C" w:rsidRPr="009A701B" w:rsidRDefault="0018503C" w:rsidP="0018503C">
      <w:pPr>
        <w:pStyle w:val="BodyText"/>
      </w:pPr>
      <w:r>
        <w:rPr>
          <w:rFonts w:cstheme="minorHAnsi"/>
        </w:rPr>
        <w:t xml:space="preserve">While </w:t>
      </w:r>
      <w:r w:rsidRPr="00894986">
        <w:rPr>
          <w:rFonts w:cstheme="minorHAnsi"/>
        </w:rPr>
        <w:t xml:space="preserve">there is a glaring need for better drive-through and </w:t>
      </w:r>
      <w:r>
        <w:rPr>
          <w:rFonts w:cstheme="minorHAnsi"/>
        </w:rPr>
        <w:t>‘</w:t>
      </w:r>
      <w:r w:rsidRPr="00894986">
        <w:rPr>
          <w:rFonts w:cstheme="minorHAnsi"/>
        </w:rPr>
        <w:t>kiss-and-drop arrangements</w:t>
      </w:r>
      <w:r>
        <w:rPr>
          <w:rFonts w:cstheme="minorHAnsi"/>
        </w:rPr>
        <w:t>’ s</w:t>
      </w:r>
      <w:r w:rsidRPr="009A701B">
        <w:t xml:space="preserve">everal schools have experienced only negligible improvements in traffic and parking </w:t>
      </w:r>
      <w:r>
        <w:t>from</w:t>
      </w:r>
      <w:r w:rsidRPr="009A701B">
        <w:t xml:space="preserve"> the traffic management plans and active travel routes developed by Transport Canberra City Services</w:t>
      </w:r>
      <w:r w:rsidRPr="00D86F1F">
        <w:rPr>
          <w:rFonts w:cstheme="minorHAnsi"/>
        </w:rPr>
        <w:t>.</w:t>
      </w:r>
      <w:r w:rsidR="001533F6">
        <w:rPr>
          <w:rStyle w:val="FootnoteReference"/>
        </w:rPr>
        <w:footnoteReference w:id="233"/>
      </w:r>
    </w:p>
    <w:p w14:paraId="7C5C721F" w14:textId="4355D297" w:rsidR="0018503C" w:rsidRPr="009A701B" w:rsidRDefault="0018503C" w:rsidP="0018503C">
      <w:pPr>
        <w:pStyle w:val="BodyText"/>
      </w:pPr>
      <w:r w:rsidRPr="009A701B">
        <w:t>Safety risks of inadequate traffic and parking management are increased by school expansions, including the increased traffic of construction and development, and the increased demand on school car parking and drop-off and pick-systems.</w:t>
      </w:r>
      <w:r w:rsidR="001533F6" w:rsidRPr="009A701B">
        <w:rPr>
          <w:rStyle w:val="FootnoteReference"/>
        </w:rPr>
        <w:footnoteReference w:id="234"/>
      </w:r>
    </w:p>
    <w:p w14:paraId="0192FEFC" w14:textId="0365F774" w:rsidR="0018503C" w:rsidRDefault="0018503C" w:rsidP="0018503C">
      <w:pPr>
        <w:pStyle w:val="BodyText"/>
      </w:pPr>
      <w:r w:rsidRPr="009A701B">
        <w:t>Additionally, illegal on and off-street parking, and difficulty accessing school or legal on-street parking, obstructs views and impedes safety, Parents and Citizens Associations have also reported.</w:t>
      </w:r>
      <w:r w:rsidR="001533F6" w:rsidRPr="009A701B">
        <w:rPr>
          <w:rStyle w:val="FootnoteReference"/>
        </w:rPr>
        <w:footnoteReference w:id="235"/>
      </w:r>
    </w:p>
    <w:p w14:paraId="7F4CB66D" w14:textId="09FD7308" w:rsidR="0018503C" w:rsidRDefault="0018503C" w:rsidP="0018503C">
      <w:pPr>
        <w:pStyle w:val="BodyText"/>
      </w:pPr>
      <w:r>
        <w:t>Nearby residents and local communities are also adversely affected by increased traffic caused by inadequate management of school traffic and parking including increased safety risks.</w:t>
      </w:r>
      <w:r w:rsidR="001533F6" w:rsidRPr="009A701B">
        <w:rPr>
          <w:rStyle w:val="FootnoteReference"/>
        </w:rPr>
        <w:footnoteReference w:id="236"/>
      </w:r>
    </w:p>
    <w:p w14:paraId="3CFF6C3C" w14:textId="4F5EFC74" w:rsidR="0018503C" w:rsidRDefault="0018503C" w:rsidP="001533F6">
      <w:pPr>
        <w:pStyle w:val="BodyText"/>
      </w:pPr>
      <w:r w:rsidRPr="009A701B">
        <w:t>Amaroo</w:t>
      </w:r>
      <w:r>
        <w:t xml:space="preserve"> school has been able to partially alleviate </w:t>
      </w:r>
      <w:r w:rsidRPr="009A701B">
        <w:t>traffic stress by</w:t>
      </w:r>
      <w:r>
        <w:t xml:space="preserve"> </w:t>
      </w:r>
      <w:r w:rsidRPr="009A701B">
        <w:t>staggering class start and finish times, with nine minutes difference between start and finish times for primary and secondary classes, but that this strategy only provides quite limited mitigation of excess traffic in school car parks and entry and exit routes.</w:t>
      </w:r>
      <w:r w:rsidR="001533F6">
        <w:rPr>
          <w:rStyle w:val="FootnoteReference"/>
        </w:rPr>
        <w:footnoteReference w:id="237"/>
      </w:r>
      <w:r w:rsidRPr="009A701B">
        <w:t xml:space="preserve"> </w:t>
      </w:r>
    </w:p>
    <w:p w14:paraId="2DE809BF" w14:textId="77777777" w:rsidR="0018503C" w:rsidRPr="00D86F1F" w:rsidRDefault="0018503C" w:rsidP="0018503C">
      <w:pPr>
        <w:pStyle w:val="BodyText"/>
      </w:pPr>
      <w:r w:rsidRPr="00D86F1F">
        <w:rPr>
          <w:rFonts w:cstheme="minorHAnsi"/>
        </w:rPr>
        <w:t>Some schools the Committee visited,</w:t>
      </w:r>
      <w:r>
        <w:rPr>
          <w:rFonts w:cstheme="minorHAnsi"/>
        </w:rPr>
        <w:t xml:space="preserve"> including</w:t>
      </w:r>
      <w:r w:rsidRPr="00D86F1F">
        <w:rPr>
          <w:rFonts w:cstheme="minorHAnsi"/>
        </w:rPr>
        <w:t xml:space="preserve"> Amaroo, have </w:t>
      </w:r>
      <w:r>
        <w:rPr>
          <w:rFonts w:cstheme="minorHAnsi"/>
        </w:rPr>
        <w:t xml:space="preserve">also </w:t>
      </w:r>
      <w:r w:rsidRPr="00D86F1F">
        <w:rPr>
          <w:rFonts w:cstheme="minorHAnsi"/>
        </w:rPr>
        <w:t xml:space="preserve">taken </w:t>
      </w:r>
      <w:r>
        <w:rPr>
          <w:rFonts w:cstheme="minorHAnsi"/>
        </w:rPr>
        <w:t>other i</w:t>
      </w:r>
      <w:r w:rsidRPr="00D86F1F">
        <w:rPr>
          <w:rFonts w:cstheme="minorHAnsi"/>
        </w:rPr>
        <w:t xml:space="preserve">nitiatives such as sharing car parks with adjacent schools for pick up and drop off, </w:t>
      </w:r>
      <w:r>
        <w:rPr>
          <w:rFonts w:cstheme="minorHAnsi"/>
        </w:rPr>
        <w:t xml:space="preserve">but this is only an option </w:t>
      </w:r>
      <w:r w:rsidRPr="00D86F1F">
        <w:rPr>
          <w:rFonts w:cstheme="minorHAnsi"/>
        </w:rPr>
        <w:t>if the</w:t>
      </w:r>
      <w:r>
        <w:rPr>
          <w:rFonts w:cstheme="minorHAnsi"/>
        </w:rPr>
        <w:t>re is an</w:t>
      </w:r>
      <w:r w:rsidRPr="00D86F1F">
        <w:rPr>
          <w:rFonts w:cstheme="minorHAnsi"/>
        </w:rPr>
        <w:t xml:space="preserve"> adjacent school </w:t>
      </w:r>
      <w:r>
        <w:rPr>
          <w:rFonts w:cstheme="minorHAnsi"/>
        </w:rPr>
        <w:t>and one which has</w:t>
      </w:r>
      <w:r w:rsidRPr="00D86F1F">
        <w:rPr>
          <w:rFonts w:cstheme="minorHAnsi"/>
        </w:rPr>
        <w:t xml:space="preserve"> different start and finish times. </w:t>
      </w:r>
    </w:p>
    <w:p w14:paraId="39CAB6F5" w14:textId="35F0BAE8" w:rsidR="0018503C" w:rsidRPr="00BC7F46" w:rsidRDefault="0018503C" w:rsidP="0018503C">
      <w:pPr>
        <w:pStyle w:val="BodyText"/>
      </w:pPr>
      <w:r w:rsidRPr="00D86F1F">
        <w:rPr>
          <w:rFonts w:cstheme="minorHAnsi"/>
        </w:rPr>
        <w:t>COVID safety measures have also reduced pressure on single points of entrance and exit access at the front of schools through the car parks for different cohorts.</w:t>
      </w:r>
      <w:r w:rsidR="001533F6">
        <w:rPr>
          <w:rStyle w:val="FootnoteReference"/>
        </w:rPr>
        <w:footnoteReference w:id="238"/>
      </w:r>
    </w:p>
    <w:p w14:paraId="30D9B54A" w14:textId="60588ED7" w:rsidR="0018503C" w:rsidRPr="00BC7F46" w:rsidRDefault="0018503C" w:rsidP="0018503C">
      <w:pPr>
        <w:pStyle w:val="BodyText"/>
      </w:pPr>
      <w:r w:rsidRPr="00BC7F46">
        <w:rPr>
          <w:rFonts w:cstheme="minorHAnsi"/>
        </w:rPr>
        <w:t>The Directorate’s current planning of the design of future car parks aims to better regulate the flow of traffic through car parks with safety the foremost criterion and balancing the right amount of car parking without over</w:t>
      </w:r>
      <w:r>
        <w:rPr>
          <w:rFonts w:cstheme="minorHAnsi"/>
        </w:rPr>
        <w:t>-</w:t>
      </w:r>
      <w:r w:rsidRPr="00BC7F46">
        <w:rPr>
          <w:rFonts w:cstheme="minorHAnsi"/>
        </w:rPr>
        <w:t>investing in blank concrete.</w:t>
      </w:r>
      <w:r w:rsidR="001533F6">
        <w:rPr>
          <w:rStyle w:val="FootnoteReference"/>
        </w:rPr>
        <w:footnoteReference w:id="239"/>
      </w:r>
    </w:p>
    <w:p w14:paraId="2B0C9B05" w14:textId="77777777" w:rsidR="0018503C" w:rsidRPr="00FB12FA" w:rsidRDefault="0018503C" w:rsidP="0018503C">
      <w:pPr>
        <w:pStyle w:val="BodyText"/>
      </w:pPr>
      <w:r>
        <w:rPr>
          <w:rFonts w:cstheme="minorHAnsi"/>
        </w:rPr>
        <w:t xml:space="preserve">Recent examples of </w:t>
      </w:r>
      <w:r w:rsidRPr="00BC7F46">
        <w:rPr>
          <w:rFonts w:cstheme="minorHAnsi"/>
        </w:rPr>
        <w:t xml:space="preserve">the </w:t>
      </w:r>
      <w:r>
        <w:rPr>
          <w:rFonts w:cstheme="minorHAnsi"/>
        </w:rPr>
        <w:t xml:space="preserve">way the </w:t>
      </w:r>
      <w:r w:rsidRPr="00BC7F46">
        <w:rPr>
          <w:rFonts w:cstheme="minorHAnsi"/>
        </w:rPr>
        <w:t xml:space="preserve">Directorate considers traffic impact assessments </w:t>
      </w:r>
      <w:r>
        <w:rPr>
          <w:rFonts w:cstheme="minorHAnsi"/>
        </w:rPr>
        <w:t>including</w:t>
      </w:r>
      <w:r w:rsidRPr="00BC7F46">
        <w:rPr>
          <w:rFonts w:cstheme="minorHAnsi"/>
        </w:rPr>
        <w:t xml:space="preserve"> in recent planning for new schools in the Gungahlin region; and</w:t>
      </w:r>
      <w:r>
        <w:rPr>
          <w:rFonts w:cstheme="minorHAnsi"/>
        </w:rPr>
        <w:t xml:space="preserve"> working </w:t>
      </w:r>
      <w:r w:rsidRPr="00BC7F46">
        <w:rPr>
          <w:rFonts w:cstheme="minorHAnsi"/>
        </w:rPr>
        <w:t>with Transport Canberra and City Services to develop a memorandum of understanding to improve car parking arrangements at Dickson College.</w:t>
      </w:r>
      <w:r>
        <w:rPr>
          <w:rStyle w:val="FootnoteReference"/>
          <w:rFonts w:cstheme="minorHAnsi"/>
        </w:rPr>
        <w:footnoteReference w:id="240"/>
      </w:r>
    </w:p>
    <w:p w14:paraId="29B0197D" w14:textId="77777777" w:rsidR="008B3D57" w:rsidRDefault="008B3D57" w:rsidP="008B3D57">
      <w:pPr>
        <w:pStyle w:val="Heading4"/>
      </w:pPr>
      <w:r>
        <w:t>C</w:t>
      </w:r>
      <w:r w:rsidRPr="0094478F">
        <w:t>ommittee comment</w:t>
      </w:r>
    </w:p>
    <w:p w14:paraId="32B15742" w14:textId="24D42DDF" w:rsidR="0018503C" w:rsidRDefault="00D70760" w:rsidP="0018503C">
      <w:pPr>
        <w:pStyle w:val="BodyText"/>
      </w:pPr>
      <w:r>
        <w:t>While the Committee encourages greater uptake of active travel, t</w:t>
      </w:r>
      <w:r w:rsidR="0018503C" w:rsidRPr="00FB12FA">
        <w:t xml:space="preserve">he Committee understands the need for better parking and traffic management across the ACT and prioritisation of management plans for schools facing capacity pressures and in any permanent school expansion plans.  </w:t>
      </w:r>
    </w:p>
    <w:p w14:paraId="586D4EC6" w14:textId="77777777" w:rsidR="0018503C" w:rsidRPr="00BC7F46" w:rsidRDefault="0018503C" w:rsidP="0018503C">
      <w:pPr>
        <w:pStyle w:val="BodyText"/>
      </w:pPr>
      <w:r>
        <w:t xml:space="preserve">The need for </w:t>
      </w:r>
      <w:r w:rsidRPr="00FB12FA">
        <w:t>traffic assessment and traffic management plans in all development applications for developments adjacent to schools is regarded as necessary by the Committee to minimise negative impacts on school users</w:t>
      </w:r>
      <w:r>
        <w:t>,</w:t>
      </w:r>
      <w:r w:rsidRPr="00FB12FA">
        <w:t xml:space="preserve"> protect the safety of students</w:t>
      </w:r>
      <w:r>
        <w:t>, and avoid frustration for nearby residents</w:t>
      </w:r>
      <w:r w:rsidRPr="00FB12FA">
        <w:t>.</w:t>
      </w:r>
    </w:p>
    <w:p w14:paraId="7473ECED" w14:textId="36999C02" w:rsidR="0018503C" w:rsidRPr="009A701B" w:rsidRDefault="0018503C" w:rsidP="00415E5D">
      <w:pPr>
        <w:pStyle w:val="RecommendationHeading"/>
      </w:pPr>
      <w:bookmarkStart w:id="337" w:name="_Toc75436763"/>
      <w:bookmarkStart w:id="338" w:name="_Toc101780668"/>
      <w:bookmarkStart w:id="339" w:name="_Hlk98186881"/>
      <w:bookmarkStart w:id="340" w:name="_Toc102553930"/>
      <w:r w:rsidRPr="009A701B">
        <w:t>Recommendation</w:t>
      </w:r>
      <w:bookmarkEnd w:id="337"/>
      <w:r>
        <w:t xml:space="preserve"> </w:t>
      </w:r>
      <w:r w:rsidR="005B02E6">
        <w:t>3</w:t>
      </w:r>
      <w:bookmarkEnd w:id="338"/>
      <w:r w:rsidR="00893DB8">
        <w:t>2</w:t>
      </w:r>
      <w:bookmarkEnd w:id="340"/>
    </w:p>
    <w:p w14:paraId="1E5528A0" w14:textId="055B8802" w:rsidR="0018503C" w:rsidRPr="009A701B" w:rsidRDefault="0018503C" w:rsidP="00415E5D">
      <w:pPr>
        <w:pStyle w:val="RecommendationText"/>
      </w:pPr>
      <w:bookmarkStart w:id="341" w:name="_Toc101780669"/>
      <w:bookmarkStart w:id="342" w:name="_Hlk97997689"/>
      <w:bookmarkStart w:id="343" w:name="_Toc102553931"/>
      <w:r w:rsidRPr="00BA766E">
        <w:t>The Committee recommends that the ACT Government address traffic concerns by implementing traffic management plans and investing in infrastructure upgrades</w:t>
      </w:r>
      <w:r w:rsidR="00D70760">
        <w:t>, including the installation of flashing school lights and other traffic calming measures</w:t>
      </w:r>
      <w:bookmarkEnd w:id="341"/>
      <w:bookmarkEnd w:id="343"/>
    </w:p>
    <w:p w14:paraId="44044496" w14:textId="081B2D02" w:rsidR="0018503C" w:rsidRPr="009A701B" w:rsidRDefault="0018503C" w:rsidP="00415E5D">
      <w:pPr>
        <w:pStyle w:val="RecommendationHeading"/>
      </w:pPr>
      <w:bookmarkStart w:id="344" w:name="_Toc75436765"/>
      <w:bookmarkStart w:id="345" w:name="_Toc101780670"/>
      <w:bookmarkStart w:id="346" w:name="_Toc102553932"/>
      <w:bookmarkEnd w:id="342"/>
      <w:r w:rsidRPr="009A701B">
        <w:t>Recommendation</w:t>
      </w:r>
      <w:bookmarkEnd w:id="344"/>
      <w:r w:rsidRPr="009A701B">
        <w:t xml:space="preserve"> </w:t>
      </w:r>
      <w:r w:rsidR="005B02E6">
        <w:t>3</w:t>
      </w:r>
      <w:bookmarkEnd w:id="345"/>
      <w:r w:rsidR="00893DB8">
        <w:t>3</w:t>
      </w:r>
      <w:bookmarkEnd w:id="346"/>
    </w:p>
    <w:p w14:paraId="72C80CC0" w14:textId="77777777" w:rsidR="0018503C" w:rsidRPr="008D0504" w:rsidRDefault="0018503C" w:rsidP="00415E5D">
      <w:pPr>
        <w:pStyle w:val="RecommendationText"/>
      </w:pPr>
      <w:bookmarkStart w:id="347" w:name="_Toc75436766"/>
      <w:bookmarkStart w:id="348" w:name="_Toc101780671"/>
      <w:bookmarkStart w:id="349" w:name="_Toc102553933"/>
      <w:r w:rsidRPr="009A701B">
        <w:t>The Committee recommends that the ACT Government includes adequate consideration of car parking and traffic management measures in any school expansion plans.</w:t>
      </w:r>
      <w:bookmarkEnd w:id="347"/>
      <w:bookmarkEnd w:id="348"/>
      <w:bookmarkEnd w:id="349"/>
    </w:p>
    <w:p w14:paraId="7F9E0EEB" w14:textId="64C78744" w:rsidR="0018503C" w:rsidRPr="009A701B" w:rsidRDefault="0018503C" w:rsidP="00415E5D">
      <w:pPr>
        <w:pStyle w:val="RecommendationHeading"/>
      </w:pPr>
      <w:bookmarkStart w:id="350" w:name="_Toc75436767"/>
      <w:bookmarkStart w:id="351" w:name="_Toc101780672"/>
      <w:bookmarkStart w:id="352" w:name="_Toc102553934"/>
      <w:r w:rsidRPr="009A701B">
        <w:t>Recommendati</w:t>
      </w:r>
      <w:r>
        <w:t>o</w:t>
      </w:r>
      <w:r w:rsidRPr="009A701B">
        <w:t>n</w:t>
      </w:r>
      <w:bookmarkEnd w:id="350"/>
      <w:r>
        <w:t xml:space="preserve"> </w:t>
      </w:r>
      <w:r w:rsidR="005B02E6">
        <w:t>3</w:t>
      </w:r>
      <w:bookmarkEnd w:id="351"/>
      <w:r w:rsidR="00893DB8">
        <w:t>4</w:t>
      </w:r>
      <w:bookmarkEnd w:id="352"/>
    </w:p>
    <w:p w14:paraId="6DAF403C" w14:textId="77777777" w:rsidR="0018503C" w:rsidRPr="009A701B" w:rsidRDefault="0018503C" w:rsidP="00415E5D">
      <w:pPr>
        <w:pStyle w:val="RecommendationText"/>
      </w:pPr>
      <w:bookmarkStart w:id="353" w:name="_Toc75436768"/>
      <w:bookmarkStart w:id="354" w:name="_Toc101780673"/>
      <w:bookmarkStart w:id="355" w:name="_Toc102553935"/>
      <w:r w:rsidRPr="009A701B">
        <w:t>The Committee recommends that the ACT Government ensures that all development applications for developments adjacent to schools include traffic assessment and traffic management plans to minimise negative impacts on school use</w:t>
      </w:r>
      <w:r>
        <w:t>rs, nearby residents and the community</w:t>
      </w:r>
      <w:r w:rsidRPr="009A701B">
        <w:t xml:space="preserve"> and protect the safety of students.</w:t>
      </w:r>
      <w:bookmarkEnd w:id="353"/>
      <w:bookmarkEnd w:id="354"/>
      <w:bookmarkEnd w:id="355"/>
    </w:p>
    <w:p w14:paraId="7740292B" w14:textId="77777777" w:rsidR="0018503C" w:rsidRPr="009A701B" w:rsidRDefault="0018503C" w:rsidP="00B1346F">
      <w:pPr>
        <w:pStyle w:val="Heading2"/>
      </w:pPr>
      <w:bookmarkStart w:id="356" w:name="_Toc101797892"/>
      <w:bookmarkStart w:id="357" w:name="_Toc101971115"/>
      <w:bookmarkEnd w:id="339"/>
      <w:r w:rsidRPr="009A701B">
        <w:t>Managing hazardous materials in schools</w:t>
      </w:r>
      <w:bookmarkEnd w:id="356"/>
      <w:bookmarkEnd w:id="357"/>
    </w:p>
    <w:p w14:paraId="73783BB2" w14:textId="5B8183E2" w:rsidR="0018503C" w:rsidRPr="009A701B" w:rsidRDefault="0018503C" w:rsidP="0018503C">
      <w:pPr>
        <w:pStyle w:val="Heading3"/>
      </w:pPr>
      <w:bookmarkStart w:id="358" w:name="_Toc101797893"/>
      <w:bookmarkStart w:id="359" w:name="_Toc101971116"/>
      <w:r w:rsidRPr="009A701B">
        <w:t xml:space="preserve">Nature </w:t>
      </w:r>
      <w:r w:rsidR="008B3D57" w:rsidRPr="009A701B">
        <w:t xml:space="preserve">and scope of hazardous materials in </w:t>
      </w:r>
      <w:r w:rsidR="008B3D57">
        <w:t>ACT</w:t>
      </w:r>
      <w:r w:rsidR="008B3D57" w:rsidRPr="009A701B">
        <w:t xml:space="preserve"> schools</w:t>
      </w:r>
      <w:bookmarkStart w:id="360" w:name="_Hlk82789081"/>
      <w:bookmarkEnd w:id="358"/>
      <w:bookmarkEnd w:id="359"/>
    </w:p>
    <w:p w14:paraId="66971D37" w14:textId="70165BD3" w:rsidR="0018503C" w:rsidRPr="009A701B" w:rsidRDefault="0018503C" w:rsidP="0018503C">
      <w:pPr>
        <w:pStyle w:val="BodyText"/>
      </w:pPr>
      <w:r w:rsidRPr="009A701B">
        <w:t>Hazardous materials are contained in 76 ACT schools, predominantly older schools because asbestos was commonly used in construction between the 1940s and 1980s.</w:t>
      </w:r>
      <w:r w:rsidR="00D43DCF" w:rsidRPr="009A701B">
        <w:rPr>
          <w:rStyle w:val="FootnoteReference"/>
        </w:rPr>
        <w:footnoteReference w:id="241"/>
      </w:r>
    </w:p>
    <w:p w14:paraId="4E48A311" w14:textId="77777777" w:rsidR="0018503C" w:rsidRPr="009A701B" w:rsidRDefault="0018503C" w:rsidP="0018503C">
      <w:pPr>
        <w:pStyle w:val="BodyText"/>
      </w:pPr>
      <w:r w:rsidRPr="009A701B">
        <w:t xml:space="preserve">A register of hazardous materials in ACT schools, documenting location, </w:t>
      </w:r>
      <w:proofErr w:type="gramStart"/>
      <w:r w:rsidRPr="009A701B">
        <w:t>occurrence</w:t>
      </w:r>
      <w:proofErr w:type="gramEnd"/>
      <w:r w:rsidRPr="009A701B">
        <w:t xml:space="preserve"> and methods of treatment, is publicly available on the ACT Education and offers the benefit of being more accessible than the print registers previously and still physically located in each school.  The register was made available on the Directorate’s website, substantially due to the efforts of the ACT Council of Parents &amp; Citizens Association.</w:t>
      </w:r>
      <w:r w:rsidRPr="009A701B">
        <w:rPr>
          <w:rStyle w:val="FootnoteReference"/>
        </w:rPr>
        <w:footnoteReference w:id="242"/>
      </w:r>
      <w:r w:rsidRPr="009A701B">
        <w:t xml:space="preserve">  </w:t>
      </w:r>
    </w:p>
    <w:p w14:paraId="53A4A615" w14:textId="77777777" w:rsidR="0018503C" w:rsidRPr="009A701B" w:rsidRDefault="0018503C" w:rsidP="0018503C">
      <w:pPr>
        <w:pStyle w:val="BodyText"/>
      </w:pPr>
      <w:r w:rsidRPr="009A701B">
        <w:t xml:space="preserve">Recent studies have shown that people in the ACT and other jurisdictions living in homes containing potentially hazardous lead paint are not suffering elevated blood lead </w:t>
      </w:r>
      <w:r>
        <w:t xml:space="preserve">levels </w:t>
      </w:r>
      <w:r w:rsidRPr="009A701B">
        <w:t>because the hazardous material is not being disturbed.</w:t>
      </w:r>
      <w:r w:rsidRPr="009A701B">
        <w:rPr>
          <w:rStyle w:val="FootnoteReference"/>
        </w:rPr>
        <w:footnoteReference w:id="243"/>
      </w:r>
    </w:p>
    <w:p w14:paraId="6E844479" w14:textId="23433BC3" w:rsidR="0018503C" w:rsidRPr="009A701B" w:rsidRDefault="0018503C" w:rsidP="0018503C">
      <w:pPr>
        <w:pStyle w:val="BodyText"/>
      </w:pPr>
      <w:r w:rsidRPr="009A701B">
        <w:t>There is PFAS and lead in contaminated so</w:t>
      </w:r>
      <w:r>
        <w:t>il</w:t>
      </w:r>
      <w:r w:rsidRPr="009A701B">
        <w:t xml:space="preserve"> and PFAS in dust inside regular homes. However, with all hazardous materials in any location, there </w:t>
      </w:r>
      <w:proofErr w:type="gramStart"/>
      <w:r w:rsidRPr="009A701B">
        <w:t>has to</w:t>
      </w:r>
      <w:proofErr w:type="gramEnd"/>
      <w:r w:rsidRPr="009A701B">
        <w:t xml:space="preserve"> be an exposure pathway that would include ingestion or inhalation. In the case of PFAS, a hazardous chemical, exposure occurs when people drink contaminated groundwater or eat vegetables grown on PFAS-contaminated soil.</w:t>
      </w:r>
      <w:r>
        <w:t xml:space="preserve"> </w:t>
      </w:r>
      <w:r w:rsidRPr="009A701B">
        <w:t>There is no formal universal standard or national criteria for cleaning up lead dust.</w:t>
      </w:r>
      <w:r w:rsidR="00D43DCF" w:rsidRPr="009A701B">
        <w:rPr>
          <w:rStyle w:val="FootnoteReference"/>
        </w:rPr>
        <w:footnoteReference w:id="244"/>
      </w:r>
    </w:p>
    <w:p w14:paraId="6343D5C8" w14:textId="77777777" w:rsidR="0018503C" w:rsidRPr="009A701B" w:rsidRDefault="0018503C" w:rsidP="0018503C">
      <w:pPr>
        <w:pStyle w:val="BodyText"/>
      </w:pPr>
      <w:r w:rsidRPr="009A701B">
        <w:t>There is a PFAS problem in Jervis Bay that is on Federal Government land but that is also part of the ACT, but no public schools in Jervis Bay that were in the scope of the lead and asbestos inquiry.</w:t>
      </w:r>
    </w:p>
    <w:p w14:paraId="3C6D555D" w14:textId="77777777" w:rsidR="0018503C" w:rsidRPr="009A701B" w:rsidRDefault="0018503C" w:rsidP="0018503C">
      <w:pPr>
        <w:pStyle w:val="BodyText"/>
      </w:pPr>
      <w:r w:rsidRPr="009A701B">
        <w:t>Whilst primarily focused on ACT government schools, the Inquiry also welcomed input from the Catholic Education Archdiocese of Canberra Goulburn (CECG), who advised that seventy five percent of CECG schools in the ACT were built before 1990 when lead paint and asbestos materials were commonly used in the construction of residential and commercial buildings.</w:t>
      </w:r>
      <w:r w:rsidRPr="009A701B">
        <w:rPr>
          <w:rStyle w:val="FootnoteReference"/>
        </w:rPr>
        <w:footnoteReference w:id="245"/>
      </w:r>
    </w:p>
    <w:p w14:paraId="4970A65A" w14:textId="77777777" w:rsidR="0018503C" w:rsidRPr="009A701B" w:rsidRDefault="0018503C" w:rsidP="0018503C">
      <w:pPr>
        <w:pStyle w:val="BodyText"/>
      </w:pPr>
      <w:r w:rsidRPr="009A701B">
        <w:t>There are 29 Catholic schools in the ACT and seventy-five per cent of the schools were built before 1990, a time when asbestos and lead paint were far more commonplace.</w:t>
      </w:r>
      <w:r w:rsidRPr="009A701B">
        <w:rPr>
          <w:rStyle w:val="FootnoteReference"/>
        </w:rPr>
        <w:footnoteReference w:id="246"/>
      </w:r>
    </w:p>
    <w:p w14:paraId="01AAB52C" w14:textId="77777777" w:rsidR="0018503C" w:rsidRPr="009A701B" w:rsidRDefault="0018503C" w:rsidP="0018503C">
      <w:pPr>
        <w:pStyle w:val="BodyText"/>
      </w:pPr>
      <w:proofErr w:type="gramStart"/>
      <w:r w:rsidRPr="009A701B">
        <w:t>A number of</w:t>
      </w:r>
      <w:proofErr w:type="gramEnd"/>
      <w:r w:rsidRPr="009A701B">
        <w:t xml:space="preserve"> Catholic schools have been identified as containing some asbestos and/or lead paint, while PFAS contamination was identified at St Thomas Aquinas Primary School in Charnwood, CECG advised the Inquiry in its submission.</w:t>
      </w:r>
      <w:r w:rsidRPr="009A701B">
        <w:rPr>
          <w:rStyle w:val="FootnoteReference"/>
        </w:rPr>
        <w:footnoteReference w:id="247"/>
      </w:r>
    </w:p>
    <w:p w14:paraId="0CF510BC" w14:textId="4122D313" w:rsidR="0018503C" w:rsidRPr="00336CE2" w:rsidRDefault="008B3D57" w:rsidP="008B3D57">
      <w:pPr>
        <w:pStyle w:val="Heading3"/>
      </w:pPr>
      <w:bookmarkStart w:id="361" w:name="_Toc101797894"/>
      <w:bookmarkStart w:id="362" w:name="_Toc101971117"/>
      <w:r>
        <w:t>M</w:t>
      </w:r>
      <w:r w:rsidRPr="00336CE2">
        <w:t xml:space="preserve">easures to manage hazardous materials in </w:t>
      </w:r>
      <w:r>
        <w:t xml:space="preserve">ACT </w:t>
      </w:r>
      <w:r w:rsidRPr="00336CE2">
        <w:t>schools</w:t>
      </w:r>
      <w:bookmarkEnd w:id="361"/>
      <w:bookmarkEnd w:id="362"/>
    </w:p>
    <w:bookmarkEnd w:id="360"/>
    <w:p w14:paraId="308FB52C" w14:textId="77777777" w:rsidR="0018503C" w:rsidRPr="009A701B" w:rsidRDefault="0018503C" w:rsidP="0018503C">
      <w:pPr>
        <w:pStyle w:val="BodyText"/>
      </w:pPr>
      <w:r w:rsidRPr="009A701B">
        <w:t>Rigorous longer-term planning and funding, wholistic assessment, and a detailed infrastructure and facility condition report for each school, including assessment of fit for purpose, is needed to effectively manage hazardous materials in the ACT public school system.</w:t>
      </w:r>
      <w:r w:rsidRPr="009A701B">
        <w:rPr>
          <w:rStyle w:val="FootnoteReference"/>
        </w:rPr>
        <w:footnoteReference w:id="248"/>
      </w:r>
    </w:p>
    <w:p w14:paraId="14261E49" w14:textId="73FFC70D" w:rsidR="0018503C" w:rsidRPr="009A701B" w:rsidRDefault="0018503C" w:rsidP="0018503C">
      <w:pPr>
        <w:pStyle w:val="BodyText"/>
      </w:pPr>
      <w:r w:rsidRPr="009A701B">
        <w:t xml:space="preserve">The ACT Council of Parents </w:t>
      </w:r>
      <w:r w:rsidR="00471963">
        <w:t>and</w:t>
      </w:r>
      <w:r w:rsidRPr="009A701B">
        <w:t xml:space="preserve"> Citizens Association</w:t>
      </w:r>
      <w:r w:rsidR="00471963">
        <w:t>s</w:t>
      </w:r>
      <w:r w:rsidRPr="009A701B">
        <w:t xml:space="preserve"> also informed the </w:t>
      </w:r>
      <w:r w:rsidR="00471963">
        <w:t>Committee</w:t>
      </w:r>
      <w:r w:rsidRPr="009A701B">
        <w:t xml:space="preserve"> that the ‘analysis needs to compare the costs associated with continued regular maintenance over time to determine the optimal time for removal’, and that it ‘expects the Education Directorate and schools to continue to communicate and engage with families on hazardous materials.’</w:t>
      </w:r>
      <w:r w:rsidRPr="009A701B">
        <w:rPr>
          <w:rStyle w:val="FootnoteReference"/>
        </w:rPr>
        <w:footnoteReference w:id="249"/>
      </w:r>
      <w:r w:rsidRPr="009A701B">
        <w:t xml:space="preserve"> </w:t>
      </w:r>
    </w:p>
    <w:p w14:paraId="1564A1CA" w14:textId="77777777" w:rsidR="0018503C" w:rsidRPr="009A701B" w:rsidRDefault="0018503C" w:rsidP="0018503C">
      <w:pPr>
        <w:pStyle w:val="BodyText"/>
      </w:pPr>
      <w:r w:rsidRPr="009A701B">
        <w:t>The management of hazardous materials in the ACT by the Territory’s Government is best practice in Australia, the Inquiry was told by Professor Mark Taylor, a member of the expert panel advising the Australian government on managing hazardous materials in public school buildings, and the Chief Environmental Scientist at the Environment Protection Authority.</w:t>
      </w:r>
      <w:r w:rsidRPr="009A701B">
        <w:rPr>
          <w:rStyle w:val="FootnoteReference"/>
        </w:rPr>
        <w:footnoteReference w:id="250"/>
      </w:r>
      <w:r w:rsidRPr="009A701B">
        <w:t xml:space="preserve"> </w:t>
      </w:r>
    </w:p>
    <w:p w14:paraId="509F743F" w14:textId="1A944376" w:rsidR="0018503C" w:rsidRPr="009A701B" w:rsidRDefault="0018503C" w:rsidP="0018503C">
      <w:pPr>
        <w:pStyle w:val="BodyText"/>
      </w:pPr>
      <w:r w:rsidRPr="009A701B">
        <w:t>There is no formal universal standard or national criteria for cleaning up lead dust and a sensible solution is to have a panel drawing on the best available standard from the world’s best regulator.</w:t>
      </w:r>
      <w:r w:rsidR="00471963" w:rsidRPr="009A701B">
        <w:rPr>
          <w:rStyle w:val="FootnoteReference"/>
        </w:rPr>
        <w:footnoteReference w:id="251"/>
      </w:r>
    </w:p>
    <w:p w14:paraId="103B7D61" w14:textId="7A31F7F2" w:rsidR="0018503C" w:rsidRPr="009A701B" w:rsidRDefault="0018503C" w:rsidP="0018503C">
      <w:pPr>
        <w:pStyle w:val="BodyText"/>
      </w:pPr>
      <w:r w:rsidRPr="009A701B">
        <w:t>The expert panel’s best advice to the ACT Government on the regulatory standard for dust deposition, for example, as part of the hazardous waste clean-up process, was taken up by the Education Directorate in December 2020. Professor Taylor noted that the Directorate appear to respond promptly to address various hazardous material contamination with best practice.</w:t>
      </w:r>
      <w:r w:rsidRPr="009A701B">
        <w:rPr>
          <w:rStyle w:val="FootnoteReference"/>
        </w:rPr>
        <w:footnoteReference w:id="252"/>
      </w:r>
    </w:p>
    <w:p w14:paraId="55459DFF" w14:textId="51465636" w:rsidR="0018503C" w:rsidRPr="009A701B" w:rsidRDefault="0018503C" w:rsidP="0018503C">
      <w:pPr>
        <w:pStyle w:val="BodyText"/>
      </w:pPr>
      <w:r w:rsidRPr="009A701B">
        <w:t>Professor Taylor also explained that these risks can only ever be managed to an acceptable level and cannot be entirely eradicated. In some instances</w:t>
      </w:r>
      <w:r w:rsidR="00471963">
        <w:t>,</w:t>
      </w:r>
      <w:r w:rsidRPr="009A701B">
        <w:t xml:space="preserve"> building maintenance may be as or more effective for risk management and less costly than demolishing walls or buildings that have </w:t>
      </w:r>
      <w:proofErr w:type="gramStart"/>
      <w:r w:rsidRPr="009A701B">
        <w:t>lead</w:t>
      </w:r>
      <w:proofErr w:type="gramEnd"/>
      <w:r w:rsidRPr="009A701B">
        <w:t>-based paint and/or asbestos.</w:t>
      </w:r>
      <w:r w:rsidR="00471963" w:rsidRPr="009A701B">
        <w:rPr>
          <w:rStyle w:val="FootnoteReference"/>
        </w:rPr>
        <w:footnoteReference w:id="253"/>
      </w:r>
    </w:p>
    <w:p w14:paraId="6ACB1C78" w14:textId="2E9CB307" w:rsidR="0018503C" w:rsidRPr="009A701B" w:rsidRDefault="0018503C" w:rsidP="0018503C">
      <w:pPr>
        <w:pStyle w:val="BodyText"/>
      </w:pPr>
      <w:r w:rsidRPr="009A701B">
        <w:t>In the ACT, a regular building maintenance program removes the need for many instances of demolition that ‘would take millions of dollars out of the public purse that could be spent on other programs that would give greater benefit to children.’</w:t>
      </w:r>
      <w:r w:rsidR="00471963" w:rsidRPr="009A701B">
        <w:rPr>
          <w:rStyle w:val="FootnoteReference"/>
        </w:rPr>
        <w:footnoteReference w:id="254"/>
      </w:r>
    </w:p>
    <w:p w14:paraId="0D1029D3" w14:textId="124784E0" w:rsidR="0018503C" w:rsidRPr="009A701B" w:rsidRDefault="0018503C" w:rsidP="0018503C">
      <w:pPr>
        <w:pStyle w:val="BodyText"/>
      </w:pPr>
      <w:r w:rsidRPr="009A701B">
        <w:t>In the case of CECG Catholic schools, all schools known to contain asbestos have asbestos surveys that are reviewed annually and have management plan reports that are part of the Hazardous Materials Register kept at the school's front office.</w:t>
      </w:r>
      <w:r w:rsidR="00471963" w:rsidRPr="009A701B">
        <w:rPr>
          <w:rStyle w:val="FootnoteReference"/>
        </w:rPr>
        <w:footnoteReference w:id="255"/>
      </w:r>
    </w:p>
    <w:p w14:paraId="40212B71" w14:textId="6B12874F" w:rsidR="0018503C" w:rsidRPr="009A701B" w:rsidRDefault="0018503C" w:rsidP="0018503C">
      <w:pPr>
        <w:pStyle w:val="BodyText"/>
      </w:pPr>
      <w:r w:rsidRPr="009A701B">
        <w:t xml:space="preserve">Mr Ross Fox, the Director of the Catholic Education Archdiocese of Canberra and Goulbourn, told the Committee that Catholic independent schools manage hazardous materials through their five yearly registration process which includes a condition assessment of the school, identifying matters like peeling paint and other occupational health and safety matters, </w:t>
      </w:r>
      <w:proofErr w:type="gramStart"/>
      <w:r w:rsidRPr="009A701B">
        <w:t>and also</w:t>
      </w:r>
      <w:proofErr w:type="gramEnd"/>
      <w:r w:rsidRPr="009A701B">
        <w:t xml:space="preserve"> have a dedicated facilities and infrastructure team and principals who observe the condition and safety of the schools.</w:t>
      </w:r>
      <w:r w:rsidR="00471963" w:rsidRPr="009A701B">
        <w:rPr>
          <w:rStyle w:val="FootnoteReference"/>
        </w:rPr>
        <w:footnoteReference w:id="256"/>
      </w:r>
    </w:p>
    <w:p w14:paraId="538C52D6" w14:textId="01C8471C" w:rsidR="0018503C" w:rsidRPr="009A701B" w:rsidRDefault="0018503C" w:rsidP="0018503C">
      <w:pPr>
        <w:pStyle w:val="BodyText"/>
      </w:pPr>
      <w:r w:rsidRPr="009A701B">
        <w:t>Most centrally Catholic schools manage hazardous materials with</w:t>
      </w:r>
      <w:r w:rsidR="00471963">
        <w:t>:</w:t>
      </w:r>
    </w:p>
    <w:p w14:paraId="4952ABD7" w14:textId="37302C3C" w:rsidR="0018503C" w:rsidRPr="009A701B" w:rsidRDefault="00471963" w:rsidP="00471963">
      <w:pPr>
        <w:pStyle w:val="Quote"/>
      </w:pPr>
      <w:r>
        <w:t>[F]</w:t>
      </w:r>
      <w:proofErr w:type="spellStart"/>
      <w:r w:rsidR="0018503C" w:rsidRPr="009A701B">
        <w:t>ive</w:t>
      </w:r>
      <w:proofErr w:type="spellEnd"/>
      <w:r w:rsidR="0018503C" w:rsidRPr="009A701B">
        <w:t xml:space="preserve">-yearly hazardous material inspections, broadly defined. Historically, that has really focused on the presence of asbestos and then informing a hazardous materials register as to the presence of asbestos. As we know, asbestos is only a problem if it is disturbed, but it is really important that we are aware of the presence of it so that if there are any works that </w:t>
      </w:r>
      <w:proofErr w:type="gramStart"/>
      <w:r w:rsidR="0018503C" w:rsidRPr="009A701B">
        <w:t>occur</w:t>
      </w:r>
      <w:proofErr w:type="gramEnd"/>
      <w:r w:rsidR="0018503C" w:rsidRPr="009A701B">
        <w:t xml:space="preserve"> they can be appropriately managed with the necessary precautions. So, really, probably in combination, we have the five-yearly registration process, generating a condition ECI report, and the five-yearly hazardous material inspection.</w:t>
      </w:r>
      <w:r w:rsidRPr="009A701B">
        <w:rPr>
          <w:rStyle w:val="FootnoteReference"/>
        </w:rPr>
        <w:footnoteReference w:id="257"/>
      </w:r>
      <w:r w:rsidR="0018503C" w:rsidRPr="009A701B">
        <w:t xml:space="preserve"> </w:t>
      </w:r>
    </w:p>
    <w:p w14:paraId="0397379E" w14:textId="77777777" w:rsidR="0018503C" w:rsidRPr="009A701B" w:rsidRDefault="0018503C" w:rsidP="0018503C">
      <w:pPr>
        <w:pStyle w:val="BodyText"/>
      </w:pPr>
      <w:r w:rsidRPr="009A701B">
        <w:t xml:space="preserve">In relation to PFAS contamination at St Thomas Aquinas Primary School in Charnwood, CECG collaborated with ACT government agencies to manage and address contamination associated risks and, despite some delays, ‘overall CECG has appreciated the </w:t>
      </w:r>
      <w:proofErr w:type="gramStart"/>
      <w:r w:rsidRPr="009A701B">
        <w:t>manner in which</w:t>
      </w:r>
      <w:proofErr w:type="gramEnd"/>
      <w:r w:rsidRPr="009A701B">
        <w:t xml:space="preserve"> ACT government agencies have worked with CECG to manage the contamination.’</w:t>
      </w:r>
      <w:r w:rsidRPr="009A701B">
        <w:rPr>
          <w:rStyle w:val="FootnoteReference"/>
        </w:rPr>
        <w:footnoteReference w:id="258"/>
      </w:r>
    </w:p>
    <w:p w14:paraId="5B3D5A13" w14:textId="77777777" w:rsidR="0018503C" w:rsidRPr="009A701B" w:rsidRDefault="0018503C" w:rsidP="0018503C">
      <w:pPr>
        <w:pStyle w:val="BodyText"/>
      </w:pPr>
      <w:r w:rsidRPr="009A701B">
        <w:t>A need for better communication between public schools and parents and students in relation to hazardous materials was demonstrated by students at Hawker College only becoming aware there were hazardous materials on the school site after it was reported in the media, and after seeing a container labelled ‘Danger’ being removed in the middle of the school term rather than during non-teaching periods.</w:t>
      </w:r>
      <w:r w:rsidRPr="009A701B">
        <w:rPr>
          <w:rStyle w:val="FootnoteReference"/>
        </w:rPr>
        <w:footnoteReference w:id="259"/>
      </w:r>
      <w:r w:rsidRPr="009A701B">
        <w:t xml:space="preserve">  </w:t>
      </w:r>
    </w:p>
    <w:p w14:paraId="5BB57526" w14:textId="77777777" w:rsidR="0018503C" w:rsidRPr="009A701B" w:rsidRDefault="0018503C" w:rsidP="0018503C">
      <w:pPr>
        <w:pStyle w:val="BodyText"/>
      </w:pPr>
      <w:r w:rsidRPr="009A701B">
        <w:t xml:space="preserve">Assessing the ACT Government’s response to hazardous materials, Professor Taylor said: </w:t>
      </w:r>
    </w:p>
    <w:p w14:paraId="05CB24A7" w14:textId="77777777" w:rsidR="00471963" w:rsidRDefault="0018503C" w:rsidP="00471963">
      <w:pPr>
        <w:pStyle w:val="Quote"/>
      </w:pPr>
      <w:r w:rsidRPr="009A701B">
        <w:t xml:space="preserve">I am not aware of any program that has systematically assessed and cleaned up lead and asbestos materials in schools in any other jurisdiction and made that information very publicly available, as the one that I came across. I do not know of any other jurisdiction … that has taken it upon itself to investigate what standards it should use </w:t>
      </w:r>
      <w:proofErr w:type="gramStart"/>
      <w:r w:rsidRPr="009A701B">
        <w:t>in order to</w:t>
      </w:r>
      <w:proofErr w:type="gramEnd"/>
      <w:r w:rsidRPr="009A701B">
        <w:t xml:space="preserve"> mitigate any potential risk of harm</w:t>
      </w:r>
      <w:r w:rsidR="00471963">
        <w:t>.</w:t>
      </w:r>
    </w:p>
    <w:p w14:paraId="4C6FABF5" w14:textId="3F08DF73" w:rsidR="00471963" w:rsidRDefault="00471963" w:rsidP="00471963">
      <w:pPr>
        <w:pStyle w:val="Quote"/>
      </w:pPr>
      <w:r>
        <w:t>…</w:t>
      </w:r>
    </w:p>
    <w:p w14:paraId="5B5C225F" w14:textId="33542335" w:rsidR="0018503C" w:rsidRPr="009A701B" w:rsidRDefault="0018503C" w:rsidP="00471963">
      <w:pPr>
        <w:pStyle w:val="Quote"/>
      </w:pPr>
      <w:r w:rsidRPr="009A701B">
        <w:t>I would say the program is world’s best practice, or at least it is the best practice that I have come across in Australia, comfortably, because it is systematic and organised, and it was structured and ordered according to the age of the building. They were the ones that were most at risk. They then used, from probably the world’s leading regulator, the US EPA, their most recently promulgated standard for clean-up. That is how I would benchmark it. It was excellent.</w:t>
      </w:r>
      <w:r w:rsidR="00471963" w:rsidRPr="009A701B">
        <w:rPr>
          <w:rStyle w:val="FootnoteReference"/>
        </w:rPr>
        <w:footnoteReference w:id="260"/>
      </w:r>
    </w:p>
    <w:p w14:paraId="789F821B" w14:textId="164F72E2" w:rsidR="0018503C" w:rsidRDefault="00471963" w:rsidP="00415E5D">
      <w:pPr>
        <w:pStyle w:val="BodyText"/>
        <w:rPr>
          <w:b/>
        </w:rPr>
      </w:pPr>
      <w:r>
        <w:t>An</w:t>
      </w:r>
      <w:r w:rsidR="0018503C" w:rsidRPr="009A701B">
        <w:t xml:space="preserve"> expert panel supports the ACT Government to support schools to communicate and engage with families on hazardous materials in school, with activities such as providing the Education Directorate with information sheets on lead and various other related items. </w:t>
      </w:r>
    </w:p>
    <w:p w14:paraId="1A4F3FB8" w14:textId="77777777" w:rsidR="0018503C" w:rsidRPr="004D07DD" w:rsidRDefault="0018503C" w:rsidP="0018503C">
      <w:pPr>
        <w:pStyle w:val="BodyText"/>
      </w:pPr>
      <w:r>
        <w:t xml:space="preserve">The Committee heard during its site visits, including at Richardson school which was built in 1984 with subsequent refurbishments and has large amounts of asbestos and lead, that parents had responded supportively to the school in its dealing with the management of hazardous materials. </w:t>
      </w:r>
    </w:p>
    <w:p w14:paraId="6D4C3DB3" w14:textId="77777777" w:rsidR="0018503C" w:rsidRDefault="0018503C" w:rsidP="00415E5D">
      <w:pPr>
        <w:pStyle w:val="BodyText"/>
        <w:rPr>
          <w:b/>
        </w:rPr>
      </w:pPr>
      <w:r w:rsidRPr="009A701B">
        <w:t>Professor Taylor, as a member of the Government’s expert panel, has made himself and his contact details available to the school community including parents, through the ACT team and reaffirmed his accessibility to parents during the hearing:</w:t>
      </w:r>
    </w:p>
    <w:p w14:paraId="20E7DD49" w14:textId="1FF80518" w:rsidR="0018503C" w:rsidRDefault="0018503C" w:rsidP="00471963">
      <w:pPr>
        <w:pStyle w:val="Quote"/>
      </w:pPr>
      <w:r w:rsidRPr="009B755E">
        <w:t>I would still be happy to take a call from them to help them to understand and disentangle the concern that they may have regarding the difference between a hazard and a risk, so that they could feel comfortable with sending their kids to school … the issue between hazard and risk had got conflated in the media</w:t>
      </w:r>
      <w:r>
        <w:t>.</w:t>
      </w:r>
      <w:r>
        <w:rPr>
          <w:rStyle w:val="FootnoteReference"/>
        </w:rPr>
        <w:footnoteReference w:id="261"/>
      </w:r>
    </w:p>
    <w:p w14:paraId="31C48519" w14:textId="77777777" w:rsidR="008B3D57" w:rsidRDefault="008B3D57" w:rsidP="008B3D57">
      <w:pPr>
        <w:pStyle w:val="Heading4"/>
      </w:pPr>
      <w:r>
        <w:t>C</w:t>
      </w:r>
      <w:r w:rsidRPr="0094478F">
        <w:t>ommittee comment</w:t>
      </w:r>
    </w:p>
    <w:p w14:paraId="60A31118" w14:textId="0DBCD7A6" w:rsidR="0018503C" w:rsidRPr="004D07DD" w:rsidRDefault="0018503C" w:rsidP="0018503C">
      <w:pPr>
        <w:pStyle w:val="BodyText"/>
      </w:pPr>
      <w:r w:rsidRPr="00AF0A0E">
        <w:t xml:space="preserve">The Committee acknowledges </w:t>
      </w:r>
      <w:r>
        <w:t xml:space="preserve">the </w:t>
      </w:r>
      <w:r w:rsidR="00FC3CC9">
        <w:t xml:space="preserve">efforts </w:t>
      </w:r>
      <w:r w:rsidRPr="00AF0A0E">
        <w:t>of the ACT Government in managing hazardous materials, the efforts of schools and the supportive approach of parents</w:t>
      </w:r>
      <w:r w:rsidR="00FC3CC9">
        <w:t>. The committee stresses</w:t>
      </w:r>
      <w:r w:rsidRPr="00AF0A0E">
        <w:t xml:space="preserve"> the importance of the ACT Government continuing to support schools to communicate with families on hazardous materials in schools.</w:t>
      </w:r>
    </w:p>
    <w:p w14:paraId="6AD3B0F0" w14:textId="6E6E050E" w:rsidR="0018503C" w:rsidRDefault="0018503C" w:rsidP="00415E5D">
      <w:pPr>
        <w:pStyle w:val="RecommendationHeading"/>
      </w:pPr>
      <w:bookmarkStart w:id="363" w:name="_Toc75436773"/>
      <w:bookmarkStart w:id="364" w:name="_Toc101780674"/>
      <w:bookmarkStart w:id="365" w:name="_Toc102553936"/>
      <w:r w:rsidRPr="009A701B">
        <w:t>Recommendation</w:t>
      </w:r>
      <w:bookmarkEnd w:id="363"/>
      <w:r>
        <w:t xml:space="preserve"> </w:t>
      </w:r>
      <w:r w:rsidR="005B02E6">
        <w:t>3</w:t>
      </w:r>
      <w:bookmarkEnd w:id="364"/>
      <w:r w:rsidR="00893DB8">
        <w:t>5</w:t>
      </w:r>
      <w:bookmarkEnd w:id="365"/>
    </w:p>
    <w:p w14:paraId="5637E49E" w14:textId="142A5BC3" w:rsidR="0018503C" w:rsidRDefault="0018503C" w:rsidP="00415E5D">
      <w:pPr>
        <w:pStyle w:val="RecommendationText"/>
      </w:pPr>
      <w:bookmarkStart w:id="366" w:name="_Toc101780675"/>
      <w:bookmarkStart w:id="367" w:name="_Toc102553937"/>
      <w:r w:rsidRPr="00A7304B">
        <w:t>The Committee recommends that the ACT Government continues to support schools to communicate and engage with families on hazardous materials in schools.</w:t>
      </w:r>
      <w:bookmarkEnd w:id="366"/>
      <w:bookmarkEnd w:id="367"/>
    </w:p>
    <w:p w14:paraId="31D85CE7" w14:textId="2984730B" w:rsidR="0018503C" w:rsidRDefault="0018503C" w:rsidP="00B1346F">
      <w:pPr>
        <w:pStyle w:val="Heading2"/>
      </w:pPr>
      <w:bookmarkStart w:id="368" w:name="_Toc101797895"/>
      <w:bookmarkStart w:id="369" w:name="_Toc101971118"/>
      <w:r w:rsidRPr="009A701B">
        <w:t>Conclusion</w:t>
      </w:r>
      <w:bookmarkEnd w:id="368"/>
      <w:bookmarkEnd w:id="369"/>
    </w:p>
    <w:p w14:paraId="5470CDF4" w14:textId="720C4CE5" w:rsidR="0018503C" w:rsidRDefault="0018503C" w:rsidP="0018503C">
      <w:pPr>
        <w:pStyle w:val="BodyText"/>
      </w:pPr>
      <w:bookmarkStart w:id="370" w:name="_Hlk98187526"/>
      <w:bookmarkStart w:id="371" w:name="_Hlk72755602"/>
      <w:r>
        <w:t xml:space="preserve">The Committee makes </w:t>
      </w:r>
      <w:bookmarkStart w:id="372" w:name="_Toc514657293"/>
      <w:bookmarkStart w:id="373" w:name="_Toc514657344"/>
      <w:bookmarkEnd w:id="372"/>
      <w:bookmarkEnd w:id="373"/>
      <w:r>
        <w:t>3</w:t>
      </w:r>
      <w:r w:rsidR="00C742C4">
        <w:t>5</w:t>
      </w:r>
      <w:r>
        <w:t xml:space="preserve"> recommendations.</w:t>
      </w:r>
    </w:p>
    <w:p w14:paraId="0699E0C9" w14:textId="1227BD17" w:rsidR="0018503C" w:rsidRPr="009A701B" w:rsidRDefault="0018503C" w:rsidP="0018503C">
      <w:pPr>
        <w:pStyle w:val="BodyText"/>
      </w:pPr>
      <w:r>
        <w:t xml:space="preserve">The Committee thanks all participants in this </w:t>
      </w:r>
      <w:r w:rsidR="00C742C4">
        <w:t>i</w:t>
      </w:r>
      <w:r>
        <w:t>nquiry for their time and contribution</w:t>
      </w:r>
      <w:r w:rsidR="00C742C4">
        <w:t>s</w:t>
      </w:r>
      <w:r>
        <w:t xml:space="preserve"> </w:t>
      </w:r>
      <w:r w:rsidR="00C742C4">
        <w:t>via</w:t>
      </w:r>
      <w:r>
        <w:t xml:space="preserve"> submissions and</w:t>
      </w:r>
      <w:r w:rsidR="00C742C4">
        <w:t xml:space="preserve"> appearances at</w:t>
      </w:r>
      <w:r>
        <w:t xml:space="preserve"> hearings. The Committee particularly thanks the principals and staff of Canberra College, </w:t>
      </w:r>
      <w:proofErr w:type="spellStart"/>
      <w:r>
        <w:t>Muliyan</w:t>
      </w:r>
      <w:proofErr w:type="spellEnd"/>
      <w:r>
        <w:t xml:space="preserve">, </w:t>
      </w:r>
      <w:proofErr w:type="spellStart"/>
      <w:r>
        <w:t>Namadgi</w:t>
      </w:r>
      <w:proofErr w:type="spellEnd"/>
      <w:r>
        <w:t>, Richardson, Melba Copland, Macquarie Primary, Margaret Hendry, North Ainslie, Ainslie</w:t>
      </w:r>
      <w:r w:rsidR="00C742C4">
        <w:t>,</w:t>
      </w:r>
      <w:r>
        <w:t xml:space="preserve"> and Amaroo schools for generously providing Committee members with educative guided tours of a full range of ACT Government schools. </w:t>
      </w:r>
    </w:p>
    <w:p w14:paraId="58513C03" w14:textId="77777777" w:rsidR="0018503C" w:rsidRDefault="0018503C" w:rsidP="0018503C"/>
    <w:p w14:paraId="3F781362" w14:textId="3CF1ACFA" w:rsidR="0018503C" w:rsidRDefault="0018503C" w:rsidP="0018503C"/>
    <w:p w14:paraId="1E85CEC2" w14:textId="09197299" w:rsidR="009C7242" w:rsidRDefault="009C7242" w:rsidP="0018503C"/>
    <w:p w14:paraId="304E07E9" w14:textId="52F7C231" w:rsidR="0061226F" w:rsidRDefault="0061226F" w:rsidP="0018503C"/>
    <w:p w14:paraId="05E1BEFA" w14:textId="5B8F5BC1" w:rsidR="0061226F" w:rsidRDefault="0061226F" w:rsidP="0018503C"/>
    <w:p w14:paraId="25BFE224" w14:textId="77777777" w:rsidR="0061226F" w:rsidRDefault="0061226F" w:rsidP="0018503C"/>
    <w:p w14:paraId="786FEB24" w14:textId="4BDB40C7" w:rsidR="0018503C" w:rsidRPr="0018503C" w:rsidRDefault="0018503C" w:rsidP="009C7242">
      <w:r>
        <w:t>Michael Pettersson MLA</w:t>
      </w:r>
      <w:r w:rsidR="009C7242">
        <w:br/>
      </w:r>
      <w:r w:rsidRPr="009A701B">
        <w:t>Chair</w:t>
      </w:r>
      <w:r w:rsidR="009C7242">
        <w:br/>
      </w:r>
    </w:p>
    <w:bookmarkEnd w:id="370"/>
    <w:bookmarkEnd w:id="371"/>
    <w:p w14:paraId="681B8E9C" w14:textId="3322E78C" w:rsidR="00981CCA" w:rsidRPr="009A701B" w:rsidRDefault="002659FD" w:rsidP="00DC752D">
      <w:pPr>
        <w:spacing w:before="0" w:after="0"/>
      </w:pPr>
      <w:r>
        <w:t xml:space="preserve"> </w:t>
      </w:r>
    </w:p>
    <w:p w14:paraId="043AD875" w14:textId="77777777" w:rsidR="00981CCA" w:rsidRPr="009A701B" w:rsidRDefault="00981CCA" w:rsidP="00981CCA">
      <w:pPr>
        <w:pStyle w:val="BodyText"/>
        <w:ind w:left="0" w:firstLine="0"/>
        <w:sectPr w:rsidR="00981CCA" w:rsidRPr="009A701B" w:rsidSect="00793602">
          <w:footerReference w:type="default" r:id="rId16"/>
          <w:type w:val="oddPage"/>
          <w:pgSz w:w="11907" w:h="16840" w:code="9"/>
          <w:pgMar w:top="1588" w:right="1418" w:bottom="1418" w:left="1418" w:header="720" w:footer="851" w:gutter="0"/>
          <w:pgNumType w:start="1"/>
          <w:cols w:space="720"/>
          <w:docGrid w:linePitch="360"/>
        </w:sectPr>
      </w:pPr>
    </w:p>
    <w:p w14:paraId="608EB58D" w14:textId="212F198A" w:rsidR="00981CCA" w:rsidRPr="009A701B" w:rsidRDefault="00981CCA" w:rsidP="009C7242">
      <w:pPr>
        <w:pStyle w:val="Heading2"/>
        <w:numPr>
          <w:ilvl w:val="0"/>
          <w:numId w:val="0"/>
        </w:numPr>
      </w:pPr>
      <w:bookmarkStart w:id="374" w:name="_Toc502671596"/>
      <w:bookmarkStart w:id="375" w:name="_Toc502671774"/>
      <w:bookmarkStart w:id="376" w:name="_Toc502671880"/>
      <w:bookmarkStart w:id="377" w:name="_Toc502672812"/>
      <w:bookmarkStart w:id="378" w:name="_Toc101797896"/>
      <w:bookmarkStart w:id="379" w:name="_Toc101971119"/>
      <w:r w:rsidRPr="009A701B">
        <w:t>Appendix A</w:t>
      </w:r>
      <w:bookmarkEnd w:id="374"/>
      <w:bookmarkEnd w:id="375"/>
      <w:bookmarkEnd w:id="376"/>
      <w:bookmarkEnd w:id="377"/>
      <w:r w:rsidRPr="009A701B">
        <w:t xml:space="preserve"> </w:t>
      </w:r>
      <w:r w:rsidR="000076EC">
        <w:t>–</w:t>
      </w:r>
      <w:r w:rsidRPr="009A701B">
        <w:t xml:space="preserve"> Witnesses</w:t>
      </w:r>
      <w:bookmarkEnd w:id="378"/>
      <w:bookmarkEnd w:id="379"/>
    </w:p>
    <w:p w14:paraId="5DD7D323" w14:textId="20F8889C" w:rsidR="00981CCA" w:rsidRPr="008B3D57" w:rsidRDefault="00981CCA" w:rsidP="008B3D57">
      <w:pPr>
        <w:pStyle w:val="Witnessdateheading"/>
      </w:pPr>
      <w:r w:rsidRPr="008B3D57">
        <w:t>18 May 2021</w:t>
      </w:r>
    </w:p>
    <w:p w14:paraId="3BCBDBA7" w14:textId="77777777" w:rsidR="00981CCA" w:rsidRPr="009A701B" w:rsidRDefault="00981CCA" w:rsidP="008B3D57">
      <w:pPr>
        <w:pStyle w:val="ListWitnesses"/>
      </w:pPr>
      <w:r w:rsidRPr="009A701B">
        <w:t xml:space="preserve">Ms Stacy </w:t>
      </w:r>
      <w:proofErr w:type="spellStart"/>
      <w:r w:rsidRPr="009A701B">
        <w:t>Rheese</w:t>
      </w:r>
      <w:proofErr w:type="spellEnd"/>
      <w:r w:rsidRPr="009A701B">
        <w:t>, Team Leader Policy, Advocacy for Inclusion</w:t>
      </w:r>
    </w:p>
    <w:p w14:paraId="16B66BC3" w14:textId="77777777" w:rsidR="00981CCA" w:rsidRPr="009A701B" w:rsidRDefault="00981CCA" w:rsidP="008B3D57">
      <w:pPr>
        <w:pStyle w:val="ListWitnesses"/>
      </w:pPr>
      <w:r w:rsidRPr="009A701B">
        <w:t>Mr Craig Wallace, Head of Policy, ACT Council of Social Services</w:t>
      </w:r>
    </w:p>
    <w:p w14:paraId="6F50E65D" w14:textId="77777777" w:rsidR="00981CCA" w:rsidRPr="009A701B" w:rsidRDefault="00981CCA" w:rsidP="008B3D57">
      <w:pPr>
        <w:pStyle w:val="ListWitnesses"/>
      </w:pPr>
      <w:r w:rsidRPr="009A701B">
        <w:t>Ms Gemma Killen, Senior Policy Officer, ACT Council of Social Services</w:t>
      </w:r>
    </w:p>
    <w:p w14:paraId="0DA2656A" w14:textId="77777777" w:rsidR="00981CCA" w:rsidRPr="009A701B" w:rsidRDefault="00981CCA" w:rsidP="008B3D57">
      <w:pPr>
        <w:pStyle w:val="ListWitnesses"/>
      </w:pPr>
      <w:r w:rsidRPr="009A701B">
        <w:t>Ms Lisa Kelly, Chief Executive Office, Carers ACT</w:t>
      </w:r>
    </w:p>
    <w:p w14:paraId="2A194F14" w14:textId="77777777" w:rsidR="00981CCA" w:rsidRPr="009A701B" w:rsidRDefault="00981CCA" w:rsidP="008B3D57">
      <w:pPr>
        <w:pStyle w:val="ListWitnesses"/>
      </w:pPr>
      <w:r w:rsidRPr="009A701B">
        <w:t xml:space="preserve">Ms </w:t>
      </w:r>
      <w:proofErr w:type="spellStart"/>
      <w:r w:rsidRPr="009A701B">
        <w:t>Kamla</w:t>
      </w:r>
      <w:proofErr w:type="spellEnd"/>
      <w:r w:rsidRPr="009A701B">
        <w:t xml:space="preserve"> Brisbane, Acting Manager, Policy and Advocacy, Carers ACT</w:t>
      </w:r>
    </w:p>
    <w:p w14:paraId="27FB7541" w14:textId="77777777" w:rsidR="00981CCA" w:rsidRPr="009A701B" w:rsidRDefault="00981CCA" w:rsidP="008B3D57">
      <w:pPr>
        <w:pStyle w:val="ListWitnesses"/>
      </w:pPr>
      <w:r w:rsidRPr="009A701B">
        <w:t>Ms Veronica Elliott, Policy Officer, ACT Council of Parent and Citizens Associations</w:t>
      </w:r>
    </w:p>
    <w:p w14:paraId="74CE00EC" w14:textId="77777777" w:rsidR="00981CCA" w:rsidRPr="008B3D57" w:rsidRDefault="00981CCA" w:rsidP="009D0D75">
      <w:pPr>
        <w:pStyle w:val="Witnessdateheading"/>
      </w:pPr>
      <w:bookmarkStart w:id="380" w:name="_Toc101797897"/>
      <w:r w:rsidRPr="008B3D57">
        <w:t>1 June 2021</w:t>
      </w:r>
      <w:bookmarkEnd w:id="380"/>
    </w:p>
    <w:p w14:paraId="1E06546C" w14:textId="77777777" w:rsidR="00981CCA" w:rsidRPr="009A701B" w:rsidRDefault="00981CCA" w:rsidP="008B3D57">
      <w:pPr>
        <w:pStyle w:val="ListWitnesses"/>
      </w:pPr>
      <w:r w:rsidRPr="009A701B">
        <w:t>Ms Helen Oakey, Executive Director, Conservation Council ACT Region</w:t>
      </w:r>
    </w:p>
    <w:p w14:paraId="73E18248" w14:textId="77777777" w:rsidR="00981CCA" w:rsidRPr="009A701B" w:rsidRDefault="00981CCA" w:rsidP="008B3D57">
      <w:pPr>
        <w:pStyle w:val="Witnessdateheading"/>
      </w:pPr>
      <w:bookmarkStart w:id="381" w:name="_Hlk98183328"/>
      <w:r w:rsidRPr="009A701B">
        <w:t>8 June 2021</w:t>
      </w:r>
    </w:p>
    <w:p w14:paraId="2D4FF633" w14:textId="77777777" w:rsidR="00981CCA" w:rsidRPr="009A701B" w:rsidRDefault="00981CCA" w:rsidP="008B3D57">
      <w:pPr>
        <w:pStyle w:val="ListWitnesses"/>
      </w:pPr>
      <w:bookmarkStart w:id="382" w:name="_Hlk98183376"/>
      <w:bookmarkEnd w:id="381"/>
      <w:r w:rsidRPr="009A701B">
        <w:t xml:space="preserve">Mr Ross Fox, Director, Catholic Education Archdiocese of </w:t>
      </w:r>
      <w:proofErr w:type="gramStart"/>
      <w:r w:rsidRPr="009A701B">
        <w:t>Canberra</w:t>
      </w:r>
      <w:proofErr w:type="gramEnd"/>
      <w:r w:rsidRPr="009A701B">
        <w:t xml:space="preserve"> and Goulbourn</w:t>
      </w:r>
    </w:p>
    <w:p w14:paraId="6FA4C7AF" w14:textId="388F8C41" w:rsidR="00981CCA" w:rsidRDefault="00981CCA" w:rsidP="008B3D57">
      <w:pPr>
        <w:pStyle w:val="ListWitnesses"/>
      </w:pPr>
      <w:r w:rsidRPr="009A701B">
        <w:t xml:space="preserve">Ms Penny Brown, </w:t>
      </w:r>
      <w:bookmarkEnd w:id="382"/>
      <w:r w:rsidRPr="009A701B">
        <w:t>Planning and Facilities Officer (Grant Administration), Catholic Education Archdioceses of Canberra and Goulbourn</w:t>
      </w:r>
    </w:p>
    <w:p w14:paraId="1E3F1F91" w14:textId="77912553" w:rsidR="00D943D1" w:rsidRPr="00803220" w:rsidRDefault="00803220" w:rsidP="008B3D57">
      <w:pPr>
        <w:pStyle w:val="Witnessdateheading"/>
      </w:pPr>
      <w:r>
        <w:t xml:space="preserve">29 </w:t>
      </w:r>
      <w:r w:rsidRPr="00803220">
        <w:t>JUNE 2021</w:t>
      </w:r>
    </w:p>
    <w:p w14:paraId="36B1F21C" w14:textId="77777777" w:rsidR="00803220" w:rsidRPr="00803220" w:rsidRDefault="00803220" w:rsidP="009C7242">
      <w:pPr>
        <w:pStyle w:val="ListWitnesses"/>
        <w:numPr>
          <w:ilvl w:val="0"/>
          <w:numId w:val="18"/>
        </w:numPr>
        <w:rPr>
          <w:rFonts w:asciiTheme="minorHAnsi" w:hAnsiTheme="minorHAnsi" w:cstheme="minorHAnsi"/>
        </w:rPr>
      </w:pPr>
      <w:r>
        <w:rPr>
          <w:rFonts w:asciiTheme="minorHAnsi" w:hAnsiTheme="minorHAnsi" w:cstheme="minorHAnsi"/>
        </w:rPr>
        <w:t xml:space="preserve">Ms Jennifer Ann Berget </w:t>
      </w:r>
      <w:r w:rsidRPr="00803220">
        <w:rPr>
          <w:rFonts w:asciiTheme="minorHAnsi" w:hAnsiTheme="minorHAnsi" w:cstheme="minorHAnsi"/>
        </w:rPr>
        <w:t>Garran Primary School</w:t>
      </w:r>
      <w:r>
        <w:rPr>
          <w:rFonts w:asciiTheme="minorHAnsi" w:hAnsiTheme="minorHAnsi" w:cstheme="minorHAnsi"/>
        </w:rPr>
        <w:t xml:space="preserve"> </w:t>
      </w:r>
      <w:r w:rsidRPr="00803220">
        <w:rPr>
          <w:rFonts w:asciiTheme="minorHAnsi" w:hAnsiTheme="minorHAnsi" w:cstheme="minorHAnsi"/>
        </w:rPr>
        <w:t>Parents &amp; Citizens Committee</w:t>
      </w:r>
    </w:p>
    <w:p w14:paraId="70EC351C" w14:textId="51E9E4DC" w:rsidR="00803220" w:rsidRPr="00803220" w:rsidRDefault="00803220" w:rsidP="009C7242">
      <w:pPr>
        <w:pStyle w:val="ListWitnesses"/>
        <w:numPr>
          <w:ilvl w:val="0"/>
          <w:numId w:val="18"/>
        </w:numPr>
        <w:rPr>
          <w:rFonts w:asciiTheme="minorHAnsi" w:hAnsiTheme="minorHAnsi" w:cstheme="minorHAnsi"/>
        </w:rPr>
      </w:pPr>
      <w:r>
        <w:rPr>
          <w:rFonts w:asciiTheme="minorHAnsi" w:hAnsiTheme="minorHAnsi" w:cstheme="minorHAnsi"/>
        </w:rPr>
        <w:t xml:space="preserve">Mr Charles Hamlyn-Harris, </w:t>
      </w:r>
      <w:r w:rsidRPr="00803220">
        <w:rPr>
          <w:rFonts w:asciiTheme="minorHAnsi" w:hAnsiTheme="minorHAnsi" w:cstheme="minorHAnsi"/>
        </w:rPr>
        <w:t>Parent representative, Garran Primary</w:t>
      </w:r>
      <w:r w:rsidR="00EA6951">
        <w:rPr>
          <w:rFonts w:asciiTheme="minorHAnsi" w:hAnsiTheme="minorHAnsi" w:cstheme="minorHAnsi"/>
        </w:rPr>
        <w:t xml:space="preserve"> </w:t>
      </w:r>
      <w:r w:rsidRPr="00803220">
        <w:rPr>
          <w:rFonts w:asciiTheme="minorHAnsi" w:hAnsiTheme="minorHAnsi" w:cstheme="minorHAnsi"/>
        </w:rPr>
        <w:t>School Board</w:t>
      </w:r>
    </w:p>
    <w:p w14:paraId="6CB23AF2" w14:textId="091EB148" w:rsidR="00803220" w:rsidRDefault="008A42FC" w:rsidP="008B3D57">
      <w:pPr>
        <w:pStyle w:val="Witnessdateheading"/>
      </w:pPr>
      <w:r>
        <w:t>6</w:t>
      </w:r>
      <w:r w:rsidR="00803220" w:rsidRPr="00803220">
        <w:t xml:space="preserve"> JU</w:t>
      </w:r>
      <w:r>
        <w:t>LY</w:t>
      </w:r>
      <w:r w:rsidR="00803220" w:rsidRPr="00803220">
        <w:t xml:space="preserve"> 2021</w:t>
      </w:r>
    </w:p>
    <w:p w14:paraId="372AA6D5" w14:textId="31D02F76" w:rsidR="008A42FC" w:rsidRPr="008A42FC" w:rsidRDefault="008A42FC" w:rsidP="009C7242">
      <w:pPr>
        <w:pStyle w:val="ListWitnesses"/>
        <w:numPr>
          <w:ilvl w:val="0"/>
          <w:numId w:val="19"/>
        </w:numPr>
        <w:rPr>
          <w:rFonts w:asciiTheme="minorHAnsi" w:hAnsiTheme="minorHAnsi" w:cstheme="minorHAnsi"/>
        </w:rPr>
      </w:pPr>
      <w:r>
        <w:rPr>
          <w:rFonts w:asciiTheme="minorHAnsi" w:hAnsiTheme="minorHAnsi" w:cstheme="minorHAnsi"/>
        </w:rPr>
        <w:t xml:space="preserve">Mr Shane Merry, </w:t>
      </w:r>
      <w:r w:rsidRPr="008A42FC">
        <w:rPr>
          <w:rFonts w:asciiTheme="minorHAnsi" w:hAnsiTheme="minorHAnsi" w:cstheme="minorHAnsi"/>
        </w:rPr>
        <w:t>Treasurer, Harrison School Parents and Community</w:t>
      </w:r>
      <w:r>
        <w:rPr>
          <w:rFonts w:asciiTheme="minorHAnsi" w:hAnsiTheme="minorHAnsi" w:cstheme="minorHAnsi"/>
        </w:rPr>
        <w:t xml:space="preserve"> </w:t>
      </w:r>
      <w:r w:rsidRPr="008A42FC">
        <w:rPr>
          <w:rFonts w:asciiTheme="minorHAnsi" w:hAnsiTheme="minorHAnsi" w:cstheme="minorHAnsi"/>
        </w:rPr>
        <w:t>Association</w:t>
      </w:r>
    </w:p>
    <w:p w14:paraId="42E6C7F4" w14:textId="1E5845AF" w:rsidR="008A42FC" w:rsidRPr="008A42FC" w:rsidRDefault="008A42FC" w:rsidP="008A42FC">
      <w:pPr>
        <w:pStyle w:val="ListWitnesses"/>
        <w:numPr>
          <w:ilvl w:val="0"/>
          <w:numId w:val="0"/>
        </w:numPr>
        <w:ind w:left="720"/>
        <w:rPr>
          <w:rFonts w:asciiTheme="minorHAnsi" w:hAnsiTheme="minorHAnsi" w:cstheme="minorHAnsi"/>
        </w:rPr>
      </w:pPr>
      <w:r>
        <w:rPr>
          <w:rFonts w:asciiTheme="minorHAnsi" w:hAnsiTheme="minorHAnsi" w:cstheme="minorHAnsi"/>
        </w:rPr>
        <w:t xml:space="preserve">Mrs Penelope Edwards, </w:t>
      </w:r>
      <w:r w:rsidRPr="008A42FC">
        <w:rPr>
          <w:rFonts w:asciiTheme="minorHAnsi" w:hAnsiTheme="minorHAnsi" w:cstheme="minorHAnsi"/>
        </w:rPr>
        <w:t>Chair, Preschool Subcommittee, Majura</w:t>
      </w:r>
      <w:r>
        <w:rPr>
          <w:rFonts w:asciiTheme="minorHAnsi" w:hAnsiTheme="minorHAnsi" w:cstheme="minorHAnsi"/>
        </w:rPr>
        <w:t xml:space="preserve"> </w:t>
      </w:r>
      <w:r w:rsidRPr="008A42FC">
        <w:rPr>
          <w:rFonts w:asciiTheme="minorHAnsi" w:hAnsiTheme="minorHAnsi" w:cstheme="minorHAnsi"/>
        </w:rPr>
        <w:t>Primary School Parents and Citizens Association</w:t>
      </w:r>
    </w:p>
    <w:p w14:paraId="30F2181E" w14:textId="3AE421D8" w:rsidR="008A42FC" w:rsidRPr="008A42FC" w:rsidRDefault="008A42FC" w:rsidP="009C7242">
      <w:pPr>
        <w:pStyle w:val="ListWitnesses"/>
        <w:numPr>
          <w:ilvl w:val="0"/>
          <w:numId w:val="19"/>
        </w:numPr>
        <w:rPr>
          <w:rFonts w:asciiTheme="minorHAnsi" w:hAnsiTheme="minorHAnsi" w:cstheme="minorHAnsi"/>
        </w:rPr>
      </w:pPr>
      <w:r>
        <w:rPr>
          <w:rFonts w:asciiTheme="minorHAnsi" w:hAnsiTheme="minorHAnsi" w:cstheme="minorHAnsi"/>
        </w:rPr>
        <w:t xml:space="preserve">Mr Daniel Rowley, </w:t>
      </w:r>
      <w:r w:rsidRPr="008A42FC">
        <w:rPr>
          <w:rFonts w:asciiTheme="minorHAnsi" w:hAnsiTheme="minorHAnsi" w:cstheme="minorHAnsi"/>
        </w:rPr>
        <w:t>Convenor, Majura Primary School Parents and Citizens</w:t>
      </w:r>
      <w:r>
        <w:rPr>
          <w:rFonts w:asciiTheme="minorHAnsi" w:hAnsiTheme="minorHAnsi" w:cstheme="minorHAnsi"/>
        </w:rPr>
        <w:t xml:space="preserve"> </w:t>
      </w:r>
      <w:r w:rsidRPr="008A42FC">
        <w:rPr>
          <w:rFonts w:asciiTheme="minorHAnsi" w:hAnsiTheme="minorHAnsi" w:cstheme="minorHAnsi"/>
        </w:rPr>
        <w:t>Association</w:t>
      </w:r>
    </w:p>
    <w:p w14:paraId="7983C648" w14:textId="49D86FBC" w:rsidR="008A42FC" w:rsidRPr="008A42FC" w:rsidRDefault="008A42FC" w:rsidP="009C7242">
      <w:pPr>
        <w:pStyle w:val="ListWitnesses"/>
        <w:numPr>
          <w:ilvl w:val="0"/>
          <w:numId w:val="19"/>
        </w:numPr>
        <w:rPr>
          <w:rFonts w:asciiTheme="minorHAnsi" w:hAnsiTheme="minorHAnsi" w:cstheme="minorHAnsi"/>
        </w:rPr>
      </w:pPr>
      <w:r>
        <w:rPr>
          <w:rFonts w:asciiTheme="minorHAnsi" w:hAnsiTheme="minorHAnsi" w:cstheme="minorHAnsi"/>
        </w:rPr>
        <w:t>Ms Catherine Coe,</w:t>
      </w:r>
      <w:r w:rsidRPr="008A42FC">
        <w:rPr>
          <w:rFonts w:asciiTheme="minorHAnsi" w:hAnsiTheme="minorHAnsi" w:cstheme="minorHAnsi"/>
        </w:rPr>
        <w:t xml:space="preserve"> Secretary, Latham Primary Parents and Communit</w:t>
      </w:r>
      <w:r>
        <w:rPr>
          <w:rFonts w:asciiTheme="minorHAnsi" w:hAnsiTheme="minorHAnsi" w:cstheme="minorHAnsi"/>
        </w:rPr>
        <w:t xml:space="preserve">y </w:t>
      </w:r>
      <w:r w:rsidRPr="008A42FC">
        <w:rPr>
          <w:rFonts w:asciiTheme="minorHAnsi" w:hAnsiTheme="minorHAnsi" w:cstheme="minorHAnsi"/>
        </w:rPr>
        <w:t>Association</w:t>
      </w:r>
    </w:p>
    <w:p w14:paraId="65304213" w14:textId="77777777" w:rsidR="009D0D75" w:rsidRDefault="009D0D75">
      <w:pPr>
        <w:spacing w:before="0" w:after="160" w:line="259" w:lineRule="auto"/>
        <w:rPr>
          <w:rFonts w:ascii="Arial Narrow" w:hAnsi="Arial Narrow" w:cs="Arial"/>
          <w:iCs/>
          <w:smallCaps/>
          <w:spacing w:val="20"/>
          <w:sz w:val="36"/>
          <w:szCs w:val="34"/>
        </w:rPr>
      </w:pPr>
      <w:r>
        <w:br w:type="page"/>
      </w:r>
    </w:p>
    <w:p w14:paraId="64CA9E3C" w14:textId="4AD84086" w:rsidR="00803220" w:rsidRDefault="008A42FC" w:rsidP="008B3D57">
      <w:pPr>
        <w:pStyle w:val="Witnessdateheading"/>
      </w:pPr>
      <w:r>
        <w:t>13</w:t>
      </w:r>
      <w:r w:rsidR="00803220" w:rsidRPr="00803220">
        <w:t xml:space="preserve"> JU</w:t>
      </w:r>
      <w:r>
        <w:t>LY</w:t>
      </w:r>
      <w:r w:rsidR="00803220" w:rsidRPr="00803220">
        <w:t xml:space="preserve"> 2021</w:t>
      </w:r>
    </w:p>
    <w:p w14:paraId="245A933B" w14:textId="77777777" w:rsidR="008A42FC" w:rsidRPr="008B3D57" w:rsidRDefault="008A42FC" w:rsidP="008B3D57">
      <w:pPr>
        <w:pStyle w:val="ListWitnesses"/>
      </w:pPr>
      <w:r w:rsidRPr="008B3D57">
        <w:t>Ms Tiffany Karlsson Board Chair, Lyneham Primary School Board</w:t>
      </w:r>
    </w:p>
    <w:p w14:paraId="2F4B38D7" w14:textId="77777777" w:rsidR="008A42FC" w:rsidRPr="008B3D57" w:rsidRDefault="008A42FC" w:rsidP="008B3D57">
      <w:pPr>
        <w:pStyle w:val="ListWitnesses"/>
      </w:pPr>
      <w:r w:rsidRPr="008B3D57">
        <w:t>Ms Tina Tilley, President, Mount Stromlo High School Parents and Citizens Association</w:t>
      </w:r>
    </w:p>
    <w:p w14:paraId="5547B4BD" w14:textId="2D0837A3" w:rsidR="008A42FC" w:rsidRPr="008B3D57" w:rsidRDefault="008A42FC" w:rsidP="008B3D57">
      <w:pPr>
        <w:pStyle w:val="ListWitnesses"/>
      </w:pPr>
      <w:r w:rsidRPr="008B3D57">
        <w:t>Ms Jennifer Sexton, University of Canberra High School Kaleen School Parents and Citizens Association</w:t>
      </w:r>
    </w:p>
    <w:p w14:paraId="24F6AC3F" w14:textId="79D124B2" w:rsidR="00803220" w:rsidRPr="008B3D57" w:rsidRDefault="008A42FC" w:rsidP="008B3D57">
      <w:pPr>
        <w:pStyle w:val="ListWitnesses"/>
      </w:pPr>
      <w:r w:rsidRPr="008B3D57">
        <w:t xml:space="preserve">Ms </w:t>
      </w:r>
      <w:proofErr w:type="spellStart"/>
      <w:r w:rsidRPr="008B3D57">
        <w:t>Su</w:t>
      </w:r>
      <w:proofErr w:type="spellEnd"/>
      <w:r w:rsidRPr="008B3D57">
        <w:t xml:space="preserve"> Wild-River, University of Canberra High School Kaleen School Parents and Citizens Association</w:t>
      </w:r>
    </w:p>
    <w:p w14:paraId="5B02008F" w14:textId="7373E529" w:rsidR="00803220" w:rsidRDefault="008A42FC" w:rsidP="008B3D57">
      <w:pPr>
        <w:pStyle w:val="Witnessdateheading"/>
      </w:pPr>
      <w:r>
        <w:t>14 September</w:t>
      </w:r>
      <w:r w:rsidR="00803220" w:rsidRPr="00803220">
        <w:t xml:space="preserve"> 2021</w:t>
      </w:r>
    </w:p>
    <w:p w14:paraId="402B58F2" w14:textId="4675FEAF" w:rsidR="008A42FC" w:rsidRDefault="008A42FC" w:rsidP="008A42FC">
      <w:pPr>
        <w:pStyle w:val="ListWitnesses"/>
        <w:rPr>
          <w:rFonts w:asciiTheme="minorHAnsi" w:hAnsiTheme="minorHAnsi" w:cstheme="minorHAnsi"/>
        </w:rPr>
      </w:pPr>
      <w:r>
        <w:rPr>
          <w:rFonts w:asciiTheme="minorHAnsi" w:hAnsiTheme="minorHAnsi" w:cstheme="minorHAnsi"/>
        </w:rPr>
        <w:t xml:space="preserve">James Raymer, </w:t>
      </w:r>
      <w:r w:rsidRPr="008A42FC">
        <w:rPr>
          <w:rFonts w:asciiTheme="minorHAnsi" w:hAnsiTheme="minorHAnsi" w:cstheme="minorHAnsi"/>
        </w:rPr>
        <w:t>Professor of Demography, Australian National</w:t>
      </w:r>
      <w:r>
        <w:rPr>
          <w:rFonts w:asciiTheme="minorHAnsi" w:hAnsiTheme="minorHAnsi" w:cstheme="minorHAnsi"/>
        </w:rPr>
        <w:t xml:space="preserve"> </w:t>
      </w:r>
      <w:r w:rsidRPr="008A42FC">
        <w:rPr>
          <w:rFonts w:asciiTheme="minorHAnsi" w:hAnsiTheme="minorHAnsi" w:cstheme="minorHAnsi"/>
        </w:rPr>
        <w:t>University</w:t>
      </w:r>
    </w:p>
    <w:p w14:paraId="273C9A2B" w14:textId="51FCA3B3" w:rsidR="00803220" w:rsidRDefault="00F87DC7" w:rsidP="008B3D57">
      <w:pPr>
        <w:pStyle w:val="Witnessdateheading"/>
      </w:pPr>
      <w:bookmarkStart w:id="383" w:name="_Hlk98183982"/>
      <w:r>
        <w:t>21 September</w:t>
      </w:r>
      <w:r w:rsidR="00803220" w:rsidRPr="00803220">
        <w:t xml:space="preserve"> 2021</w:t>
      </w:r>
    </w:p>
    <w:bookmarkEnd w:id="383"/>
    <w:p w14:paraId="6420E9DC" w14:textId="1506593D" w:rsidR="00F87DC7" w:rsidRDefault="00F87DC7" w:rsidP="00F87DC7">
      <w:pPr>
        <w:pStyle w:val="ListWitnesses"/>
        <w:rPr>
          <w:rFonts w:asciiTheme="minorHAnsi" w:hAnsiTheme="minorHAnsi" w:cstheme="minorHAnsi"/>
        </w:rPr>
      </w:pPr>
      <w:r>
        <w:rPr>
          <w:rFonts w:asciiTheme="minorHAnsi" w:hAnsiTheme="minorHAnsi" w:cstheme="minorHAnsi"/>
        </w:rPr>
        <w:t xml:space="preserve">Mark Patrick Taylor, Professor, and </w:t>
      </w:r>
      <w:r w:rsidRPr="00F87DC7">
        <w:rPr>
          <w:rFonts w:asciiTheme="minorHAnsi" w:hAnsiTheme="minorHAnsi" w:cstheme="minorHAnsi"/>
        </w:rPr>
        <w:t>Chief Environmental Scientist,</w:t>
      </w:r>
      <w:r>
        <w:rPr>
          <w:rFonts w:asciiTheme="minorHAnsi" w:hAnsiTheme="minorHAnsi" w:cstheme="minorHAnsi"/>
        </w:rPr>
        <w:t xml:space="preserve"> </w:t>
      </w:r>
      <w:r w:rsidRPr="00F87DC7">
        <w:rPr>
          <w:rFonts w:asciiTheme="minorHAnsi" w:hAnsiTheme="minorHAnsi" w:cstheme="minorHAnsi"/>
        </w:rPr>
        <w:t>Environment Protection Authority Victoria</w:t>
      </w:r>
    </w:p>
    <w:p w14:paraId="1CCB534B" w14:textId="77AC2452" w:rsidR="00F87DC7" w:rsidRDefault="00F87DC7" w:rsidP="008B3D57">
      <w:pPr>
        <w:pStyle w:val="Witnessdateheading"/>
      </w:pPr>
      <w:r>
        <w:t>7</w:t>
      </w:r>
      <w:r w:rsidRPr="00F87DC7">
        <w:t xml:space="preserve"> </w:t>
      </w:r>
      <w:r>
        <w:t>March</w:t>
      </w:r>
      <w:r w:rsidRPr="00F87DC7">
        <w:t xml:space="preserve"> 202</w:t>
      </w:r>
      <w:r>
        <w:t>2</w:t>
      </w:r>
    </w:p>
    <w:p w14:paraId="21FA535B" w14:textId="4A61A7D3" w:rsidR="00F87DC7" w:rsidRDefault="00F87DC7" w:rsidP="008B3D57">
      <w:pPr>
        <w:pStyle w:val="ListWitnesses"/>
      </w:pPr>
      <w:r w:rsidRPr="00F87DC7">
        <w:t xml:space="preserve">Yvette </w:t>
      </w:r>
      <w:r>
        <w:t>Berry MLA, Minister for Education and Youth Affairs</w:t>
      </w:r>
    </w:p>
    <w:p w14:paraId="3EDA9948" w14:textId="4FDD3796" w:rsidR="00A03D40" w:rsidRDefault="00A03D40" w:rsidP="00A03D40">
      <w:pPr>
        <w:pStyle w:val="ListWitnesses"/>
      </w:pPr>
      <w:r>
        <w:t xml:space="preserve">Katy </w:t>
      </w:r>
      <w:proofErr w:type="spellStart"/>
      <w:r>
        <w:t>Haire</w:t>
      </w:r>
      <w:proofErr w:type="spellEnd"/>
      <w:r>
        <w:t>, Director-General, Education Directorate</w:t>
      </w:r>
    </w:p>
    <w:p w14:paraId="59A653E4" w14:textId="658E8482" w:rsidR="00A03D40" w:rsidRDefault="00A03D40" w:rsidP="003C6B2B">
      <w:pPr>
        <w:pStyle w:val="ListWitnesses"/>
      </w:pPr>
      <w:r>
        <w:t xml:space="preserve">Vanessa </w:t>
      </w:r>
      <w:proofErr w:type="spellStart"/>
      <w:r>
        <w:t>Attridge</w:t>
      </w:r>
      <w:proofErr w:type="spellEnd"/>
      <w:r>
        <w:t>, Executive Branch Manager, Enrolments and Planning Branch, Education Directorate</w:t>
      </w:r>
    </w:p>
    <w:p w14:paraId="5CED4597" w14:textId="2217F9C1" w:rsidR="00A03D40" w:rsidRDefault="00A03D40" w:rsidP="00A03D40">
      <w:pPr>
        <w:pStyle w:val="ListWitnesses"/>
      </w:pPr>
      <w:r>
        <w:t>David Matthews, Executive Group Manager, Business Services Group, Education Directorate</w:t>
      </w:r>
    </w:p>
    <w:p w14:paraId="1CCFE538" w14:textId="11E74251" w:rsidR="00A03D40" w:rsidRPr="00F87DC7" w:rsidRDefault="00A03D40" w:rsidP="00A03D40">
      <w:pPr>
        <w:pStyle w:val="ListWitnesses"/>
      </w:pPr>
      <w:r>
        <w:t>Kate McMahon, Executive Group Manager, Service Design and Delivery, Education Directorate</w:t>
      </w:r>
    </w:p>
    <w:p w14:paraId="112ECF02" w14:textId="77777777" w:rsidR="00981CCA" w:rsidRPr="009A701B" w:rsidRDefault="00981CCA" w:rsidP="008B3D57">
      <w:pPr>
        <w:pStyle w:val="Heading2"/>
        <w:numPr>
          <w:ilvl w:val="0"/>
          <w:numId w:val="0"/>
        </w:numPr>
      </w:pPr>
      <w:bookmarkStart w:id="384" w:name="_Toc101797898"/>
      <w:bookmarkStart w:id="385" w:name="_Toc101971120"/>
      <w:r w:rsidRPr="009A701B">
        <w:t>Appendix B – Submissions</w:t>
      </w:r>
      <w:bookmarkEnd w:id="384"/>
      <w:bookmarkEnd w:id="385"/>
    </w:p>
    <w:tbl>
      <w:tblPr>
        <w:tblStyle w:val="CommitteeTable"/>
        <w:tblW w:w="8931" w:type="dxa"/>
        <w:tblInd w:w="-5" w:type="dxa"/>
        <w:tblLook w:val="04A0" w:firstRow="1" w:lastRow="0" w:firstColumn="1" w:lastColumn="0" w:noHBand="0" w:noVBand="1"/>
      </w:tblPr>
      <w:tblGrid>
        <w:gridCol w:w="1701"/>
        <w:gridCol w:w="5245"/>
        <w:gridCol w:w="1985"/>
      </w:tblGrid>
      <w:tr w:rsidR="009A701B" w:rsidRPr="009A701B" w14:paraId="45B17188" w14:textId="77777777" w:rsidTr="006A2539">
        <w:trPr>
          <w:cnfStyle w:val="100000000000" w:firstRow="1" w:lastRow="0" w:firstColumn="0" w:lastColumn="0" w:oddVBand="0" w:evenVBand="0" w:oddHBand="0" w:evenHBand="0" w:firstRowFirstColumn="0" w:firstRowLastColumn="0" w:lastRowFirstColumn="0" w:lastRowLastColumn="0"/>
        </w:trPr>
        <w:tc>
          <w:tcPr>
            <w:tcW w:w="1701" w:type="dxa"/>
          </w:tcPr>
          <w:p w14:paraId="4BC84137" w14:textId="77777777" w:rsidR="00981CCA" w:rsidRPr="009A701B" w:rsidRDefault="00981CCA" w:rsidP="006A2539">
            <w:pPr>
              <w:pStyle w:val="TableHeading"/>
              <w:jc w:val="center"/>
              <w:rPr>
                <w:b/>
                <w:szCs w:val="22"/>
              </w:rPr>
            </w:pPr>
            <w:r w:rsidRPr="009A701B">
              <w:rPr>
                <w:b/>
              </w:rPr>
              <w:t>Submission Number</w:t>
            </w:r>
          </w:p>
        </w:tc>
        <w:tc>
          <w:tcPr>
            <w:tcW w:w="5245" w:type="dxa"/>
          </w:tcPr>
          <w:p w14:paraId="5C7AAB61" w14:textId="77777777" w:rsidR="00981CCA" w:rsidRPr="009A701B" w:rsidRDefault="00981CCA" w:rsidP="006A2539">
            <w:pPr>
              <w:pStyle w:val="TableHeading"/>
              <w:jc w:val="center"/>
              <w:rPr>
                <w:b/>
              </w:rPr>
            </w:pPr>
            <w:r w:rsidRPr="009A701B">
              <w:rPr>
                <w:b/>
              </w:rPr>
              <w:t>Submitter</w:t>
            </w:r>
            <w:bookmarkStart w:id="386" w:name="ColumnTitle_Submissions"/>
            <w:bookmarkEnd w:id="386"/>
          </w:p>
        </w:tc>
        <w:tc>
          <w:tcPr>
            <w:tcW w:w="1985" w:type="dxa"/>
          </w:tcPr>
          <w:p w14:paraId="690D7E41" w14:textId="77777777" w:rsidR="00981CCA" w:rsidRPr="009A701B" w:rsidRDefault="00981CCA" w:rsidP="006A2539">
            <w:pPr>
              <w:pStyle w:val="TableHeading"/>
              <w:jc w:val="center"/>
              <w:rPr>
                <w:b/>
              </w:rPr>
            </w:pPr>
            <w:r w:rsidRPr="009A701B">
              <w:rPr>
                <w:b/>
              </w:rPr>
              <w:t>Received</w:t>
            </w:r>
          </w:p>
        </w:tc>
      </w:tr>
      <w:tr w:rsidR="009A701B" w:rsidRPr="009A701B" w14:paraId="1B9CBD4B"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435D5A27" w14:textId="77777777" w:rsidR="00981CCA" w:rsidRPr="009A701B" w:rsidRDefault="00981CCA" w:rsidP="00E623B7">
            <w:pPr>
              <w:pStyle w:val="TableText"/>
            </w:pPr>
            <w:r w:rsidRPr="009A701B">
              <w:t>1</w:t>
            </w:r>
          </w:p>
        </w:tc>
        <w:tc>
          <w:tcPr>
            <w:tcW w:w="5245" w:type="dxa"/>
          </w:tcPr>
          <w:p w14:paraId="6F586BA6" w14:textId="77777777" w:rsidR="00981CCA" w:rsidRPr="009A701B" w:rsidRDefault="00981CCA" w:rsidP="00E623B7">
            <w:pPr>
              <w:pStyle w:val="TableText"/>
            </w:pPr>
            <w:r w:rsidRPr="009A701B">
              <w:t xml:space="preserve">Lyneham </w:t>
            </w:r>
            <w:r w:rsidRPr="00E623B7">
              <w:t>Primary</w:t>
            </w:r>
            <w:r w:rsidRPr="009A701B">
              <w:t xml:space="preserve"> School Board</w:t>
            </w:r>
          </w:p>
        </w:tc>
        <w:tc>
          <w:tcPr>
            <w:tcW w:w="1985" w:type="dxa"/>
          </w:tcPr>
          <w:p w14:paraId="2E26A535" w14:textId="77777777" w:rsidR="00981CCA" w:rsidRPr="009A701B" w:rsidRDefault="00981CCA" w:rsidP="00E623B7">
            <w:pPr>
              <w:pStyle w:val="TableText"/>
            </w:pPr>
            <w:r w:rsidRPr="009A701B">
              <w:t>31 March 2021</w:t>
            </w:r>
          </w:p>
        </w:tc>
      </w:tr>
      <w:tr w:rsidR="009A701B" w:rsidRPr="009A701B" w14:paraId="7404FC31" w14:textId="77777777" w:rsidTr="006A2539">
        <w:tc>
          <w:tcPr>
            <w:tcW w:w="1701" w:type="dxa"/>
          </w:tcPr>
          <w:p w14:paraId="6716B452" w14:textId="77777777" w:rsidR="00981CCA" w:rsidRPr="009A701B" w:rsidRDefault="00981CCA" w:rsidP="00E623B7">
            <w:pPr>
              <w:pStyle w:val="TableText"/>
            </w:pPr>
            <w:r w:rsidRPr="009A701B">
              <w:t>2</w:t>
            </w:r>
          </w:p>
        </w:tc>
        <w:tc>
          <w:tcPr>
            <w:tcW w:w="5245" w:type="dxa"/>
          </w:tcPr>
          <w:p w14:paraId="6D1091F7" w14:textId="77777777" w:rsidR="00981CCA" w:rsidRPr="009A701B" w:rsidRDefault="00981CCA" w:rsidP="00E623B7">
            <w:pPr>
              <w:pStyle w:val="TableText"/>
            </w:pPr>
            <w:r w:rsidRPr="009A701B">
              <w:t>Anne Quinn</w:t>
            </w:r>
          </w:p>
        </w:tc>
        <w:tc>
          <w:tcPr>
            <w:tcW w:w="1985" w:type="dxa"/>
          </w:tcPr>
          <w:p w14:paraId="2FBCAB51" w14:textId="77777777" w:rsidR="00981CCA" w:rsidRPr="009A701B" w:rsidRDefault="00981CCA" w:rsidP="00E623B7">
            <w:pPr>
              <w:pStyle w:val="TableText"/>
            </w:pPr>
            <w:r w:rsidRPr="009A701B">
              <w:t>27 April 2021</w:t>
            </w:r>
          </w:p>
        </w:tc>
      </w:tr>
      <w:tr w:rsidR="009A701B" w:rsidRPr="009A701B" w14:paraId="39075FF0"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7E4BE5B9" w14:textId="77777777" w:rsidR="00981CCA" w:rsidRPr="009A701B" w:rsidRDefault="00981CCA" w:rsidP="00E623B7">
            <w:pPr>
              <w:pStyle w:val="TableText"/>
            </w:pPr>
            <w:r w:rsidRPr="009A701B">
              <w:t>3</w:t>
            </w:r>
          </w:p>
        </w:tc>
        <w:tc>
          <w:tcPr>
            <w:tcW w:w="5245" w:type="dxa"/>
          </w:tcPr>
          <w:p w14:paraId="40B8E936" w14:textId="77777777" w:rsidR="00981CCA" w:rsidRPr="009A701B" w:rsidRDefault="00981CCA" w:rsidP="00E623B7">
            <w:pPr>
              <w:pStyle w:val="TableText"/>
            </w:pPr>
            <w:r w:rsidRPr="009A701B">
              <w:t>Mount Stromlo High School P&amp;C</w:t>
            </w:r>
          </w:p>
        </w:tc>
        <w:tc>
          <w:tcPr>
            <w:tcW w:w="1985" w:type="dxa"/>
          </w:tcPr>
          <w:p w14:paraId="10D791F7" w14:textId="77777777" w:rsidR="00981CCA" w:rsidRPr="009A701B" w:rsidRDefault="00981CCA" w:rsidP="00E623B7">
            <w:pPr>
              <w:pStyle w:val="TableText"/>
            </w:pPr>
            <w:r w:rsidRPr="009A701B">
              <w:t>30 April 2021</w:t>
            </w:r>
          </w:p>
        </w:tc>
      </w:tr>
      <w:tr w:rsidR="009A701B" w:rsidRPr="009A701B" w14:paraId="47FE7CEF" w14:textId="77777777" w:rsidTr="006A2539">
        <w:tc>
          <w:tcPr>
            <w:tcW w:w="1701" w:type="dxa"/>
          </w:tcPr>
          <w:p w14:paraId="6AF83E4C" w14:textId="77777777" w:rsidR="00981CCA" w:rsidRPr="009A701B" w:rsidRDefault="00981CCA" w:rsidP="00E623B7">
            <w:pPr>
              <w:pStyle w:val="TableText"/>
            </w:pPr>
            <w:r w:rsidRPr="009A701B">
              <w:t>4</w:t>
            </w:r>
          </w:p>
        </w:tc>
        <w:tc>
          <w:tcPr>
            <w:tcW w:w="5245" w:type="dxa"/>
          </w:tcPr>
          <w:p w14:paraId="507AC7B8" w14:textId="77777777" w:rsidR="00981CCA" w:rsidRPr="009A701B" w:rsidRDefault="00981CCA" w:rsidP="00E623B7">
            <w:pPr>
              <w:pStyle w:val="TableText"/>
            </w:pPr>
            <w:r w:rsidRPr="009A701B">
              <w:t>Majura Primary School Parents and Citizens Association Inc</w:t>
            </w:r>
          </w:p>
        </w:tc>
        <w:tc>
          <w:tcPr>
            <w:tcW w:w="1985" w:type="dxa"/>
          </w:tcPr>
          <w:p w14:paraId="114CBD15" w14:textId="77777777" w:rsidR="00981CCA" w:rsidRPr="009A701B" w:rsidRDefault="00981CCA" w:rsidP="00E623B7">
            <w:pPr>
              <w:pStyle w:val="TableText"/>
            </w:pPr>
            <w:r w:rsidRPr="009A701B">
              <w:t>30 April 2021</w:t>
            </w:r>
          </w:p>
        </w:tc>
      </w:tr>
      <w:tr w:rsidR="009A701B" w:rsidRPr="009A701B" w14:paraId="5CFB5747"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090BC068" w14:textId="77777777" w:rsidR="00981CCA" w:rsidRPr="009A701B" w:rsidRDefault="00981CCA" w:rsidP="00E623B7">
            <w:pPr>
              <w:pStyle w:val="TableText"/>
            </w:pPr>
            <w:r w:rsidRPr="009A701B">
              <w:t>5</w:t>
            </w:r>
          </w:p>
        </w:tc>
        <w:tc>
          <w:tcPr>
            <w:tcW w:w="5245" w:type="dxa"/>
          </w:tcPr>
          <w:p w14:paraId="22E1189F" w14:textId="77777777" w:rsidR="00981CCA" w:rsidRPr="009A701B" w:rsidRDefault="00981CCA" w:rsidP="00E623B7">
            <w:pPr>
              <w:pStyle w:val="TableText"/>
            </w:pPr>
            <w:r w:rsidRPr="009A701B">
              <w:t>Carers ACT</w:t>
            </w:r>
          </w:p>
        </w:tc>
        <w:tc>
          <w:tcPr>
            <w:tcW w:w="1985" w:type="dxa"/>
          </w:tcPr>
          <w:p w14:paraId="307A4023" w14:textId="77777777" w:rsidR="00981CCA" w:rsidRPr="009A701B" w:rsidRDefault="00981CCA" w:rsidP="00E623B7">
            <w:pPr>
              <w:pStyle w:val="TableText"/>
            </w:pPr>
            <w:r w:rsidRPr="009A701B">
              <w:t>30 April 2021</w:t>
            </w:r>
          </w:p>
        </w:tc>
      </w:tr>
      <w:tr w:rsidR="009A701B" w:rsidRPr="009A701B" w14:paraId="623A6F6E" w14:textId="77777777" w:rsidTr="006A2539">
        <w:tc>
          <w:tcPr>
            <w:tcW w:w="1701" w:type="dxa"/>
          </w:tcPr>
          <w:p w14:paraId="31503375" w14:textId="77777777" w:rsidR="00981CCA" w:rsidRPr="009A701B" w:rsidRDefault="00981CCA" w:rsidP="00E623B7">
            <w:pPr>
              <w:pStyle w:val="TableText"/>
            </w:pPr>
            <w:r w:rsidRPr="009A701B">
              <w:t>6</w:t>
            </w:r>
          </w:p>
        </w:tc>
        <w:tc>
          <w:tcPr>
            <w:tcW w:w="5245" w:type="dxa"/>
          </w:tcPr>
          <w:p w14:paraId="6CD2E239" w14:textId="77777777" w:rsidR="00981CCA" w:rsidRPr="009A701B" w:rsidRDefault="00981CCA" w:rsidP="00E623B7">
            <w:pPr>
              <w:pStyle w:val="TableText"/>
            </w:pPr>
            <w:r w:rsidRPr="009A701B">
              <w:t>Campbell High Parents and Citizens Association</w:t>
            </w:r>
          </w:p>
        </w:tc>
        <w:tc>
          <w:tcPr>
            <w:tcW w:w="1985" w:type="dxa"/>
          </w:tcPr>
          <w:p w14:paraId="713D92ED" w14:textId="77777777" w:rsidR="00981CCA" w:rsidRPr="009A701B" w:rsidRDefault="00981CCA" w:rsidP="00E623B7">
            <w:pPr>
              <w:pStyle w:val="TableText"/>
            </w:pPr>
            <w:r w:rsidRPr="009A701B">
              <w:t>1 May 2021</w:t>
            </w:r>
          </w:p>
        </w:tc>
      </w:tr>
      <w:tr w:rsidR="009A701B" w:rsidRPr="009A701B" w14:paraId="61FAEA7A"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76D1A700" w14:textId="77777777" w:rsidR="00981CCA" w:rsidRPr="009A701B" w:rsidRDefault="00981CCA" w:rsidP="00E623B7">
            <w:pPr>
              <w:pStyle w:val="TableText"/>
            </w:pPr>
            <w:r w:rsidRPr="009A701B">
              <w:t>7</w:t>
            </w:r>
          </w:p>
        </w:tc>
        <w:tc>
          <w:tcPr>
            <w:tcW w:w="5245" w:type="dxa"/>
          </w:tcPr>
          <w:p w14:paraId="6400953F" w14:textId="77777777" w:rsidR="00981CCA" w:rsidRPr="009A701B" w:rsidRDefault="00981CCA" w:rsidP="00E623B7">
            <w:pPr>
              <w:pStyle w:val="TableText"/>
            </w:pPr>
            <w:r w:rsidRPr="009A701B">
              <w:t>Conservation Council (ACT Region)</w:t>
            </w:r>
          </w:p>
        </w:tc>
        <w:tc>
          <w:tcPr>
            <w:tcW w:w="1985" w:type="dxa"/>
          </w:tcPr>
          <w:p w14:paraId="056A819C" w14:textId="77777777" w:rsidR="00981CCA" w:rsidRPr="009A701B" w:rsidRDefault="00981CCA" w:rsidP="00E623B7">
            <w:pPr>
              <w:pStyle w:val="TableText"/>
            </w:pPr>
            <w:r w:rsidRPr="009A701B">
              <w:t>1 May 2021</w:t>
            </w:r>
          </w:p>
        </w:tc>
      </w:tr>
      <w:tr w:rsidR="009A701B" w:rsidRPr="009A701B" w14:paraId="0F0E98E2" w14:textId="77777777" w:rsidTr="006A2539">
        <w:tc>
          <w:tcPr>
            <w:tcW w:w="1701" w:type="dxa"/>
          </w:tcPr>
          <w:p w14:paraId="72023BFC" w14:textId="77777777" w:rsidR="00981CCA" w:rsidRPr="009A701B" w:rsidRDefault="00981CCA" w:rsidP="00E623B7">
            <w:pPr>
              <w:pStyle w:val="TableText"/>
            </w:pPr>
            <w:r w:rsidRPr="009A701B">
              <w:t>8</w:t>
            </w:r>
          </w:p>
        </w:tc>
        <w:tc>
          <w:tcPr>
            <w:tcW w:w="5245" w:type="dxa"/>
          </w:tcPr>
          <w:p w14:paraId="5AC42170" w14:textId="77777777" w:rsidR="00981CCA" w:rsidRPr="009A701B" w:rsidRDefault="00981CCA" w:rsidP="00E623B7">
            <w:pPr>
              <w:pStyle w:val="TableText"/>
            </w:pPr>
            <w:r w:rsidRPr="009A701B">
              <w:t>Harrison School Parent &amp; Community Association</w:t>
            </w:r>
          </w:p>
        </w:tc>
        <w:tc>
          <w:tcPr>
            <w:tcW w:w="1985" w:type="dxa"/>
          </w:tcPr>
          <w:p w14:paraId="3143BF4C" w14:textId="77777777" w:rsidR="00981CCA" w:rsidRPr="009A701B" w:rsidRDefault="00981CCA" w:rsidP="00E623B7">
            <w:pPr>
              <w:pStyle w:val="TableText"/>
            </w:pPr>
            <w:r w:rsidRPr="009A701B">
              <w:t>3 May 2021</w:t>
            </w:r>
          </w:p>
        </w:tc>
      </w:tr>
      <w:tr w:rsidR="009A701B" w:rsidRPr="009A701B" w14:paraId="403E9951"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3E0BDA83" w14:textId="77777777" w:rsidR="00981CCA" w:rsidRPr="009A701B" w:rsidRDefault="00981CCA" w:rsidP="00E623B7">
            <w:pPr>
              <w:pStyle w:val="TableText"/>
            </w:pPr>
            <w:r w:rsidRPr="009A701B">
              <w:t>9</w:t>
            </w:r>
          </w:p>
        </w:tc>
        <w:tc>
          <w:tcPr>
            <w:tcW w:w="5245" w:type="dxa"/>
          </w:tcPr>
          <w:p w14:paraId="67CAA735" w14:textId="77777777" w:rsidR="00981CCA" w:rsidRPr="009A701B" w:rsidRDefault="00981CCA" w:rsidP="00E623B7">
            <w:pPr>
              <w:pStyle w:val="TableText"/>
            </w:pPr>
            <w:r w:rsidRPr="009A701B">
              <w:t>Name Withheld</w:t>
            </w:r>
          </w:p>
        </w:tc>
        <w:tc>
          <w:tcPr>
            <w:tcW w:w="1985" w:type="dxa"/>
          </w:tcPr>
          <w:p w14:paraId="647D915D" w14:textId="77777777" w:rsidR="00981CCA" w:rsidRPr="009A701B" w:rsidRDefault="00981CCA" w:rsidP="00E623B7">
            <w:pPr>
              <w:pStyle w:val="TableText"/>
            </w:pPr>
            <w:r w:rsidRPr="009A701B">
              <w:t>1 May 2021</w:t>
            </w:r>
          </w:p>
        </w:tc>
      </w:tr>
      <w:tr w:rsidR="009A701B" w:rsidRPr="009A701B" w14:paraId="55F30B3E" w14:textId="77777777" w:rsidTr="006A2539">
        <w:tc>
          <w:tcPr>
            <w:tcW w:w="1701" w:type="dxa"/>
          </w:tcPr>
          <w:p w14:paraId="3C8C8DEB" w14:textId="77777777" w:rsidR="00981CCA" w:rsidRPr="009A701B" w:rsidRDefault="00981CCA" w:rsidP="00E623B7">
            <w:pPr>
              <w:pStyle w:val="TableText"/>
            </w:pPr>
            <w:r w:rsidRPr="009A701B">
              <w:t>10</w:t>
            </w:r>
          </w:p>
        </w:tc>
        <w:tc>
          <w:tcPr>
            <w:tcW w:w="5245" w:type="dxa"/>
          </w:tcPr>
          <w:p w14:paraId="772D53DF" w14:textId="77777777" w:rsidR="00981CCA" w:rsidRPr="009A701B" w:rsidRDefault="00981CCA" w:rsidP="00E623B7">
            <w:pPr>
              <w:pStyle w:val="TableText"/>
            </w:pPr>
            <w:r w:rsidRPr="009A701B">
              <w:t>Mawson Primary School P&amp;C</w:t>
            </w:r>
          </w:p>
        </w:tc>
        <w:tc>
          <w:tcPr>
            <w:tcW w:w="1985" w:type="dxa"/>
          </w:tcPr>
          <w:p w14:paraId="20F79A9C" w14:textId="77777777" w:rsidR="00981CCA" w:rsidRPr="009A701B" w:rsidRDefault="00981CCA" w:rsidP="00E623B7">
            <w:pPr>
              <w:pStyle w:val="TableText"/>
            </w:pPr>
            <w:r w:rsidRPr="009A701B">
              <w:t>3 May 2021</w:t>
            </w:r>
          </w:p>
        </w:tc>
      </w:tr>
      <w:tr w:rsidR="009A701B" w:rsidRPr="009A701B" w14:paraId="3DAED2D0"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680328AE" w14:textId="77777777" w:rsidR="00981CCA" w:rsidRPr="009A701B" w:rsidRDefault="00981CCA" w:rsidP="00E623B7">
            <w:pPr>
              <w:pStyle w:val="TableText"/>
            </w:pPr>
            <w:r w:rsidRPr="009A701B">
              <w:t>11</w:t>
            </w:r>
          </w:p>
        </w:tc>
        <w:tc>
          <w:tcPr>
            <w:tcW w:w="5245" w:type="dxa"/>
          </w:tcPr>
          <w:p w14:paraId="5C3C8F46" w14:textId="77777777" w:rsidR="00981CCA" w:rsidRPr="009A701B" w:rsidRDefault="00981CCA" w:rsidP="00E623B7">
            <w:pPr>
              <w:pStyle w:val="TableText"/>
            </w:pPr>
            <w:r w:rsidRPr="009A701B">
              <w:t>Name Withheld</w:t>
            </w:r>
          </w:p>
        </w:tc>
        <w:tc>
          <w:tcPr>
            <w:tcW w:w="1985" w:type="dxa"/>
          </w:tcPr>
          <w:p w14:paraId="1A515822" w14:textId="77777777" w:rsidR="00981CCA" w:rsidRPr="009A701B" w:rsidRDefault="00981CCA" w:rsidP="00E623B7">
            <w:pPr>
              <w:pStyle w:val="TableText"/>
            </w:pPr>
            <w:r w:rsidRPr="009A701B">
              <w:t>7 May 2021</w:t>
            </w:r>
          </w:p>
        </w:tc>
      </w:tr>
      <w:tr w:rsidR="009A701B" w:rsidRPr="009A701B" w14:paraId="3EF79C72" w14:textId="77777777" w:rsidTr="006A2539">
        <w:tc>
          <w:tcPr>
            <w:tcW w:w="1701" w:type="dxa"/>
          </w:tcPr>
          <w:p w14:paraId="76DA53D2" w14:textId="77777777" w:rsidR="00981CCA" w:rsidRPr="009A701B" w:rsidRDefault="00981CCA" w:rsidP="00E623B7">
            <w:pPr>
              <w:pStyle w:val="TableText"/>
            </w:pPr>
            <w:r w:rsidRPr="009A701B">
              <w:t>12</w:t>
            </w:r>
          </w:p>
        </w:tc>
        <w:tc>
          <w:tcPr>
            <w:tcW w:w="5245" w:type="dxa"/>
          </w:tcPr>
          <w:p w14:paraId="30CE8C76" w14:textId="77777777" w:rsidR="00981CCA" w:rsidRPr="009A701B" w:rsidRDefault="00981CCA" w:rsidP="00E623B7">
            <w:pPr>
              <w:pStyle w:val="TableText"/>
            </w:pPr>
            <w:r w:rsidRPr="009A701B">
              <w:t>ACT Government</w:t>
            </w:r>
          </w:p>
        </w:tc>
        <w:tc>
          <w:tcPr>
            <w:tcW w:w="1985" w:type="dxa"/>
          </w:tcPr>
          <w:p w14:paraId="7EEF575E" w14:textId="77777777" w:rsidR="00981CCA" w:rsidRPr="009A701B" w:rsidRDefault="00981CCA" w:rsidP="00E623B7">
            <w:pPr>
              <w:pStyle w:val="TableText"/>
            </w:pPr>
            <w:r w:rsidRPr="009A701B">
              <w:t>7 May 2021</w:t>
            </w:r>
          </w:p>
        </w:tc>
      </w:tr>
      <w:tr w:rsidR="009A701B" w:rsidRPr="009A701B" w14:paraId="3FDC973A"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3C399F73" w14:textId="77777777" w:rsidR="00981CCA" w:rsidRPr="009A701B" w:rsidRDefault="00981CCA" w:rsidP="00E623B7">
            <w:pPr>
              <w:pStyle w:val="TableText"/>
            </w:pPr>
            <w:r w:rsidRPr="009A701B">
              <w:t>13</w:t>
            </w:r>
          </w:p>
        </w:tc>
        <w:tc>
          <w:tcPr>
            <w:tcW w:w="5245" w:type="dxa"/>
          </w:tcPr>
          <w:p w14:paraId="09A6D70C" w14:textId="77777777" w:rsidR="00981CCA" w:rsidRPr="009A701B" w:rsidRDefault="00981CCA" w:rsidP="00E623B7">
            <w:pPr>
              <w:pStyle w:val="TableText"/>
            </w:pPr>
            <w:r w:rsidRPr="009A701B">
              <w:t xml:space="preserve">Miles </w:t>
            </w:r>
            <w:proofErr w:type="spellStart"/>
            <w:r w:rsidRPr="009A701B">
              <w:t>Greenwark</w:t>
            </w:r>
            <w:proofErr w:type="spellEnd"/>
          </w:p>
        </w:tc>
        <w:tc>
          <w:tcPr>
            <w:tcW w:w="1985" w:type="dxa"/>
          </w:tcPr>
          <w:p w14:paraId="609499C9" w14:textId="77777777" w:rsidR="00981CCA" w:rsidRPr="009A701B" w:rsidRDefault="00981CCA" w:rsidP="00E623B7">
            <w:pPr>
              <w:pStyle w:val="TableText"/>
            </w:pPr>
            <w:r w:rsidRPr="009A701B">
              <w:t>7 May 2021</w:t>
            </w:r>
          </w:p>
        </w:tc>
      </w:tr>
      <w:tr w:rsidR="009A701B" w:rsidRPr="009A701B" w14:paraId="0680CC6F" w14:textId="77777777" w:rsidTr="006A2539">
        <w:tc>
          <w:tcPr>
            <w:tcW w:w="1701" w:type="dxa"/>
          </w:tcPr>
          <w:p w14:paraId="0CA2526E" w14:textId="77777777" w:rsidR="00981CCA" w:rsidRPr="009A701B" w:rsidRDefault="00981CCA" w:rsidP="00E623B7">
            <w:pPr>
              <w:pStyle w:val="TableText"/>
            </w:pPr>
            <w:r w:rsidRPr="009A701B">
              <w:t>14</w:t>
            </w:r>
          </w:p>
        </w:tc>
        <w:tc>
          <w:tcPr>
            <w:tcW w:w="5245" w:type="dxa"/>
          </w:tcPr>
          <w:p w14:paraId="4A410EF1" w14:textId="77777777" w:rsidR="00981CCA" w:rsidRPr="009A701B" w:rsidRDefault="00981CCA" w:rsidP="00E623B7">
            <w:pPr>
              <w:pStyle w:val="TableText"/>
            </w:pPr>
            <w:r w:rsidRPr="009A701B">
              <w:t>Office of the Commissioner for Sustainability and the Environment</w:t>
            </w:r>
          </w:p>
        </w:tc>
        <w:tc>
          <w:tcPr>
            <w:tcW w:w="1985" w:type="dxa"/>
          </w:tcPr>
          <w:p w14:paraId="3CE70A3E" w14:textId="77777777" w:rsidR="00981CCA" w:rsidRPr="009A701B" w:rsidRDefault="00981CCA" w:rsidP="00E623B7">
            <w:pPr>
              <w:pStyle w:val="TableText"/>
            </w:pPr>
            <w:r w:rsidRPr="009A701B">
              <w:t>13 May 2021</w:t>
            </w:r>
          </w:p>
        </w:tc>
      </w:tr>
      <w:tr w:rsidR="009A701B" w:rsidRPr="009A701B" w14:paraId="0A49D084"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162F84FC" w14:textId="77777777" w:rsidR="00981CCA" w:rsidRPr="009A701B" w:rsidRDefault="00981CCA" w:rsidP="00E623B7">
            <w:pPr>
              <w:pStyle w:val="TableText"/>
            </w:pPr>
            <w:r w:rsidRPr="009A701B">
              <w:t>15</w:t>
            </w:r>
          </w:p>
        </w:tc>
        <w:tc>
          <w:tcPr>
            <w:tcW w:w="5245" w:type="dxa"/>
          </w:tcPr>
          <w:p w14:paraId="380D760A" w14:textId="77777777" w:rsidR="00981CCA" w:rsidRPr="009A701B" w:rsidRDefault="00981CCA" w:rsidP="00E623B7">
            <w:pPr>
              <w:pStyle w:val="TableText"/>
            </w:pPr>
            <w:r w:rsidRPr="009A701B">
              <w:t>Name Withheld</w:t>
            </w:r>
          </w:p>
        </w:tc>
        <w:tc>
          <w:tcPr>
            <w:tcW w:w="1985" w:type="dxa"/>
          </w:tcPr>
          <w:p w14:paraId="777623D6" w14:textId="77777777" w:rsidR="00981CCA" w:rsidRPr="009A701B" w:rsidRDefault="00981CCA" w:rsidP="00E623B7">
            <w:pPr>
              <w:pStyle w:val="TableText"/>
            </w:pPr>
            <w:r w:rsidRPr="009A701B">
              <w:t>14 May 2021</w:t>
            </w:r>
          </w:p>
        </w:tc>
      </w:tr>
      <w:tr w:rsidR="009A701B" w:rsidRPr="009A701B" w14:paraId="1B1FB28A" w14:textId="77777777" w:rsidTr="006A2539">
        <w:tc>
          <w:tcPr>
            <w:tcW w:w="1701" w:type="dxa"/>
          </w:tcPr>
          <w:p w14:paraId="4CD11086" w14:textId="77777777" w:rsidR="00981CCA" w:rsidRPr="009A701B" w:rsidRDefault="00981CCA" w:rsidP="00E623B7">
            <w:pPr>
              <w:pStyle w:val="TableText"/>
            </w:pPr>
            <w:r w:rsidRPr="009A701B">
              <w:t>16</w:t>
            </w:r>
          </w:p>
        </w:tc>
        <w:tc>
          <w:tcPr>
            <w:tcW w:w="5245" w:type="dxa"/>
          </w:tcPr>
          <w:p w14:paraId="0B73C3D8" w14:textId="77777777" w:rsidR="00981CCA" w:rsidRPr="009A701B" w:rsidRDefault="00981CCA" w:rsidP="00E623B7">
            <w:pPr>
              <w:pStyle w:val="TableText"/>
            </w:pPr>
            <w:r w:rsidRPr="009A701B">
              <w:t>UC High School Kaleen P&amp;C</w:t>
            </w:r>
          </w:p>
        </w:tc>
        <w:tc>
          <w:tcPr>
            <w:tcW w:w="1985" w:type="dxa"/>
          </w:tcPr>
          <w:p w14:paraId="732CDCCE" w14:textId="77777777" w:rsidR="00981CCA" w:rsidRPr="009A701B" w:rsidRDefault="00981CCA" w:rsidP="00E623B7">
            <w:pPr>
              <w:pStyle w:val="TableText"/>
            </w:pPr>
            <w:r w:rsidRPr="009A701B">
              <w:t>14 May 2021</w:t>
            </w:r>
          </w:p>
        </w:tc>
      </w:tr>
      <w:tr w:rsidR="009A701B" w:rsidRPr="009A701B" w14:paraId="6EC6FE46"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2A111A99" w14:textId="77777777" w:rsidR="00981CCA" w:rsidRPr="009A701B" w:rsidRDefault="00981CCA" w:rsidP="00E623B7">
            <w:pPr>
              <w:pStyle w:val="TableText"/>
            </w:pPr>
            <w:r w:rsidRPr="009A701B">
              <w:t>17</w:t>
            </w:r>
          </w:p>
        </w:tc>
        <w:tc>
          <w:tcPr>
            <w:tcW w:w="5245" w:type="dxa"/>
          </w:tcPr>
          <w:p w14:paraId="6D36177A" w14:textId="77777777" w:rsidR="00981CCA" w:rsidRPr="009A701B" w:rsidRDefault="00981CCA" w:rsidP="00E623B7">
            <w:pPr>
              <w:pStyle w:val="TableText"/>
            </w:pPr>
            <w:r w:rsidRPr="009A701B">
              <w:t>Garran Primary School Board and P&amp;C</w:t>
            </w:r>
          </w:p>
        </w:tc>
        <w:tc>
          <w:tcPr>
            <w:tcW w:w="1985" w:type="dxa"/>
          </w:tcPr>
          <w:p w14:paraId="4F2F907E" w14:textId="77777777" w:rsidR="00981CCA" w:rsidRPr="009A701B" w:rsidRDefault="00981CCA" w:rsidP="00E623B7">
            <w:pPr>
              <w:pStyle w:val="TableText"/>
            </w:pPr>
            <w:r w:rsidRPr="009A701B">
              <w:t>14 May 2021</w:t>
            </w:r>
          </w:p>
        </w:tc>
      </w:tr>
      <w:tr w:rsidR="009A701B" w:rsidRPr="009A701B" w14:paraId="04CB3532" w14:textId="77777777" w:rsidTr="006A2539">
        <w:tc>
          <w:tcPr>
            <w:tcW w:w="1701" w:type="dxa"/>
          </w:tcPr>
          <w:p w14:paraId="6315AEBA" w14:textId="77777777" w:rsidR="00981CCA" w:rsidRPr="009A701B" w:rsidRDefault="00981CCA" w:rsidP="00E623B7">
            <w:pPr>
              <w:pStyle w:val="TableText"/>
            </w:pPr>
            <w:r w:rsidRPr="009A701B">
              <w:t>18</w:t>
            </w:r>
          </w:p>
        </w:tc>
        <w:tc>
          <w:tcPr>
            <w:tcW w:w="5245" w:type="dxa"/>
          </w:tcPr>
          <w:p w14:paraId="51DCF39B" w14:textId="77777777" w:rsidR="00981CCA" w:rsidRPr="009A701B" w:rsidRDefault="00981CCA" w:rsidP="00E623B7">
            <w:pPr>
              <w:pStyle w:val="TableText"/>
            </w:pPr>
            <w:r w:rsidRPr="009A701B">
              <w:t>ACT Council of Social Service (ACTCOSS)</w:t>
            </w:r>
          </w:p>
        </w:tc>
        <w:tc>
          <w:tcPr>
            <w:tcW w:w="1985" w:type="dxa"/>
          </w:tcPr>
          <w:p w14:paraId="247A5993" w14:textId="77777777" w:rsidR="00981CCA" w:rsidRPr="009A701B" w:rsidRDefault="00981CCA" w:rsidP="00E623B7">
            <w:pPr>
              <w:pStyle w:val="TableText"/>
            </w:pPr>
            <w:r w:rsidRPr="009A701B">
              <w:t>14 May 2021</w:t>
            </w:r>
          </w:p>
        </w:tc>
      </w:tr>
      <w:tr w:rsidR="009A701B" w:rsidRPr="009A701B" w14:paraId="2702D927"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02C47C03" w14:textId="77777777" w:rsidR="00981CCA" w:rsidRPr="009A701B" w:rsidRDefault="00981CCA" w:rsidP="00E623B7">
            <w:pPr>
              <w:pStyle w:val="TableText"/>
            </w:pPr>
            <w:r w:rsidRPr="009A701B">
              <w:t>19</w:t>
            </w:r>
          </w:p>
        </w:tc>
        <w:tc>
          <w:tcPr>
            <w:tcW w:w="5245" w:type="dxa"/>
          </w:tcPr>
          <w:p w14:paraId="46D61F16" w14:textId="77777777" w:rsidR="00981CCA" w:rsidRPr="009A701B" w:rsidRDefault="00981CCA" w:rsidP="00E623B7">
            <w:pPr>
              <w:pStyle w:val="TableText"/>
            </w:pPr>
            <w:r w:rsidRPr="009A701B">
              <w:t>Catholic Education</w:t>
            </w:r>
          </w:p>
        </w:tc>
        <w:tc>
          <w:tcPr>
            <w:tcW w:w="1985" w:type="dxa"/>
          </w:tcPr>
          <w:p w14:paraId="1F7357FA" w14:textId="77777777" w:rsidR="00981CCA" w:rsidRPr="009A701B" w:rsidRDefault="00981CCA" w:rsidP="00E623B7">
            <w:pPr>
              <w:pStyle w:val="TableText"/>
            </w:pPr>
            <w:r w:rsidRPr="009A701B">
              <w:t>14 May 2021</w:t>
            </w:r>
          </w:p>
        </w:tc>
      </w:tr>
      <w:tr w:rsidR="009A701B" w:rsidRPr="009A701B" w14:paraId="62F7E687" w14:textId="77777777" w:rsidTr="006A2539">
        <w:tc>
          <w:tcPr>
            <w:tcW w:w="1701" w:type="dxa"/>
          </w:tcPr>
          <w:p w14:paraId="33518403" w14:textId="77777777" w:rsidR="00981CCA" w:rsidRPr="009A701B" w:rsidRDefault="00981CCA" w:rsidP="00E623B7">
            <w:pPr>
              <w:pStyle w:val="TableText"/>
            </w:pPr>
            <w:r w:rsidRPr="009A701B">
              <w:t>20</w:t>
            </w:r>
          </w:p>
        </w:tc>
        <w:tc>
          <w:tcPr>
            <w:tcW w:w="5245" w:type="dxa"/>
          </w:tcPr>
          <w:p w14:paraId="59422E92" w14:textId="77777777" w:rsidR="00981CCA" w:rsidRPr="009A701B" w:rsidRDefault="00981CCA" w:rsidP="00E623B7">
            <w:pPr>
              <w:pStyle w:val="TableText"/>
            </w:pPr>
            <w:r w:rsidRPr="009A701B">
              <w:t>Advocacy for Inclusion</w:t>
            </w:r>
          </w:p>
        </w:tc>
        <w:tc>
          <w:tcPr>
            <w:tcW w:w="1985" w:type="dxa"/>
          </w:tcPr>
          <w:p w14:paraId="5B017BD1" w14:textId="77777777" w:rsidR="00981CCA" w:rsidRPr="009A701B" w:rsidRDefault="00981CCA" w:rsidP="00E623B7">
            <w:pPr>
              <w:pStyle w:val="TableText"/>
            </w:pPr>
            <w:r w:rsidRPr="009A701B">
              <w:t>14 May 2021</w:t>
            </w:r>
          </w:p>
        </w:tc>
      </w:tr>
      <w:tr w:rsidR="009A701B" w:rsidRPr="009A701B" w14:paraId="50D6D9A5"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5B53AE92" w14:textId="77777777" w:rsidR="00981CCA" w:rsidRPr="009A701B" w:rsidRDefault="00981CCA" w:rsidP="00E623B7">
            <w:pPr>
              <w:pStyle w:val="TableText"/>
            </w:pPr>
            <w:r w:rsidRPr="009A701B">
              <w:t>21</w:t>
            </w:r>
          </w:p>
        </w:tc>
        <w:tc>
          <w:tcPr>
            <w:tcW w:w="5245" w:type="dxa"/>
          </w:tcPr>
          <w:p w14:paraId="345CF599" w14:textId="77777777" w:rsidR="00981CCA" w:rsidRPr="009A701B" w:rsidRDefault="00981CCA" w:rsidP="00E623B7">
            <w:pPr>
              <w:pStyle w:val="TableText"/>
            </w:pPr>
            <w:r w:rsidRPr="009A701B">
              <w:t>ACT Council of Parents and Citizens Associations</w:t>
            </w:r>
          </w:p>
        </w:tc>
        <w:tc>
          <w:tcPr>
            <w:tcW w:w="1985" w:type="dxa"/>
          </w:tcPr>
          <w:p w14:paraId="6D46D143" w14:textId="77777777" w:rsidR="00981CCA" w:rsidRPr="009A701B" w:rsidRDefault="00981CCA" w:rsidP="00E623B7">
            <w:pPr>
              <w:pStyle w:val="TableText"/>
            </w:pPr>
            <w:r w:rsidRPr="009A701B">
              <w:t>15 May 2021</w:t>
            </w:r>
          </w:p>
        </w:tc>
      </w:tr>
      <w:tr w:rsidR="009A701B" w:rsidRPr="009A701B" w14:paraId="079DA7F4" w14:textId="77777777" w:rsidTr="006A2539">
        <w:tc>
          <w:tcPr>
            <w:tcW w:w="1701" w:type="dxa"/>
          </w:tcPr>
          <w:p w14:paraId="5D6874C4" w14:textId="77777777" w:rsidR="00981CCA" w:rsidRPr="009A701B" w:rsidRDefault="00981CCA" w:rsidP="00E623B7">
            <w:pPr>
              <w:pStyle w:val="TableText"/>
            </w:pPr>
            <w:r w:rsidRPr="009A701B">
              <w:t>22</w:t>
            </w:r>
          </w:p>
        </w:tc>
        <w:tc>
          <w:tcPr>
            <w:tcW w:w="5245" w:type="dxa"/>
          </w:tcPr>
          <w:p w14:paraId="0B547DA4" w14:textId="77777777" w:rsidR="00981CCA" w:rsidRPr="009A701B" w:rsidRDefault="00981CCA" w:rsidP="00E623B7">
            <w:pPr>
              <w:pStyle w:val="TableText"/>
            </w:pPr>
            <w:r w:rsidRPr="009A701B">
              <w:t>Latham School P&amp;C</w:t>
            </w:r>
          </w:p>
        </w:tc>
        <w:tc>
          <w:tcPr>
            <w:tcW w:w="1985" w:type="dxa"/>
          </w:tcPr>
          <w:p w14:paraId="4364A869" w14:textId="77777777" w:rsidR="00981CCA" w:rsidRPr="009A701B" w:rsidRDefault="00981CCA" w:rsidP="00E623B7">
            <w:pPr>
              <w:pStyle w:val="TableText"/>
            </w:pPr>
            <w:r w:rsidRPr="009A701B">
              <w:t>15 May 2021</w:t>
            </w:r>
          </w:p>
        </w:tc>
      </w:tr>
      <w:tr w:rsidR="009A701B" w:rsidRPr="009A701B" w14:paraId="11A29183" w14:textId="77777777" w:rsidTr="006A2539">
        <w:trPr>
          <w:cnfStyle w:val="000000100000" w:firstRow="0" w:lastRow="0" w:firstColumn="0" w:lastColumn="0" w:oddVBand="0" w:evenVBand="0" w:oddHBand="1" w:evenHBand="0" w:firstRowFirstColumn="0" w:firstRowLastColumn="0" w:lastRowFirstColumn="0" w:lastRowLastColumn="0"/>
        </w:trPr>
        <w:tc>
          <w:tcPr>
            <w:tcW w:w="1701" w:type="dxa"/>
          </w:tcPr>
          <w:p w14:paraId="4640ED05" w14:textId="77777777" w:rsidR="00981CCA" w:rsidRPr="009A701B" w:rsidRDefault="00981CCA" w:rsidP="00E623B7">
            <w:pPr>
              <w:pStyle w:val="TableText"/>
            </w:pPr>
            <w:r w:rsidRPr="009A701B">
              <w:t>23</w:t>
            </w:r>
          </w:p>
        </w:tc>
        <w:tc>
          <w:tcPr>
            <w:tcW w:w="5245" w:type="dxa"/>
          </w:tcPr>
          <w:p w14:paraId="43D1A731" w14:textId="77777777" w:rsidR="00981CCA" w:rsidRPr="009A701B" w:rsidRDefault="00981CCA" w:rsidP="00E623B7">
            <w:pPr>
              <w:pStyle w:val="TableText"/>
            </w:pPr>
            <w:r w:rsidRPr="009A701B">
              <w:t>Duffy Primary School Parents &amp; Citizens Association</w:t>
            </w:r>
          </w:p>
        </w:tc>
        <w:tc>
          <w:tcPr>
            <w:tcW w:w="1985" w:type="dxa"/>
          </w:tcPr>
          <w:p w14:paraId="5D07DC7D" w14:textId="77777777" w:rsidR="00981CCA" w:rsidRPr="009A701B" w:rsidRDefault="00981CCA" w:rsidP="00E623B7">
            <w:pPr>
              <w:pStyle w:val="TableText"/>
            </w:pPr>
            <w:r w:rsidRPr="009A701B">
              <w:t>17 May 2021</w:t>
            </w:r>
          </w:p>
        </w:tc>
      </w:tr>
      <w:tr w:rsidR="00803220" w:rsidRPr="009A701B" w14:paraId="651B1D0A" w14:textId="77777777" w:rsidTr="006A2539">
        <w:tc>
          <w:tcPr>
            <w:tcW w:w="1701" w:type="dxa"/>
          </w:tcPr>
          <w:p w14:paraId="13490121" w14:textId="1AE7A600" w:rsidR="00803220" w:rsidRPr="009A701B" w:rsidRDefault="00803220" w:rsidP="00E623B7">
            <w:pPr>
              <w:pStyle w:val="TableText"/>
            </w:pPr>
            <w:r>
              <w:t>24</w:t>
            </w:r>
          </w:p>
        </w:tc>
        <w:tc>
          <w:tcPr>
            <w:tcW w:w="5245" w:type="dxa"/>
          </w:tcPr>
          <w:p w14:paraId="72BD1CB0" w14:textId="687BE5C9" w:rsidR="00803220" w:rsidRPr="009A701B" w:rsidRDefault="00803220" w:rsidP="00E623B7">
            <w:pPr>
              <w:pStyle w:val="TableText"/>
            </w:pPr>
            <w:r>
              <w:t xml:space="preserve">Minister for Education and Youth Affairs </w:t>
            </w:r>
          </w:p>
        </w:tc>
        <w:tc>
          <w:tcPr>
            <w:tcW w:w="1985" w:type="dxa"/>
          </w:tcPr>
          <w:p w14:paraId="5C0273A3" w14:textId="72D97036" w:rsidR="00803220" w:rsidRPr="009A701B" w:rsidRDefault="00803220" w:rsidP="00E623B7">
            <w:pPr>
              <w:pStyle w:val="TableText"/>
            </w:pPr>
            <w:r>
              <w:t>4 February 2022</w:t>
            </w:r>
          </w:p>
        </w:tc>
      </w:tr>
    </w:tbl>
    <w:p w14:paraId="42B73E77" w14:textId="77777777" w:rsidR="008A4E02" w:rsidRPr="009A701B" w:rsidRDefault="008A4E02"/>
    <w:sectPr w:rsidR="008A4E02" w:rsidRPr="009A701B" w:rsidSect="00793602">
      <w:footerReference w:type="even" r:id="rId17"/>
      <w:footerReference w:type="default" r:id="rId18"/>
      <w:type w:val="oddPage"/>
      <w:pgSz w:w="11907" w:h="16840" w:code="9"/>
      <w:pgMar w:top="1588" w:right="1418" w:bottom="1418" w:left="1418"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44F5" w14:textId="77777777" w:rsidR="00E161A8" w:rsidRDefault="00E161A8" w:rsidP="00981CCA">
      <w:pPr>
        <w:spacing w:before="0" w:after="0" w:line="240" w:lineRule="auto"/>
      </w:pPr>
      <w:r>
        <w:separator/>
      </w:r>
    </w:p>
  </w:endnote>
  <w:endnote w:type="continuationSeparator" w:id="0">
    <w:p w14:paraId="66C09574" w14:textId="77777777" w:rsidR="00E161A8" w:rsidRDefault="00E161A8" w:rsidP="00981C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B1F3" w14:textId="77777777" w:rsidR="00981CCA" w:rsidRDefault="00981CCA" w:rsidP="005E670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CC23" w14:textId="77777777" w:rsidR="00981CCA" w:rsidRDefault="00981CCA">
    <w:pPr>
      <w:pStyle w:val="Footer"/>
    </w:pP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4C1E" w14:textId="77777777" w:rsidR="00981CCA" w:rsidRDefault="00981CCA">
    <w:pPr>
      <w:pStyle w:val="Footer"/>
      <w:jc w:val="right"/>
    </w:pPr>
    <w:r>
      <w:fldChar w:fldCharType="begin"/>
    </w:r>
    <w:r>
      <w:instrText xml:space="preserve"> PAGE   \* MERGEFORMAT </w:instrText>
    </w:r>
    <w:r>
      <w:fldChar w:fldCharType="separate"/>
    </w:r>
    <w:r>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3F6C" w14:textId="77777777" w:rsidR="00981CCA" w:rsidRDefault="00981CCA">
    <w:pPr>
      <w:pStyle w:val="Footer"/>
      <w:jc w:val="right"/>
    </w:pPr>
    <w:r>
      <w:fldChar w:fldCharType="begin"/>
    </w:r>
    <w:r>
      <w:instrText xml:space="preserve"> PAGE   \* MERGEFORMAT </w:instrText>
    </w:r>
    <w:r>
      <w:fldChar w:fldCharType="separate"/>
    </w:r>
    <w:r>
      <w:rPr>
        <w:noProof/>
      </w:rPr>
      <w:t>v</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34FD" w14:textId="77777777" w:rsidR="00981CCA" w:rsidRDefault="00981CCA">
    <w:pPr>
      <w:pStyle w:val="Footer"/>
      <w:jc w:val="right"/>
    </w:pPr>
    <w:r>
      <w:fldChar w:fldCharType="begin"/>
    </w:r>
    <w:r>
      <w:instrText xml:space="preserve"> PAGE   \* MERGEFORMAT </w:instrText>
    </w:r>
    <w:r>
      <w:fldChar w:fldCharType="separate"/>
    </w:r>
    <w:r>
      <w:rPr>
        <w:noProof/>
      </w:rPr>
      <w:t>15</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67B9" w14:textId="58E4D182" w:rsidR="008717AC" w:rsidRPr="004D2594" w:rsidRDefault="00793602" w:rsidP="004D2594">
    <w:pPr>
      <w:pStyle w:val="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AA0A" w14:textId="7A64D1CA" w:rsidR="008717AC" w:rsidRDefault="00793602">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28E38" w14:textId="77777777" w:rsidR="00E161A8" w:rsidRDefault="00E161A8" w:rsidP="00981CCA">
      <w:pPr>
        <w:spacing w:before="0" w:after="0" w:line="240" w:lineRule="auto"/>
      </w:pPr>
      <w:r>
        <w:separator/>
      </w:r>
    </w:p>
  </w:footnote>
  <w:footnote w:type="continuationSeparator" w:id="0">
    <w:p w14:paraId="14F3803F" w14:textId="77777777" w:rsidR="00E161A8" w:rsidRDefault="00E161A8" w:rsidP="00981CCA">
      <w:pPr>
        <w:spacing w:before="0" w:after="0" w:line="240" w:lineRule="auto"/>
      </w:pPr>
      <w:r>
        <w:continuationSeparator/>
      </w:r>
    </w:p>
  </w:footnote>
  <w:footnote w:id="1">
    <w:p w14:paraId="6F66AB48" w14:textId="6F89D988" w:rsidR="002E23FC" w:rsidRPr="002E23FC" w:rsidRDefault="002E23FC"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Pr>
          <w:rFonts w:asciiTheme="minorHAnsi" w:hAnsiTheme="minorHAnsi" w:cstheme="minorHAnsi"/>
          <w:sz w:val="18"/>
          <w:szCs w:val="18"/>
        </w:rPr>
        <w:t xml:space="preserve">See ACT Legislative Assembly, </w:t>
      </w:r>
      <w:r>
        <w:rPr>
          <w:rFonts w:asciiTheme="minorHAnsi" w:hAnsiTheme="minorHAnsi" w:cstheme="minorHAnsi"/>
          <w:i/>
          <w:iCs/>
          <w:sz w:val="18"/>
          <w:szCs w:val="18"/>
        </w:rPr>
        <w:t>Minutes of Proceedings, No</w:t>
      </w:r>
      <w:r w:rsidR="007E7AFE">
        <w:rPr>
          <w:rFonts w:asciiTheme="minorHAnsi" w:hAnsiTheme="minorHAnsi" w:cstheme="minorHAnsi"/>
          <w:i/>
          <w:iCs/>
          <w:sz w:val="18"/>
          <w:szCs w:val="18"/>
        </w:rPr>
        <w:t>.</w:t>
      </w:r>
      <w:r>
        <w:rPr>
          <w:rFonts w:asciiTheme="minorHAnsi" w:hAnsiTheme="minorHAnsi" w:cstheme="minorHAnsi"/>
          <w:i/>
          <w:iCs/>
          <w:sz w:val="18"/>
          <w:szCs w:val="18"/>
        </w:rPr>
        <w:t xml:space="preserve"> 2, </w:t>
      </w:r>
      <w:r>
        <w:rPr>
          <w:rFonts w:asciiTheme="minorHAnsi" w:hAnsiTheme="minorHAnsi" w:cstheme="minorHAnsi"/>
          <w:sz w:val="18"/>
          <w:szCs w:val="18"/>
        </w:rPr>
        <w:t>2 December 2020, pp. 17–22 (as amended 11 February 2021, 30 March 2021, 22 April 2021, 16 September 2021, 9 November 2021, 10 February 2022, and 5 April 2022.</w:t>
      </w:r>
    </w:p>
  </w:footnote>
  <w:footnote w:id="2">
    <w:p w14:paraId="60B563D7" w14:textId="136F53CE" w:rsidR="00E8708A" w:rsidRPr="00E8708A" w:rsidRDefault="00E8708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Submission 12</w:t>
      </w:r>
      <w:r>
        <w:rPr>
          <w:rFonts w:asciiTheme="minorHAnsi" w:hAnsiTheme="minorHAnsi" w:cstheme="minorHAnsi"/>
          <w:szCs w:val="18"/>
        </w:rPr>
        <w:t>, p. 6.</w:t>
      </w:r>
    </w:p>
  </w:footnote>
  <w:footnote w:id="3">
    <w:p w14:paraId="1A687270" w14:textId="70273337" w:rsidR="00E8708A" w:rsidRPr="00E8708A" w:rsidRDefault="00E8708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Submission 12</w:t>
      </w:r>
      <w:r>
        <w:rPr>
          <w:rFonts w:asciiTheme="minorHAnsi" w:hAnsiTheme="minorHAnsi" w:cstheme="minorHAnsi"/>
          <w:szCs w:val="18"/>
        </w:rPr>
        <w:t>, pp. 6–7.</w:t>
      </w:r>
    </w:p>
  </w:footnote>
  <w:footnote w:id="4">
    <w:p w14:paraId="52C30717" w14:textId="6CF2E662" w:rsidR="00E8708A" w:rsidRPr="00E8708A" w:rsidRDefault="00E8708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Submission 12</w:t>
      </w:r>
      <w:r>
        <w:rPr>
          <w:rFonts w:asciiTheme="minorHAnsi" w:hAnsiTheme="minorHAnsi" w:cstheme="minorHAnsi"/>
          <w:szCs w:val="18"/>
        </w:rPr>
        <w:t>, p. 7.</w:t>
      </w:r>
    </w:p>
  </w:footnote>
  <w:footnote w:id="5">
    <w:p w14:paraId="1314B014" w14:textId="7DF66E79" w:rsidR="00E8708A" w:rsidRPr="00E8708A" w:rsidRDefault="00E8708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Submission 12</w:t>
      </w:r>
      <w:r>
        <w:rPr>
          <w:rFonts w:asciiTheme="minorHAnsi" w:hAnsiTheme="minorHAnsi" w:cstheme="minorHAnsi"/>
          <w:szCs w:val="18"/>
        </w:rPr>
        <w:t>, p. 8.</w:t>
      </w:r>
    </w:p>
  </w:footnote>
  <w:footnote w:id="6">
    <w:p w14:paraId="3C332630" w14:textId="5629E429" w:rsidR="00E8708A" w:rsidRPr="00E8708A" w:rsidRDefault="00E8708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Submission 12</w:t>
      </w:r>
      <w:r>
        <w:rPr>
          <w:rFonts w:asciiTheme="minorHAnsi" w:hAnsiTheme="minorHAnsi" w:cstheme="minorHAnsi"/>
          <w:szCs w:val="18"/>
        </w:rPr>
        <w:t>, p. 8.</w:t>
      </w:r>
    </w:p>
  </w:footnote>
  <w:footnote w:id="7">
    <w:p w14:paraId="3A410E4C" w14:textId="3F3B1A62"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C63336">
        <w:rPr>
          <w:rFonts w:asciiTheme="minorHAnsi" w:hAnsiTheme="minorHAnsi" w:cstheme="minorHAnsi"/>
          <w:szCs w:val="18"/>
        </w:rPr>
        <w:t>ACT Government</w:t>
      </w:r>
      <w:r w:rsidR="00AB092B">
        <w:rPr>
          <w:rFonts w:asciiTheme="minorHAnsi" w:hAnsiTheme="minorHAnsi" w:cstheme="minorHAnsi"/>
          <w:szCs w:val="18"/>
        </w:rPr>
        <w:t xml:space="preserve"> (Minister Berry),</w:t>
      </w:r>
      <w:r w:rsidR="00C63336">
        <w:rPr>
          <w:rFonts w:asciiTheme="minorHAnsi" w:hAnsiTheme="minorHAnsi" w:cstheme="minorHAnsi"/>
          <w:szCs w:val="18"/>
        </w:rPr>
        <w:t xml:space="preserve"> </w:t>
      </w:r>
      <w:r w:rsidR="00C63336">
        <w:rPr>
          <w:rFonts w:asciiTheme="minorHAnsi" w:hAnsiTheme="minorHAnsi" w:cstheme="minorHAnsi"/>
          <w:i/>
          <w:iCs/>
          <w:szCs w:val="18"/>
        </w:rPr>
        <w:t xml:space="preserve">Submission </w:t>
      </w:r>
      <w:r w:rsidR="00AB092B">
        <w:rPr>
          <w:rFonts w:asciiTheme="minorHAnsi" w:hAnsiTheme="minorHAnsi" w:cstheme="minorHAnsi"/>
          <w:i/>
          <w:iCs/>
          <w:szCs w:val="18"/>
        </w:rPr>
        <w:t>24</w:t>
      </w:r>
      <w:r w:rsidR="00AB092B">
        <w:rPr>
          <w:rFonts w:asciiTheme="minorHAnsi" w:hAnsiTheme="minorHAnsi" w:cstheme="minorHAnsi"/>
          <w:szCs w:val="18"/>
        </w:rPr>
        <w:t>,</w:t>
      </w:r>
      <w:r w:rsidR="00C63336">
        <w:rPr>
          <w:rFonts w:asciiTheme="minorHAnsi" w:hAnsiTheme="minorHAnsi" w:cstheme="minorHAnsi"/>
          <w:i/>
          <w:iCs/>
          <w:szCs w:val="18"/>
        </w:rPr>
        <w:t xml:space="preserve"> </w:t>
      </w:r>
      <w:r w:rsidR="00C63336">
        <w:rPr>
          <w:rFonts w:asciiTheme="minorHAnsi" w:hAnsiTheme="minorHAnsi" w:cstheme="minorHAnsi"/>
          <w:szCs w:val="18"/>
        </w:rPr>
        <w:t>[p. 1].</w:t>
      </w:r>
    </w:p>
  </w:footnote>
  <w:footnote w:id="8">
    <w:p w14:paraId="70816249" w14:textId="0DF96FBF" w:rsidR="00C63336" w:rsidRPr="00E8708A" w:rsidRDefault="00C63336"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Submission 12</w:t>
      </w:r>
      <w:r>
        <w:rPr>
          <w:rFonts w:asciiTheme="minorHAnsi" w:hAnsiTheme="minorHAnsi" w:cstheme="minorHAnsi"/>
          <w:szCs w:val="18"/>
        </w:rPr>
        <w:t>, p. 9</w:t>
      </w:r>
      <w:r w:rsidR="00E8708A">
        <w:rPr>
          <w:rFonts w:asciiTheme="minorHAnsi" w:hAnsiTheme="minorHAnsi" w:cstheme="minorHAnsi"/>
          <w:szCs w:val="18"/>
        </w:rPr>
        <w:t xml:space="preserve">; ACT Government, </w:t>
      </w:r>
      <w:r w:rsidR="00E8708A">
        <w:rPr>
          <w:rFonts w:asciiTheme="minorHAnsi" w:hAnsiTheme="minorHAnsi" w:cstheme="minorHAnsi"/>
          <w:i/>
          <w:iCs/>
          <w:szCs w:val="18"/>
        </w:rPr>
        <w:t xml:space="preserve">Submission 12.1, </w:t>
      </w:r>
      <w:r w:rsidR="00E8708A">
        <w:rPr>
          <w:rFonts w:asciiTheme="minorHAnsi" w:hAnsiTheme="minorHAnsi" w:cstheme="minorHAnsi"/>
          <w:szCs w:val="18"/>
        </w:rPr>
        <w:t>[pp. 1–2].</w:t>
      </w:r>
    </w:p>
  </w:footnote>
  <w:footnote w:id="9">
    <w:p w14:paraId="6CCE39E5" w14:textId="1CE1D3D2" w:rsidR="0018503C" w:rsidRPr="00670C3F" w:rsidRDefault="0018503C"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00C63336">
        <w:rPr>
          <w:rFonts w:asciiTheme="minorHAnsi" w:hAnsiTheme="minorHAnsi" w:cstheme="minorHAnsi"/>
          <w:sz w:val="18"/>
          <w:szCs w:val="18"/>
        </w:rPr>
        <w:t xml:space="preserve">ACT Government, </w:t>
      </w:r>
      <w:r w:rsidR="00C63336">
        <w:rPr>
          <w:rFonts w:asciiTheme="minorHAnsi" w:hAnsiTheme="minorHAnsi" w:cstheme="minorHAnsi"/>
          <w:i/>
          <w:iCs/>
          <w:sz w:val="18"/>
          <w:szCs w:val="18"/>
        </w:rPr>
        <w:t xml:space="preserve">Submission 12, </w:t>
      </w:r>
      <w:r w:rsidR="00C63336">
        <w:rPr>
          <w:rFonts w:asciiTheme="minorHAnsi" w:hAnsiTheme="minorHAnsi" w:cstheme="minorHAnsi"/>
          <w:sz w:val="18"/>
          <w:szCs w:val="18"/>
        </w:rPr>
        <w:t xml:space="preserve">p. 9. </w:t>
      </w:r>
      <w:r w:rsidRPr="00670C3F">
        <w:rPr>
          <w:rFonts w:asciiTheme="minorHAnsi" w:hAnsiTheme="minorHAnsi" w:cstheme="minorHAnsi"/>
          <w:sz w:val="18"/>
          <w:szCs w:val="18"/>
        </w:rPr>
        <w:t xml:space="preserve">Each year The Education Directorate undertakes the ACT School Census in February, and a public schools specific census in August. This allows for ongoing data validation and analysis, which can result in trend changes over time. Census information </w:t>
      </w:r>
      <w:r w:rsidR="00C63336">
        <w:rPr>
          <w:rFonts w:asciiTheme="minorHAnsi" w:hAnsiTheme="minorHAnsi" w:cstheme="minorHAnsi"/>
          <w:sz w:val="18"/>
          <w:szCs w:val="18"/>
        </w:rPr>
        <w:t>through to</w:t>
      </w:r>
      <w:r w:rsidRPr="00670C3F">
        <w:rPr>
          <w:rFonts w:asciiTheme="minorHAnsi" w:hAnsiTheme="minorHAnsi" w:cstheme="minorHAnsi"/>
          <w:sz w:val="18"/>
          <w:szCs w:val="18"/>
        </w:rPr>
        <w:t xml:space="preserve"> August 202</w:t>
      </w:r>
      <w:r w:rsidR="00C63336">
        <w:rPr>
          <w:rFonts w:asciiTheme="minorHAnsi" w:hAnsiTheme="minorHAnsi" w:cstheme="minorHAnsi"/>
          <w:sz w:val="18"/>
          <w:szCs w:val="18"/>
        </w:rPr>
        <w:t>1</w:t>
      </w:r>
      <w:r w:rsidRPr="00670C3F">
        <w:rPr>
          <w:rFonts w:asciiTheme="minorHAnsi" w:hAnsiTheme="minorHAnsi" w:cstheme="minorHAnsi"/>
          <w:sz w:val="18"/>
          <w:szCs w:val="18"/>
        </w:rPr>
        <w:t xml:space="preserve"> is available on The Education Directorate website: </w:t>
      </w:r>
      <w:hyperlink r:id="rId1" w:history="1">
        <w:r w:rsidR="00C63336" w:rsidRPr="00564091">
          <w:rPr>
            <w:rStyle w:val="Hyperlink"/>
            <w:rFonts w:asciiTheme="minorHAnsi" w:hAnsiTheme="minorHAnsi" w:cstheme="minorHAnsi"/>
            <w:sz w:val="18"/>
            <w:szCs w:val="18"/>
          </w:rPr>
          <w:t>https://www.education.act.gov.au/about-us/policies-and-publications/publications_a-z/census</w:t>
        </w:r>
      </w:hyperlink>
      <w:r w:rsidR="00C63336">
        <w:rPr>
          <w:rFonts w:asciiTheme="minorHAnsi" w:hAnsiTheme="minorHAnsi" w:cstheme="minorHAnsi"/>
          <w:sz w:val="18"/>
          <w:szCs w:val="18"/>
        </w:rPr>
        <w:t xml:space="preserve"> (viewed 2 May 2022).</w:t>
      </w:r>
    </w:p>
  </w:footnote>
  <w:footnote w:id="10">
    <w:p w14:paraId="3E90008D" w14:textId="4955B9C8" w:rsidR="0018503C" w:rsidRPr="00670C3F" w:rsidRDefault="0018503C" w:rsidP="00780A00">
      <w:pPr>
        <w:pStyle w:val="BodyText"/>
        <w:numPr>
          <w:ilvl w:val="0"/>
          <w:numId w:val="0"/>
        </w:num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00C63336">
        <w:rPr>
          <w:rFonts w:asciiTheme="minorHAnsi" w:hAnsiTheme="minorHAnsi" w:cstheme="minorHAnsi"/>
          <w:sz w:val="18"/>
          <w:szCs w:val="18"/>
        </w:rPr>
        <w:t>ACT Government</w:t>
      </w:r>
      <w:r w:rsidR="00AB092B">
        <w:rPr>
          <w:rFonts w:asciiTheme="minorHAnsi" w:hAnsiTheme="minorHAnsi" w:cstheme="minorHAnsi"/>
          <w:sz w:val="18"/>
          <w:szCs w:val="18"/>
        </w:rPr>
        <w:t xml:space="preserve"> (Minister Berry)</w:t>
      </w:r>
      <w:r w:rsidR="00C63336">
        <w:rPr>
          <w:rFonts w:asciiTheme="minorHAnsi" w:hAnsiTheme="minorHAnsi" w:cstheme="minorHAnsi"/>
          <w:sz w:val="18"/>
          <w:szCs w:val="18"/>
        </w:rPr>
        <w:t xml:space="preserve">, </w:t>
      </w:r>
      <w:r w:rsidR="00C63336">
        <w:rPr>
          <w:rFonts w:asciiTheme="minorHAnsi" w:hAnsiTheme="minorHAnsi" w:cstheme="minorHAnsi"/>
          <w:i/>
          <w:iCs/>
          <w:sz w:val="18"/>
          <w:szCs w:val="18"/>
        </w:rPr>
        <w:t xml:space="preserve">Submission </w:t>
      </w:r>
      <w:r w:rsidR="00AB092B">
        <w:rPr>
          <w:rFonts w:asciiTheme="minorHAnsi" w:hAnsiTheme="minorHAnsi" w:cstheme="minorHAnsi"/>
          <w:i/>
          <w:iCs/>
          <w:sz w:val="18"/>
          <w:szCs w:val="18"/>
        </w:rPr>
        <w:t>24</w:t>
      </w:r>
      <w:r w:rsidR="00C63336">
        <w:rPr>
          <w:rFonts w:asciiTheme="minorHAnsi" w:hAnsiTheme="minorHAnsi" w:cstheme="minorHAnsi"/>
          <w:i/>
          <w:iCs/>
          <w:sz w:val="18"/>
          <w:szCs w:val="18"/>
        </w:rPr>
        <w:t xml:space="preserve">, </w:t>
      </w:r>
      <w:r w:rsidR="00C63336">
        <w:rPr>
          <w:rFonts w:asciiTheme="minorHAnsi" w:hAnsiTheme="minorHAnsi" w:cstheme="minorHAnsi"/>
          <w:sz w:val="18"/>
          <w:szCs w:val="18"/>
        </w:rPr>
        <w:t xml:space="preserve">[p. 2]. </w:t>
      </w:r>
      <w:r w:rsidRPr="00670C3F">
        <w:rPr>
          <w:rFonts w:asciiTheme="minorHAnsi" w:hAnsiTheme="minorHAnsi" w:cstheme="minorHAnsi"/>
          <w:sz w:val="18"/>
          <w:szCs w:val="18"/>
        </w:rPr>
        <w:t>The submission provided a 2020 enrolment projection data for all ACT public schools for 2020-2030</w:t>
      </w:r>
      <w:r w:rsidR="00C63336">
        <w:rPr>
          <w:rFonts w:asciiTheme="minorHAnsi" w:hAnsiTheme="minorHAnsi" w:cstheme="minorHAnsi"/>
          <w:sz w:val="18"/>
          <w:szCs w:val="18"/>
        </w:rPr>
        <w:t>,</w:t>
      </w:r>
      <w:r w:rsidRPr="00670C3F">
        <w:rPr>
          <w:rFonts w:asciiTheme="minorHAnsi" w:hAnsiTheme="minorHAnsi" w:cstheme="minorHAnsi"/>
          <w:sz w:val="18"/>
          <w:szCs w:val="18"/>
        </w:rPr>
        <w:t xml:space="preserve"> noting that the projections will be recalibrated based on the revised ACT Official Population Forecast expected in late 2021.</w:t>
      </w:r>
    </w:p>
  </w:footnote>
  <w:footnote w:id="11">
    <w:p w14:paraId="7CB092AA" w14:textId="679230AB" w:rsidR="00EB45AB" w:rsidRPr="00670C3F" w:rsidRDefault="00EB45AB"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ab/>
        <w:t xml:space="preserve">ACT Government, </w:t>
      </w:r>
      <w:r>
        <w:rPr>
          <w:rFonts w:asciiTheme="minorHAnsi" w:hAnsiTheme="minorHAnsi" w:cstheme="minorHAnsi"/>
          <w:i/>
          <w:iCs/>
          <w:szCs w:val="18"/>
        </w:rPr>
        <w:t>S</w:t>
      </w:r>
      <w:r w:rsidRPr="00C63336">
        <w:rPr>
          <w:rFonts w:asciiTheme="minorHAnsi" w:hAnsiTheme="minorHAnsi" w:cstheme="minorHAnsi"/>
          <w:i/>
          <w:iCs/>
          <w:szCs w:val="18"/>
        </w:rPr>
        <w:t>ubmission</w:t>
      </w:r>
      <w:r>
        <w:rPr>
          <w:rFonts w:asciiTheme="minorHAnsi" w:hAnsiTheme="minorHAnsi" w:cstheme="minorHAnsi"/>
          <w:i/>
          <w:iCs/>
          <w:szCs w:val="18"/>
        </w:rPr>
        <w:t xml:space="preserve"> </w:t>
      </w:r>
      <w:r w:rsidRPr="00C63336">
        <w:rPr>
          <w:rFonts w:asciiTheme="minorHAnsi" w:hAnsiTheme="minorHAnsi" w:cstheme="minorHAnsi"/>
          <w:i/>
          <w:iCs/>
          <w:szCs w:val="18"/>
        </w:rPr>
        <w:t>12</w:t>
      </w:r>
      <w:r>
        <w:rPr>
          <w:rFonts w:asciiTheme="minorHAnsi" w:hAnsiTheme="minorHAnsi" w:cstheme="minorHAnsi"/>
          <w:szCs w:val="18"/>
        </w:rPr>
        <w:t>, p. 11.</w:t>
      </w:r>
    </w:p>
  </w:footnote>
  <w:footnote w:id="12">
    <w:p w14:paraId="3571EC87" w14:textId="2E593F86"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C63336">
        <w:rPr>
          <w:rFonts w:asciiTheme="minorHAnsi" w:hAnsiTheme="minorHAnsi" w:cstheme="minorHAnsi"/>
          <w:szCs w:val="18"/>
        </w:rPr>
        <w:tab/>
        <w:t xml:space="preserve">ACT Government, </w:t>
      </w:r>
      <w:r w:rsidR="00C63336">
        <w:rPr>
          <w:rFonts w:asciiTheme="minorHAnsi" w:hAnsiTheme="minorHAnsi" w:cstheme="minorHAnsi"/>
          <w:i/>
          <w:iCs/>
          <w:szCs w:val="18"/>
        </w:rPr>
        <w:t>S</w:t>
      </w:r>
      <w:r w:rsidRPr="00C63336">
        <w:rPr>
          <w:rFonts w:asciiTheme="minorHAnsi" w:hAnsiTheme="minorHAnsi" w:cstheme="minorHAnsi"/>
          <w:i/>
          <w:iCs/>
          <w:szCs w:val="18"/>
        </w:rPr>
        <w:t>ubmission</w:t>
      </w:r>
      <w:r w:rsidR="00C63336">
        <w:rPr>
          <w:rFonts w:asciiTheme="minorHAnsi" w:hAnsiTheme="minorHAnsi" w:cstheme="minorHAnsi"/>
          <w:i/>
          <w:iCs/>
          <w:szCs w:val="18"/>
        </w:rPr>
        <w:t xml:space="preserve"> </w:t>
      </w:r>
      <w:r w:rsidRPr="00C63336">
        <w:rPr>
          <w:rFonts w:asciiTheme="minorHAnsi" w:hAnsiTheme="minorHAnsi" w:cstheme="minorHAnsi"/>
          <w:i/>
          <w:iCs/>
          <w:szCs w:val="18"/>
        </w:rPr>
        <w:t>12</w:t>
      </w:r>
      <w:r w:rsidR="00C63336">
        <w:rPr>
          <w:rFonts w:asciiTheme="minorHAnsi" w:hAnsiTheme="minorHAnsi" w:cstheme="minorHAnsi"/>
          <w:szCs w:val="18"/>
        </w:rPr>
        <w:t>, p. 1</w:t>
      </w:r>
      <w:r w:rsidR="00EB45AB">
        <w:rPr>
          <w:rFonts w:asciiTheme="minorHAnsi" w:hAnsiTheme="minorHAnsi" w:cstheme="minorHAnsi"/>
          <w:szCs w:val="18"/>
        </w:rPr>
        <w:t>1</w:t>
      </w:r>
      <w:r w:rsidR="00C63336">
        <w:rPr>
          <w:rFonts w:asciiTheme="minorHAnsi" w:hAnsiTheme="minorHAnsi" w:cstheme="minorHAnsi"/>
          <w:szCs w:val="18"/>
        </w:rPr>
        <w:t>.</w:t>
      </w:r>
    </w:p>
  </w:footnote>
  <w:footnote w:id="13">
    <w:p w14:paraId="6E8BBF92" w14:textId="71B52C86" w:rsidR="0018503C" w:rsidRPr="00386908"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C63336">
        <w:rPr>
          <w:rFonts w:asciiTheme="minorHAnsi" w:hAnsiTheme="minorHAnsi" w:cstheme="minorHAnsi"/>
          <w:szCs w:val="18"/>
        </w:rPr>
        <w:tab/>
        <w:t>ACT Government</w:t>
      </w:r>
      <w:r w:rsidR="00AB092B">
        <w:rPr>
          <w:rFonts w:asciiTheme="minorHAnsi" w:hAnsiTheme="minorHAnsi" w:cstheme="minorHAnsi"/>
          <w:szCs w:val="18"/>
        </w:rPr>
        <w:t xml:space="preserve"> (Minister Berry)</w:t>
      </w:r>
      <w:r w:rsidR="003D334F">
        <w:rPr>
          <w:rFonts w:asciiTheme="minorHAnsi" w:hAnsiTheme="minorHAnsi" w:cstheme="minorHAnsi"/>
          <w:szCs w:val="18"/>
        </w:rPr>
        <w:t>,</w:t>
      </w:r>
      <w:r w:rsidR="00C63336">
        <w:rPr>
          <w:rFonts w:asciiTheme="minorHAnsi" w:hAnsiTheme="minorHAnsi" w:cstheme="minorHAnsi"/>
          <w:szCs w:val="18"/>
        </w:rPr>
        <w:t xml:space="preserve"> </w:t>
      </w:r>
      <w:r w:rsidR="00C63336">
        <w:rPr>
          <w:rFonts w:asciiTheme="minorHAnsi" w:hAnsiTheme="minorHAnsi" w:cstheme="minorHAnsi"/>
          <w:i/>
          <w:iCs/>
          <w:szCs w:val="18"/>
        </w:rPr>
        <w:t xml:space="preserve">Submission </w:t>
      </w:r>
      <w:r w:rsidR="00AB092B">
        <w:rPr>
          <w:rFonts w:asciiTheme="minorHAnsi" w:hAnsiTheme="minorHAnsi" w:cstheme="minorHAnsi"/>
          <w:i/>
          <w:iCs/>
          <w:szCs w:val="18"/>
        </w:rPr>
        <w:t>24</w:t>
      </w:r>
      <w:r w:rsidR="00C63336">
        <w:rPr>
          <w:rFonts w:asciiTheme="minorHAnsi" w:hAnsiTheme="minorHAnsi" w:cstheme="minorHAnsi"/>
          <w:szCs w:val="18"/>
        </w:rPr>
        <w:t>, [p. 2].</w:t>
      </w:r>
    </w:p>
  </w:footnote>
  <w:footnote w:id="14">
    <w:p w14:paraId="334D2A64" w14:textId="7330CAB1" w:rsidR="003D334F" w:rsidRPr="00386908" w:rsidRDefault="003D334F"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ab/>
        <w:t xml:space="preserve">ACT Government, </w:t>
      </w:r>
      <w:r>
        <w:rPr>
          <w:rFonts w:asciiTheme="minorHAnsi" w:hAnsiTheme="minorHAnsi" w:cstheme="minorHAnsi"/>
          <w:i/>
          <w:iCs/>
          <w:szCs w:val="18"/>
        </w:rPr>
        <w:t>Submission 12</w:t>
      </w:r>
      <w:r>
        <w:rPr>
          <w:rFonts w:asciiTheme="minorHAnsi" w:hAnsiTheme="minorHAnsi" w:cstheme="minorHAnsi"/>
          <w:szCs w:val="18"/>
        </w:rPr>
        <w:t>, p. 11.</w:t>
      </w:r>
    </w:p>
  </w:footnote>
  <w:footnote w:id="15">
    <w:p w14:paraId="654D9E52" w14:textId="77777777" w:rsidR="003D334F" w:rsidRPr="00386908" w:rsidRDefault="003D334F"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ab/>
        <w:t xml:space="preserve">ACT Government, </w:t>
      </w:r>
      <w:r>
        <w:rPr>
          <w:rFonts w:asciiTheme="minorHAnsi" w:hAnsiTheme="minorHAnsi" w:cstheme="minorHAnsi"/>
          <w:i/>
          <w:iCs/>
          <w:szCs w:val="18"/>
        </w:rPr>
        <w:t>Submission 12</w:t>
      </w:r>
      <w:r>
        <w:rPr>
          <w:rFonts w:asciiTheme="minorHAnsi" w:hAnsiTheme="minorHAnsi" w:cstheme="minorHAnsi"/>
          <w:szCs w:val="18"/>
        </w:rPr>
        <w:t>, p. 11.</w:t>
      </w:r>
    </w:p>
  </w:footnote>
  <w:footnote w:id="16">
    <w:p w14:paraId="698AE3BF" w14:textId="77777777" w:rsidR="003D334F" w:rsidRPr="00386908" w:rsidRDefault="003D334F"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ab/>
        <w:t xml:space="preserve">ACT Government, </w:t>
      </w:r>
      <w:r>
        <w:rPr>
          <w:rFonts w:asciiTheme="minorHAnsi" w:hAnsiTheme="minorHAnsi" w:cstheme="minorHAnsi"/>
          <w:i/>
          <w:iCs/>
          <w:szCs w:val="18"/>
        </w:rPr>
        <w:t>Submission 12</w:t>
      </w:r>
      <w:r>
        <w:rPr>
          <w:rFonts w:asciiTheme="minorHAnsi" w:hAnsiTheme="minorHAnsi" w:cstheme="minorHAnsi"/>
          <w:szCs w:val="18"/>
        </w:rPr>
        <w:t>, p. 11.</w:t>
      </w:r>
    </w:p>
  </w:footnote>
  <w:footnote w:id="17">
    <w:p w14:paraId="3EF5D279" w14:textId="5273ED6D" w:rsidR="003D334F" w:rsidRPr="00386908" w:rsidRDefault="003D334F"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ab/>
        <w:t xml:space="preserve">ACT Government, </w:t>
      </w:r>
      <w:r>
        <w:rPr>
          <w:rFonts w:asciiTheme="minorHAnsi" w:hAnsiTheme="minorHAnsi" w:cstheme="minorHAnsi"/>
          <w:i/>
          <w:iCs/>
          <w:szCs w:val="18"/>
        </w:rPr>
        <w:t>Submission 12</w:t>
      </w:r>
      <w:r>
        <w:rPr>
          <w:rFonts w:asciiTheme="minorHAnsi" w:hAnsiTheme="minorHAnsi" w:cstheme="minorHAnsi"/>
          <w:szCs w:val="18"/>
        </w:rPr>
        <w:t>, p. 12.</w:t>
      </w:r>
    </w:p>
  </w:footnote>
  <w:footnote w:id="18">
    <w:p w14:paraId="02413DA7" w14:textId="1ADBC3BA"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3D334F">
        <w:rPr>
          <w:rFonts w:asciiTheme="minorHAnsi" w:hAnsiTheme="minorHAnsi" w:cstheme="minorHAnsi"/>
          <w:szCs w:val="18"/>
        </w:rPr>
        <w:t xml:space="preserve">Professor James Raymer, Professor of Demography, Australian National University, </w:t>
      </w:r>
      <w:r w:rsidR="003D334F">
        <w:rPr>
          <w:rFonts w:asciiTheme="minorHAnsi" w:hAnsiTheme="minorHAnsi" w:cstheme="minorHAnsi"/>
          <w:i/>
          <w:iCs/>
          <w:szCs w:val="18"/>
        </w:rPr>
        <w:t>Committee Hansard</w:t>
      </w:r>
      <w:r w:rsidR="003D334F">
        <w:rPr>
          <w:rFonts w:asciiTheme="minorHAnsi" w:hAnsiTheme="minorHAnsi" w:cstheme="minorHAnsi"/>
          <w:szCs w:val="18"/>
        </w:rPr>
        <w:t>, 14 September 2021, p. 99.</w:t>
      </w:r>
    </w:p>
  </w:footnote>
  <w:footnote w:id="19">
    <w:p w14:paraId="5D69A8BD" w14:textId="77777777" w:rsidR="003D334F" w:rsidRDefault="003D334F" w:rsidP="00780A00">
      <w:pPr>
        <w:pStyle w:val="FootnoteText"/>
        <w:spacing w:before="60" w:after="60"/>
      </w:pPr>
      <w:r>
        <w:rPr>
          <w:rStyle w:val="FootnoteReference"/>
        </w:rPr>
        <w:footnoteRef/>
      </w:r>
      <w:r>
        <w:t xml:space="preserve"> Mr David Matthews, Executive Group Manager, Education Directorate, </w:t>
      </w:r>
      <w:r>
        <w:rPr>
          <w:i/>
          <w:iCs/>
        </w:rPr>
        <w:t>Committee Hansard,</w:t>
      </w:r>
      <w:r>
        <w:t xml:space="preserve"> </w:t>
      </w:r>
      <w:r>
        <w:rPr>
          <w:rFonts w:asciiTheme="minorHAnsi" w:hAnsiTheme="minorHAnsi" w:cstheme="minorHAnsi"/>
          <w:szCs w:val="18"/>
        </w:rPr>
        <w:t>7 March 2022</w:t>
      </w:r>
      <w:r w:rsidRPr="00670C3F">
        <w:rPr>
          <w:rFonts w:asciiTheme="minorHAnsi" w:hAnsiTheme="minorHAnsi" w:cstheme="minorHAnsi"/>
          <w:szCs w:val="18"/>
        </w:rPr>
        <w:t xml:space="preserve">, </w:t>
      </w:r>
      <w:r>
        <w:rPr>
          <w:rFonts w:asciiTheme="minorHAnsi" w:hAnsiTheme="minorHAnsi" w:cstheme="minorHAnsi"/>
          <w:szCs w:val="18"/>
        </w:rPr>
        <w:t>p. 116</w:t>
      </w:r>
      <w:r w:rsidRPr="00670C3F">
        <w:rPr>
          <w:rFonts w:asciiTheme="minorHAnsi" w:hAnsiTheme="minorHAnsi" w:cstheme="minorHAnsi"/>
          <w:szCs w:val="18"/>
        </w:rPr>
        <w:t>.</w:t>
      </w:r>
    </w:p>
  </w:footnote>
  <w:footnote w:id="20">
    <w:p w14:paraId="45CE6B5A" w14:textId="1485D0A2" w:rsidR="00386908" w:rsidRDefault="00386908" w:rsidP="00780A00">
      <w:pPr>
        <w:pStyle w:val="FootnoteText"/>
        <w:spacing w:before="60" w:after="60"/>
      </w:pPr>
      <w:r>
        <w:rPr>
          <w:rStyle w:val="FootnoteReference"/>
        </w:rPr>
        <w:footnoteRef/>
      </w:r>
      <w:r>
        <w:t xml:space="preserve"> </w:t>
      </w:r>
      <w:r w:rsidR="002925B5">
        <w:t xml:space="preserve">Mr David Matthews, Executive Group Manager, Education Directorate, </w:t>
      </w:r>
      <w:r w:rsidR="002925B5">
        <w:rPr>
          <w:i/>
          <w:iCs/>
        </w:rPr>
        <w:t>Committee Hansard,</w:t>
      </w:r>
      <w:r w:rsidR="002925B5">
        <w:t xml:space="preserve"> </w:t>
      </w:r>
      <w:r>
        <w:rPr>
          <w:rFonts w:asciiTheme="minorHAnsi" w:hAnsiTheme="minorHAnsi" w:cstheme="minorHAnsi"/>
          <w:szCs w:val="18"/>
        </w:rPr>
        <w:t>7 March 2022</w:t>
      </w:r>
      <w:r w:rsidRPr="00670C3F">
        <w:rPr>
          <w:rFonts w:asciiTheme="minorHAnsi" w:hAnsiTheme="minorHAnsi" w:cstheme="minorHAnsi"/>
          <w:szCs w:val="18"/>
        </w:rPr>
        <w:t xml:space="preserve">, </w:t>
      </w:r>
      <w:r>
        <w:rPr>
          <w:rFonts w:asciiTheme="minorHAnsi" w:hAnsiTheme="minorHAnsi" w:cstheme="minorHAnsi"/>
          <w:szCs w:val="18"/>
        </w:rPr>
        <w:t>p</w:t>
      </w:r>
      <w:r w:rsidR="002925B5">
        <w:rPr>
          <w:rFonts w:asciiTheme="minorHAnsi" w:hAnsiTheme="minorHAnsi" w:cstheme="minorHAnsi"/>
          <w:szCs w:val="18"/>
        </w:rPr>
        <w:t>.</w:t>
      </w:r>
      <w:r>
        <w:rPr>
          <w:rFonts w:asciiTheme="minorHAnsi" w:hAnsiTheme="minorHAnsi" w:cstheme="minorHAnsi"/>
          <w:szCs w:val="18"/>
        </w:rPr>
        <w:t xml:space="preserve"> 116</w:t>
      </w:r>
      <w:r w:rsidRPr="00670C3F">
        <w:rPr>
          <w:rFonts w:asciiTheme="minorHAnsi" w:hAnsiTheme="minorHAnsi" w:cstheme="minorHAnsi"/>
          <w:szCs w:val="18"/>
        </w:rPr>
        <w:t>.</w:t>
      </w:r>
    </w:p>
  </w:footnote>
  <w:footnote w:id="21">
    <w:p w14:paraId="212F362C" w14:textId="1AC8B126" w:rsidR="003D334F" w:rsidRDefault="003D334F" w:rsidP="00780A00">
      <w:pPr>
        <w:pStyle w:val="FootnoteText"/>
        <w:spacing w:before="60" w:after="60"/>
      </w:pPr>
      <w:r>
        <w:rPr>
          <w:rStyle w:val="FootnoteReference"/>
        </w:rPr>
        <w:footnoteRef/>
      </w:r>
      <w:r>
        <w:t xml:space="preserve"> Mr David Matthews, Executive Group Manager, Education Directorate, </w:t>
      </w:r>
      <w:r>
        <w:rPr>
          <w:i/>
          <w:iCs/>
        </w:rPr>
        <w:t>Committee Hansard,</w:t>
      </w:r>
      <w:r>
        <w:t xml:space="preserve"> </w:t>
      </w:r>
      <w:r>
        <w:rPr>
          <w:rFonts w:asciiTheme="minorHAnsi" w:hAnsiTheme="minorHAnsi" w:cstheme="minorHAnsi"/>
          <w:szCs w:val="18"/>
        </w:rPr>
        <w:t>7 March 2022</w:t>
      </w:r>
      <w:r w:rsidRPr="00670C3F">
        <w:rPr>
          <w:rFonts w:asciiTheme="minorHAnsi" w:hAnsiTheme="minorHAnsi" w:cstheme="minorHAnsi"/>
          <w:szCs w:val="18"/>
        </w:rPr>
        <w:t xml:space="preserve">, </w:t>
      </w:r>
      <w:r>
        <w:rPr>
          <w:rFonts w:asciiTheme="minorHAnsi" w:hAnsiTheme="minorHAnsi" w:cstheme="minorHAnsi"/>
          <w:szCs w:val="18"/>
        </w:rPr>
        <w:t>p</w:t>
      </w:r>
      <w:r w:rsidR="001F0AB9">
        <w:rPr>
          <w:rFonts w:asciiTheme="minorHAnsi" w:hAnsiTheme="minorHAnsi" w:cstheme="minorHAnsi"/>
          <w:szCs w:val="18"/>
        </w:rPr>
        <w:t>p</w:t>
      </w:r>
      <w:r>
        <w:rPr>
          <w:rFonts w:asciiTheme="minorHAnsi" w:hAnsiTheme="minorHAnsi" w:cstheme="minorHAnsi"/>
          <w:szCs w:val="18"/>
        </w:rPr>
        <w:t>. 116</w:t>
      </w:r>
      <w:r w:rsidR="001F0AB9">
        <w:rPr>
          <w:rFonts w:asciiTheme="minorHAnsi" w:hAnsiTheme="minorHAnsi" w:cstheme="minorHAnsi"/>
          <w:szCs w:val="18"/>
        </w:rPr>
        <w:t>–117</w:t>
      </w:r>
      <w:r w:rsidRPr="00670C3F">
        <w:rPr>
          <w:rFonts w:asciiTheme="minorHAnsi" w:hAnsiTheme="minorHAnsi" w:cstheme="minorHAnsi"/>
          <w:szCs w:val="18"/>
        </w:rPr>
        <w:t>.</w:t>
      </w:r>
    </w:p>
  </w:footnote>
  <w:footnote w:id="22">
    <w:p w14:paraId="44B53964" w14:textId="013F9D9F" w:rsidR="003D334F" w:rsidRDefault="003D334F" w:rsidP="00780A00">
      <w:pPr>
        <w:pStyle w:val="FootnoteText"/>
        <w:spacing w:before="60" w:after="60"/>
      </w:pPr>
      <w:r>
        <w:rPr>
          <w:rStyle w:val="FootnoteReference"/>
        </w:rPr>
        <w:footnoteRef/>
      </w:r>
      <w:r>
        <w:t xml:space="preserve"> Mr David Matthews, Executive Group Manager, Education Directorate, </w:t>
      </w:r>
      <w:r>
        <w:rPr>
          <w:i/>
          <w:iCs/>
        </w:rPr>
        <w:t>Committee Hansard,</w:t>
      </w:r>
      <w:r>
        <w:t xml:space="preserve"> </w:t>
      </w:r>
      <w:r>
        <w:rPr>
          <w:rFonts w:asciiTheme="minorHAnsi" w:hAnsiTheme="minorHAnsi" w:cstheme="minorHAnsi"/>
          <w:szCs w:val="18"/>
        </w:rPr>
        <w:t>7 March 2022</w:t>
      </w:r>
      <w:r w:rsidRPr="00670C3F">
        <w:rPr>
          <w:rFonts w:asciiTheme="minorHAnsi" w:hAnsiTheme="minorHAnsi" w:cstheme="minorHAnsi"/>
          <w:szCs w:val="18"/>
        </w:rPr>
        <w:t xml:space="preserve">, </w:t>
      </w:r>
      <w:r>
        <w:rPr>
          <w:rFonts w:asciiTheme="minorHAnsi" w:hAnsiTheme="minorHAnsi" w:cstheme="minorHAnsi"/>
          <w:szCs w:val="18"/>
        </w:rPr>
        <w:t>p. 11</w:t>
      </w:r>
      <w:r w:rsidR="001F0AB9">
        <w:rPr>
          <w:rFonts w:asciiTheme="minorHAnsi" w:hAnsiTheme="minorHAnsi" w:cstheme="minorHAnsi"/>
          <w:szCs w:val="18"/>
        </w:rPr>
        <w:t>7</w:t>
      </w:r>
      <w:r w:rsidRPr="00670C3F">
        <w:rPr>
          <w:rFonts w:asciiTheme="minorHAnsi" w:hAnsiTheme="minorHAnsi" w:cstheme="minorHAnsi"/>
          <w:szCs w:val="18"/>
        </w:rPr>
        <w:t>.</w:t>
      </w:r>
    </w:p>
  </w:footnote>
  <w:footnote w:id="23">
    <w:p w14:paraId="54E92347" w14:textId="2AC0E76D" w:rsidR="003D334F" w:rsidRDefault="003D334F" w:rsidP="00780A00">
      <w:pPr>
        <w:pStyle w:val="FootnoteText"/>
        <w:spacing w:before="60" w:after="60"/>
      </w:pPr>
      <w:r>
        <w:rPr>
          <w:rStyle w:val="FootnoteReference"/>
        </w:rPr>
        <w:footnoteRef/>
      </w:r>
      <w:r>
        <w:t xml:space="preserve"> Mr David Matthews, Executive Group Manager, Education Directorate, </w:t>
      </w:r>
      <w:r>
        <w:rPr>
          <w:i/>
          <w:iCs/>
        </w:rPr>
        <w:t>Committee Hansard,</w:t>
      </w:r>
      <w:r>
        <w:t xml:space="preserve"> </w:t>
      </w:r>
      <w:r>
        <w:rPr>
          <w:rFonts w:asciiTheme="minorHAnsi" w:hAnsiTheme="minorHAnsi" w:cstheme="minorHAnsi"/>
          <w:szCs w:val="18"/>
        </w:rPr>
        <w:t>7 March 2022</w:t>
      </w:r>
      <w:r w:rsidRPr="00670C3F">
        <w:rPr>
          <w:rFonts w:asciiTheme="minorHAnsi" w:hAnsiTheme="minorHAnsi" w:cstheme="minorHAnsi"/>
          <w:szCs w:val="18"/>
        </w:rPr>
        <w:t xml:space="preserve">, </w:t>
      </w:r>
      <w:r>
        <w:rPr>
          <w:rFonts w:asciiTheme="minorHAnsi" w:hAnsiTheme="minorHAnsi" w:cstheme="minorHAnsi"/>
          <w:szCs w:val="18"/>
        </w:rPr>
        <w:t>p. 11</w:t>
      </w:r>
      <w:r w:rsidR="001F0AB9">
        <w:rPr>
          <w:rFonts w:asciiTheme="minorHAnsi" w:hAnsiTheme="minorHAnsi" w:cstheme="minorHAnsi"/>
          <w:szCs w:val="18"/>
        </w:rPr>
        <w:t>7</w:t>
      </w:r>
      <w:r w:rsidRPr="00670C3F">
        <w:rPr>
          <w:rFonts w:asciiTheme="minorHAnsi" w:hAnsiTheme="minorHAnsi" w:cstheme="minorHAnsi"/>
          <w:szCs w:val="18"/>
        </w:rPr>
        <w:t>.</w:t>
      </w:r>
    </w:p>
  </w:footnote>
  <w:footnote w:id="24">
    <w:p w14:paraId="4F8F1CA2" w14:textId="4E9FECB6" w:rsidR="001F0AB9" w:rsidRDefault="001F0AB9" w:rsidP="00780A00">
      <w:pPr>
        <w:pStyle w:val="FootnoteText"/>
        <w:spacing w:before="60" w:after="60" w:line="240" w:lineRule="auto"/>
      </w:pPr>
      <w:r>
        <w:rPr>
          <w:rStyle w:val="FootnoteReference"/>
        </w:rPr>
        <w:footnoteRef/>
      </w:r>
      <w:r>
        <w:t xml:space="preserve"> Ms Yvette Berry MLA, Minister for Education and Youth Affairs, </w:t>
      </w:r>
      <w:r>
        <w:rPr>
          <w:i/>
          <w:iCs/>
        </w:rPr>
        <w:t xml:space="preserve">Committee </w:t>
      </w:r>
      <w:r w:rsidRPr="001F0AB9">
        <w:rPr>
          <w:i/>
          <w:iCs/>
        </w:rPr>
        <w:t>Hansard</w:t>
      </w:r>
      <w:r>
        <w:t xml:space="preserve">, 7 March 2022, pp. </w:t>
      </w:r>
      <w:r w:rsidRPr="001F0AB9">
        <w:t>118</w:t>
      </w:r>
      <w:r>
        <w:t xml:space="preserve"> – 119.</w:t>
      </w:r>
    </w:p>
  </w:footnote>
  <w:footnote w:id="25">
    <w:p w14:paraId="2DE96273" w14:textId="432612F7" w:rsidR="001F0AB9" w:rsidRDefault="001F0AB9" w:rsidP="00780A00">
      <w:pPr>
        <w:pStyle w:val="FootnoteText"/>
        <w:spacing w:before="60" w:after="60"/>
      </w:pPr>
      <w:r>
        <w:rPr>
          <w:rStyle w:val="FootnoteReference"/>
        </w:rPr>
        <w:footnoteRef/>
      </w:r>
      <w:r>
        <w:t xml:space="preserve"> Mr David Matthews, Executive Group Manager, Education Directorate, </w:t>
      </w:r>
      <w:r>
        <w:rPr>
          <w:i/>
          <w:iCs/>
        </w:rPr>
        <w:t>Committee Hansard,</w:t>
      </w:r>
      <w:r>
        <w:t xml:space="preserve"> </w:t>
      </w:r>
      <w:r>
        <w:rPr>
          <w:rFonts w:asciiTheme="minorHAnsi" w:hAnsiTheme="minorHAnsi" w:cstheme="minorHAnsi"/>
          <w:szCs w:val="18"/>
        </w:rPr>
        <w:t>7 March 2022</w:t>
      </w:r>
      <w:r w:rsidRPr="00670C3F">
        <w:rPr>
          <w:rFonts w:asciiTheme="minorHAnsi" w:hAnsiTheme="minorHAnsi" w:cstheme="minorHAnsi"/>
          <w:szCs w:val="18"/>
        </w:rPr>
        <w:t xml:space="preserve">, </w:t>
      </w:r>
      <w:r>
        <w:rPr>
          <w:rFonts w:asciiTheme="minorHAnsi" w:hAnsiTheme="minorHAnsi" w:cstheme="minorHAnsi"/>
          <w:szCs w:val="18"/>
        </w:rPr>
        <w:t>pp. 115–116</w:t>
      </w:r>
      <w:r w:rsidRPr="00670C3F">
        <w:rPr>
          <w:rFonts w:asciiTheme="minorHAnsi" w:hAnsiTheme="minorHAnsi" w:cstheme="minorHAnsi"/>
          <w:szCs w:val="18"/>
        </w:rPr>
        <w:t>.</w:t>
      </w:r>
    </w:p>
  </w:footnote>
  <w:footnote w:id="26">
    <w:p w14:paraId="0285610D" w14:textId="11268753"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1F0AB9">
        <w:rPr>
          <w:rFonts w:asciiTheme="minorHAnsi" w:hAnsiTheme="minorHAnsi" w:cstheme="minorHAnsi"/>
          <w:szCs w:val="18"/>
        </w:rPr>
        <w:t>ACT Council of Parents and Citizens Associations,</w:t>
      </w:r>
      <w:r w:rsidR="001F0AB9">
        <w:rPr>
          <w:rFonts w:asciiTheme="minorHAnsi" w:hAnsiTheme="minorHAnsi" w:cstheme="minorHAnsi"/>
          <w:i/>
          <w:iCs/>
          <w:szCs w:val="18"/>
        </w:rPr>
        <w:t xml:space="preserve"> Submission 21</w:t>
      </w:r>
      <w:r w:rsidR="001F0AB9">
        <w:rPr>
          <w:rFonts w:asciiTheme="minorHAnsi" w:hAnsiTheme="minorHAnsi" w:cstheme="minorHAnsi"/>
          <w:szCs w:val="18"/>
        </w:rPr>
        <w:t>, pp. 11–12.</w:t>
      </w:r>
    </w:p>
  </w:footnote>
  <w:footnote w:id="27">
    <w:p w14:paraId="51E8EFDC" w14:textId="46E93A40"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E3CDF" w:rsidRPr="007E7AFE">
        <w:rPr>
          <w:rFonts w:asciiTheme="minorHAnsi" w:hAnsiTheme="minorHAnsi" w:cstheme="minorHAnsi"/>
          <w:szCs w:val="18"/>
        </w:rPr>
        <w:t xml:space="preserve">See </w:t>
      </w:r>
      <w:r w:rsidRPr="007E7AFE">
        <w:rPr>
          <w:rFonts w:asciiTheme="minorHAnsi" w:hAnsiTheme="minorHAnsi" w:cstheme="minorHAnsi"/>
          <w:szCs w:val="18"/>
        </w:rPr>
        <w:t>Standing Committee on Education and Community Inclusion, Inquiry into Annual and Financial Reports 2019-202</w:t>
      </w:r>
      <w:r w:rsidR="007E7AFE" w:rsidRPr="007E7AFE">
        <w:rPr>
          <w:rFonts w:asciiTheme="minorHAnsi" w:hAnsiTheme="minorHAnsi" w:cstheme="minorHAnsi"/>
          <w:szCs w:val="18"/>
        </w:rPr>
        <w:t>0</w:t>
      </w:r>
      <w:r w:rsidRPr="007E7AFE">
        <w:rPr>
          <w:rFonts w:asciiTheme="minorHAnsi" w:hAnsiTheme="minorHAnsi" w:cstheme="minorHAnsi"/>
          <w:szCs w:val="18"/>
        </w:rPr>
        <w:t xml:space="preserve"> and </w:t>
      </w:r>
      <w:r w:rsidR="007E7AFE" w:rsidRPr="007E7AFE">
        <w:rPr>
          <w:rFonts w:asciiTheme="minorHAnsi" w:hAnsiTheme="minorHAnsi" w:cstheme="minorHAnsi"/>
          <w:szCs w:val="18"/>
        </w:rPr>
        <w:t>ACT Budget</w:t>
      </w:r>
      <w:r w:rsidRPr="007E7AFE">
        <w:rPr>
          <w:rFonts w:asciiTheme="minorHAnsi" w:hAnsiTheme="minorHAnsi" w:cstheme="minorHAnsi"/>
          <w:szCs w:val="18"/>
        </w:rPr>
        <w:t xml:space="preserve"> 2020-2021, QTON</w:t>
      </w:r>
      <w:r w:rsidR="007E7AFE" w:rsidRPr="007E7AFE">
        <w:rPr>
          <w:rFonts w:asciiTheme="minorHAnsi" w:hAnsiTheme="minorHAnsi" w:cstheme="minorHAnsi"/>
          <w:szCs w:val="18"/>
        </w:rPr>
        <w:t xml:space="preserve"> 01,</w:t>
      </w:r>
      <w:r w:rsidRPr="007E7AFE">
        <w:rPr>
          <w:rFonts w:asciiTheme="minorHAnsi" w:hAnsiTheme="minorHAnsi" w:cstheme="minorHAnsi"/>
          <w:szCs w:val="18"/>
        </w:rPr>
        <w:t xml:space="preserve"> 18 March 2021</w:t>
      </w:r>
      <w:r w:rsidR="007E7AFE" w:rsidRPr="007E7AFE">
        <w:rPr>
          <w:rFonts w:asciiTheme="minorHAnsi" w:hAnsiTheme="minorHAnsi" w:cstheme="minorHAnsi"/>
          <w:szCs w:val="18"/>
        </w:rPr>
        <w:t>.</w:t>
      </w:r>
    </w:p>
  </w:footnote>
  <w:footnote w:id="28">
    <w:p w14:paraId="71F444DD" w14:textId="185A03E4" w:rsidR="008555A4" w:rsidRPr="00670C3F" w:rsidRDefault="008555A4"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780A00">
        <w:rPr>
          <w:rFonts w:asciiTheme="minorHAnsi" w:hAnsiTheme="minorHAnsi" w:cstheme="minorHAnsi"/>
          <w:szCs w:val="18"/>
        </w:rPr>
        <w:t xml:space="preserve">See Miles Franklin Primary School, </w:t>
      </w:r>
      <w:r w:rsidR="00780A00">
        <w:rPr>
          <w:rFonts w:asciiTheme="minorHAnsi" w:hAnsiTheme="minorHAnsi" w:cstheme="minorHAnsi"/>
          <w:i/>
          <w:iCs/>
          <w:szCs w:val="18"/>
        </w:rPr>
        <w:t>Our School</w:t>
      </w:r>
      <w:r w:rsidR="00780A00">
        <w:rPr>
          <w:rFonts w:asciiTheme="minorHAnsi" w:hAnsiTheme="minorHAnsi" w:cstheme="minorHAnsi"/>
          <w:szCs w:val="18"/>
        </w:rPr>
        <w:t xml:space="preserve">, </w:t>
      </w:r>
      <w:hyperlink r:id="rId2" w:history="1">
        <w:r w:rsidR="00780A00" w:rsidRPr="001572A6">
          <w:rPr>
            <w:rStyle w:val="Hyperlink"/>
            <w:rFonts w:asciiTheme="minorHAnsi" w:hAnsiTheme="minorHAnsi" w:cstheme="minorHAnsi"/>
            <w:szCs w:val="18"/>
          </w:rPr>
          <w:t>https://www.mfps.act.edu.au/our_school</w:t>
        </w:r>
      </w:hyperlink>
      <w:r w:rsidR="00780A00">
        <w:rPr>
          <w:rFonts w:asciiTheme="minorHAnsi" w:hAnsiTheme="minorHAnsi" w:cstheme="minorHAnsi"/>
          <w:szCs w:val="18"/>
        </w:rPr>
        <w:t xml:space="preserve"> (viewed 2 May 2022).</w:t>
      </w:r>
      <w:r>
        <w:rPr>
          <w:rFonts w:asciiTheme="minorHAnsi" w:hAnsiTheme="minorHAnsi" w:cstheme="minorHAnsi"/>
          <w:szCs w:val="18"/>
        </w:rPr>
        <w:t xml:space="preserve"> </w:t>
      </w:r>
    </w:p>
  </w:footnote>
  <w:footnote w:id="29">
    <w:p w14:paraId="555100F0" w14:textId="04EC980B" w:rsidR="004E3CDF" w:rsidRPr="00670C3F" w:rsidRDefault="004E3CDF"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See, for example, Majora Primary School Parents and Citizens Association Inc, </w:t>
      </w:r>
      <w:r w:rsidRPr="004E3CDF">
        <w:rPr>
          <w:rFonts w:asciiTheme="minorHAnsi" w:hAnsiTheme="minorHAnsi" w:cstheme="minorHAnsi"/>
          <w:i/>
          <w:iCs/>
          <w:szCs w:val="18"/>
        </w:rPr>
        <w:t>Submission 4,</w:t>
      </w:r>
      <w:r>
        <w:rPr>
          <w:rFonts w:asciiTheme="minorHAnsi" w:hAnsiTheme="minorHAnsi" w:cstheme="minorHAnsi"/>
          <w:i/>
          <w:iCs/>
          <w:szCs w:val="18"/>
        </w:rPr>
        <w:t xml:space="preserve"> </w:t>
      </w:r>
      <w:r>
        <w:rPr>
          <w:rFonts w:asciiTheme="minorHAnsi" w:hAnsiTheme="minorHAnsi" w:cstheme="minorHAnsi"/>
          <w:szCs w:val="18"/>
        </w:rPr>
        <w:t>[p. 2].</w:t>
      </w:r>
    </w:p>
  </w:footnote>
  <w:footnote w:id="30">
    <w:p w14:paraId="63F49571" w14:textId="7545AF03"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E3CDF">
        <w:rPr>
          <w:rFonts w:asciiTheme="minorHAnsi" w:hAnsiTheme="minorHAnsi" w:cstheme="minorHAnsi"/>
          <w:szCs w:val="18"/>
        </w:rPr>
        <w:t xml:space="preserve">Name Withheld, </w:t>
      </w:r>
      <w:r w:rsidRPr="004E3CDF">
        <w:rPr>
          <w:rFonts w:asciiTheme="minorHAnsi" w:hAnsiTheme="minorHAnsi" w:cstheme="minorHAnsi"/>
          <w:i/>
          <w:iCs/>
          <w:szCs w:val="18"/>
        </w:rPr>
        <w:t>Submission 15</w:t>
      </w:r>
      <w:r w:rsidRPr="00670C3F">
        <w:rPr>
          <w:rFonts w:asciiTheme="minorHAnsi" w:hAnsiTheme="minorHAnsi" w:cstheme="minorHAnsi"/>
          <w:szCs w:val="18"/>
        </w:rPr>
        <w:t xml:space="preserve">, </w:t>
      </w:r>
      <w:r w:rsidR="004E3CDF">
        <w:t>p. 2.</w:t>
      </w:r>
    </w:p>
  </w:footnote>
  <w:footnote w:id="31">
    <w:p w14:paraId="36032F08" w14:textId="77777777" w:rsidR="007E7AFE" w:rsidRPr="00B34D38" w:rsidRDefault="007E7AFE"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Council of Parents and Citizens Association, </w:t>
      </w:r>
      <w:r>
        <w:rPr>
          <w:rFonts w:asciiTheme="minorHAnsi" w:hAnsiTheme="minorHAnsi" w:cstheme="minorHAnsi"/>
          <w:i/>
          <w:iCs/>
          <w:szCs w:val="18"/>
        </w:rPr>
        <w:t>Submission 21</w:t>
      </w:r>
      <w:r>
        <w:rPr>
          <w:rFonts w:asciiTheme="minorHAnsi" w:hAnsiTheme="minorHAnsi" w:cstheme="minorHAnsi"/>
          <w:szCs w:val="18"/>
        </w:rPr>
        <w:t>, p. 12.</w:t>
      </w:r>
    </w:p>
  </w:footnote>
  <w:footnote w:id="32">
    <w:p w14:paraId="1E7AB045" w14:textId="25E67A8B" w:rsidR="00B34D38" w:rsidRPr="00B34D38" w:rsidRDefault="00B34D3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Council of Parents and Citizens Association, </w:t>
      </w:r>
      <w:r>
        <w:rPr>
          <w:rFonts w:asciiTheme="minorHAnsi" w:hAnsiTheme="minorHAnsi" w:cstheme="minorHAnsi"/>
          <w:i/>
          <w:iCs/>
          <w:szCs w:val="18"/>
        </w:rPr>
        <w:t>Submission 21</w:t>
      </w:r>
      <w:r>
        <w:rPr>
          <w:rFonts w:asciiTheme="minorHAnsi" w:hAnsiTheme="minorHAnsi" w:cstheme="minorHAnsi"/>
          <w:szCs w:val="18"/>
        </w:rPr>
        <w:t>, p. 12.</w:t>
      </w:r>
    </w:p>
  </w:footnote>
  <w:footnote w:id="33">
    <w:p w14:paraId="4DBB179E" w14:textId="77777777" w:rsidR="00B34D38" w:rsidRPr="00B34D38" w:rsidRDefault="00B34D3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Council of Parents and Citizens Association, </w:t>
      </w:r>
      <w:r>
        <w:rPr>
          <w:rFonts w:asciiTheme="minorHAnsi" w:hAnsiTheme="minorHAnsi" w:cstheme="minorHAnsi"/>
          <w:i/>
          <w:iCs/>
          <w:szCs w:val="18"/>
        </w:rPr>
        <w:t>Submission 21</w:t>
      </w:r>
      <w:r>
        <w:rPr>
          <w:rFonts w:asciiTheme="minorHAnsi" w:hAnsiTheme="minorHAnsi" w:cstheme="minorHAnsi"/>
          <w:szCs w:val="18"/>
        </w:rPr>
        <w:t>, p. 12.</w:t>
      </w:r>
    </w:p>
  </w:footnote>
  <w:footnote w:id="34">
    <w:p w14:paraId="15736339" w14:textId="3553FC8A" w:rsidR="00B34D38" w:rsidRPr="00670C3F" w:rsidRDefault="00B34D3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00AB092B">
        <w:rPr>
          <w:rFonts w:asciiTheme="minorHAnsi" w:hAnsiTheme="minorHAnsi" w:cstheme="minorHAnsi"/>
          <w:szCs w:val="18"/>
        </w:rPr>
        <w:t xml:space="preserve"> See, for example,</w:t>
      </w:r>
      <w:r w:rsidRPr="00670C3F">
        <w:rPr>
          <w:rFonts w:asciiTheme="minorHAnsi" w:hAnsiTheme="minorHAnsi" w:cstheme="minorHAnsi"/>
          <w:szCs w:val="18"/>
        </w:rPr>
        <w:t xml:space="preserve"> </w:t>
      </w:r>
      <w:r w:rsidR="00AB092B">
        <w:rPr>
          <w:rFonts w:asciiTheme="minorHAnsi" w:hAnsiTheme="minorHAnsi" w:cstheme="minorHAnsi"/>
          <w:szCs w:val="18"/>
        </w:rPr>
        <w:t xml:space="preserve">Professor James Raymer, Professor of Demography, Australian National University, </w:t>
      </w:r>
      <w:r w:rsidR="00AB092B">
        <w:rPr>
          <w:rFonts w:asciiTheme="minorHAnsi" w:hAnsiTheme="minorHAnsi" w:cstheme="minorHAnsi"/>
          <w:i/>
          <w:iCs/>
          <w:szCs w:val="18"/>
        </w:rPr>
        <w:t>Committee Hansard</w:t>
      </w:r>
      <w:r w:rsidR="00AB092B">
        <w:rPr>
          <w:rFonts w:asciiTheme="minorHAnsi" w:hAnsiTheme="minorHAnsi" w:cstheme="minorHAnsi"/>
          <w:szCs w:val="18"/>
        </w:rPr>
        <w:t>, 14 September 2021, p. 91.</w:t>
      </w:r>
    </w:p>
  </w:footnote>
  <w:footnote w:id="35">
    <w:p w14:paraId="628F40D4" w14:textId="7F8AC9E6" w:rsidR="00B34D38" w:rsidRPr="00B34D38" w:rsidRDefault="00B34D3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Submission 12.1</w:t>
      </w:r>
      <w:r>
        <w:rPr>
          <w:rFonts w:asciiTheme="minorHAnsi" w:hAnsiTheme="minorHAnsi" w:cstheme="minorHAnsi"/>
          <w:szCs w:val="18"/>
        </w:rPr>
        <w:t xml:space="preserve">, [p. 1]; Professor James Raymer, Professor of Demography, Australian National University, </w:t>
      </w:r>
      <w:r>
        <w:rPr>
          <w:rFonts w:asciiTheme="minorHAnsi" w:hAnsiTheme="minorHAnsi" w:cstheme="minorHAnsi"/>
          <w:i/>
          <w:iCs/>
          <w:szCs w:val="18"/>
        </w:rPr>
        <w:t>Committee Hansard</w:t>
      </w:r>
      <w:r>
        <w:rPr>
          <w:rFonts w:asciiTheme="minorHAnsi" w:hAnsiTheme="minorHAnsi" w:cstheme="minorHAnsi"/>
          <w:szCs w:val="18"/>
        </w:rPr>
        <w:t>, 14 September 2021, p. 91.</w:t>
      </w:r>
    </w:p>
  </w:footnote>
  <w:footnote w:id="36">
    <w:p w14:paraId="3915EE3D" w14:textId="6394AF58"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34D38">
        <w:rPr>
          <w:rFonts w:asciiTheme="minorHAnsi" w:hAnsiTheme="minorHAnsi" w:cstheme="minorHAnsi"/>
          <w:szCs w:val="18"/>
        </w:rPr>
        <w:t xml:space="preserve">Professor James Raymer, Professor of Demography, Australian National University, </w:t>
      </w:r>
      <w:r w:rsidR="00B34D38">
        <w:rPr>
          <w:rFonts w:asciiTheme="minorHAnsi" w:hAnsiTheme="minorHAnsi" w:cstheme="minorHAnsi"/>
          <w:i/>
          <w:iCs/>
          <w:szCs w:val="18"/>
        </w:rPr>
        <w:t>Committee Hansard</w:t>
      </w:r>
      <w:r w:rsidR="00B34D38">
        <w:rPr>
          <w:rFonts w:asciiTheme="minorHAnsi" w:hAnsiTheme="minorHAnsi" w:cstheme="minorHAnsi"/>
          <w:szCs w:val="18"/>
        </w:rPr>
        <w:t>, 14 September 2021, p. 91.</w:t>
      </w:r>
    </w:p>
  </w:footnote>
  <w:footnote w:id="37">
    <w:p w14:paraId="47481A67" w14:textId="0A829576" w:rsidR="00DA7929" w:rsidRPr="00670C3F" w:rsidRDefault="00DA7929"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bookmarkStart w:id="59" w:name="_Hlk102547599"/>
      <w:r w:rsidR="008C788A">
        <w:rPr>
          <w:rFonts w:asciiTheme="minorHAnsi" w:hAnsiTheme="minorHAnsi" w:cstheme="minorHAnsi"/>
          <w:szCs w:val="18"/>
        </w:rPr>
        <w:t xml:space="preserve">Professor James Raymer, Professor of Demography, Australian National University, </w:t>
      </w:r>
      <w:r w:rsidR="008C788A">
        <w:rPr>
          <w:rFonts w:asciiTheme="minorHAnsi" w:hAnsiTheme="minorHAnsi" w:cstheme="minorHAnsi"/>
          <w:i/>
          <w:iCs/>
          <w:szCs w:val="18"/>
        </w:rPr>
        <w:t>Committee Hansard</w:t>
      </w:r>
      <w:r w:rsidR="008C788A">
        <w:rPr>
          <w:rFonts w:asciiTheme="minorHAnsi" w:hAnsiTheme="minorHAnsi" w:cstheme="minorHAnsi"/>
          <w:szCs w:val="18"/>
        </w:rPr>
        <w:t>, 14 September 2021, p. 92.</w:t>
      </w:r>
      <w:bookmarkEnd w:id="59"/>
    </w:p>
  </w:footnote>
  <w:footnote w:id="38">
    <w:p w14:paraId="41B0F2D9" w14:textId="3AFDF033" w:rsidR="008C788A" w:rsidRPr="00670C3F" w:rsidRDefault="008C788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Professor James Raymer, Professor of Demography, Australian National University, </w:t>
      </w:r>
      <w:r>
        <w:rPr>
          <w:rFonts w:asciiTheme="minorHAnsi" w:hAnsiTheme="minorHAnsi" w:cstheme="minorHAnsi"/>
          <w:i/>
          <w:iCs/>
          <w:szCs w:val="18"/>
        </w:rPr>
        <w:t>Committee Hansard</w:t>
      </w:r>
      <w:r>
        <w:rPr>
          <w:rFonts w:asciiTheme="minorHAnsi" w:hAnsiTheme="minorHAnsi" w:cstheme="minorHAnsi"/>
          <w:szCs w:val="18"/>
        </w:rPr>
        <w:t>, 14 September 2021, p. 93.</w:t>
      </w:r>
    </w:p>
  </w:footnote>
  <w:footnote w:id="39">
    <w:p w14:paraId="1C93458B" w14:textId="1D784DFF" w:rsidR="008C788A" w:rsidRPr="00670C3F" w:rsidRDefault="008C788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Professor James Raymer, Professor of Demography, Australian National University, </w:t>
      </w:r>
      <w:r>
        <w:rPr>
          <w:rFonts w:asciiTheme="minorHAnsi" w:hAnsiTheme="minorHAnsi" w:cstheme="minorHAnsi"/>
          <w:i/>
          <w:iCs/>
          <w:szCs w:val="18"/>
        </w:rPr>
        <w:t>Committee Hansard</w:t>
      </w:r>
      <w:r>
        <w:rPr>
          <w:rFonts w:asciiTheme="minorHAnsi" w:hAnsiTheme="minorHAnsi" w:cstheme="minorHAnsi"/>
          <w:szCs w:val="18"/>
        </w:rPr>
        <w:t>, 14 September 2021, pp. 92–94.</w:t>
      </w:r>
    </w:p>
  </w:footnote>
  <w:footnote w:id="40">
    <w:p w14:paraId="712484A8" w14:textId="2ECB673F" w:rsidR="008C788A" w:rsidRPr="00670C3F" w:rsidRDefault="008C788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Professor James Raymer, Professor of Demography, Australian National University, </w:t>
      </w:r>
      <w:r>
        <w:rPr>
          <w:rFonts w:asciiTheme="minorHAnsi" w:hAnsiTheme="minorHAnsi" w:cstheme="minorHAnsi"/>
          <w:i/>
          <w:iCs/>
          <w:szCs w:val="18"/>
        </w:rPr>
        <w:t>Committee Hansard</w:t>
      </w:r>
      <w:r>
        <w:rPr>
          <w:rFonts w:asciiTheme="minorHAnsi" w:hAnsiTheme="minorHAnsi" w:cstheme="minorHAnsi"/>
          <w:szCs w:val="18"/>
        </w:rPr>
        <w:t>, 14 September 2021, p. 98.</w:t>
      </w:r>
    </w:p>
  </w:footnote>
  <w:footnote w:id="41">
    <w:p w14:paraId="72897B17" w14:textId="431F18DF" w:rsidR="008C788A" w:rsidRPr="00670C3F" w:rsidRDefault="008C788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Professor James Raymer, Professor of Demography, Australian National University, </w:t>
      </w:r>
      <w:r>
        <w:rPr>
          <w:rFonts w:asciiTheme="minorHAnsi" w:hAnsiTheme="minorHAnsi" w:cstheme="minorHAnsi"/>
          <w:i/>
          <w:iCs/>
          <w:szCs w:val="18"/>
        </w:rPr>
        <w:t>Committee Hansard</w:t>
      </w:r>
      <w:r>
        <w:rPr>
          <w:rFonts w:asciiTheme="minorHAnsi" w:hAnsiTheme="minorHAnsi" w:cstheme="minorHAnsi"/>
          <w:szCs w:val="18"/>
        </w:rPr>
        <w:t>, 14 September 2021, p. 95.</w:t>
      </w:r>
    </w:p>
  </w:footnote>
  <w:footnote w:id="42">
    <w:p w14:paraId="1819C87B" w14:textId="4420AF85" w:rsidR="0007110A" w:rsidRPr="00670C3F" w:rsidRDefault="0007110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Professor James Raymer, Professor of Demography, Australian National University, </w:t>
      </w:r>
      <w:r>
        <w:rPr>
          <w:rFonts w:asciiTheme="minorHAnsi" w:hAnsiTheme="minorHAnsi" w:cstheme="minorHAnsi"/>
          <w:i/>
          <w:iCs/>
          <w:szCs w:val="18"/>
        </w:rPr>
        <w:t>Committee Hansard</w:t>
      </w:r>
      <w:r>
        <w:rPr>
          <w:rFonts w:asciiTheme="minorHAnsi" w:hAnsiTheme="minorHAnsi" w:cstheme="minorHAnsi"/>
          <w:szCs w:val="18"/>
        </w:rPr>
        <w:t>, 14 September 2021, p. 99.</w:t>
      </w:r>
    </w:p>
  </w:footnote>
  <w:footnote w:id="43">
    <w:p w14:paraId="6C76F716" w14:textId="77777777" w:rsidR="0007110A" w:rsidRPr="00670C3F" w:rsidRDefault="0007110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Professor James Raymer, Professor of Demography, Australian National University, </w:t>
      </w:r>
      <w:r>
        <w:rPr>
          <w:rFonts w:asciiTheme="minorHAnsi" w:hAnsiTheme="minorHAnsi" w:cstheme="minorHAnsi"/>
          <w:i/>
          <w:iCs/>
          <w:szCs w:val="18"/>
        </w:rPr>
        <w:t>Committee Hansard</w:t>
      </w:r>
      <w:r>
        <w:rPr>
          <w:rFonts w:asciiTheme="minorHAnsi" w:hAnsiTheme="minorHAnsi" w:cstheme="minorHAnsi"/>
          <w:szCs w:val="18"/>
        </w:rPr>
        <w:t>, 14 September 2021, p. 99.</w:t>
      </w:r>
    </w:p>
  </w:footnote>
  <w:footnote w:id="44">
    <w:p w14:paraId="5B80499D" w14:textId="77956DE6" w:rsidR="008A09F5" w:rsidRDefault="008A09F5" w:rsidP="00780A00">
      <w:pPr>
        <w:pStyle w:val="FootnoteText"/>
        <w:spacing w:before="60" w:after="60"/>
      </w:pPr>
      <w:r>
        <w:rPr>
          <w:rStyle w:val="FootnoteReference"/>
        </w:rPr>
        <w:footnoteRef/>
      </w:r>
      <w:r>
        <w:t xml:space="preserve"> Mr Vanessa </w:t>
      </w:r>
      <w:proofErr w:type="spellStart"/>
      <w:r>
        <w:t>Attridge</w:t>
      </w:r>
      <w:proofErr w:type="spellEnd"/>
      <w:r>
        <w:t xml:space="preserve">, Executive Branch Manager, Education Directorate, </w:t>
      </w:r>
      <w:r>
        <w:rPr>
          <w:i/>
          <w:iCs/>
        </w:rPr>
        <w:t>Committee Hansard,</w:t>
      </w:r>
      <w:r>
        <w:t xml:space="preserve"> </w:t>
      </w:r>
      <w:r>
        <w:rPr>
          <w:rFonts w:asciiTheme="minorHAnsi" w:hAnsiTheme="minorHAnsi" w:cstheme="minorHAnsi"/>
          <w:szCs w:val="18"/>
        </w:rPr>
        <w:t>7 March 2022</w:t>
      </w:r>
      <w:r w:rsidRPr="00670C3F">
        <w:rPr>
          <w:rFonts w:asciiTheme="minorHAnsi" w:hAnsiTheme="minorHAnsi" w:cstheme="minorHAnsi"/>
          <w:szCs w:val="18"/>
        </w:rPr>
        <w:t xml:space="preserve">, </w:t>
      </w:r>
      <w:r>
        <w:rPr>
          <w:rFonts w:asciiTheme="minorHAnsi" w:hAnsiTheme="minorHAnsi" w:cstheme="minorHAnsi"/>
          <w:szCs w:val="18"/>
        </w:rPr>
        <w:t>pp. 115–116</w:t>
      </w:r>
      <w:r w:rsidRPr="00670C3F">
        <w:rPr>
          <w:rFonts w:asciiTheme="minorHAnsi" w:hAnsiTheme="minorHAnsi" w:cstheme="minorHAnsi"/>
          <w:szCs w:val="18"/>
        </w:rPr>
        <w:t>.</w:t>
      </w:r>
    </w:p>
  </w:footnote>
  <w:footnote w:id="45">
    <w:p w14:paraId="01E27837" w14:textId="60573230" w:rsidR="008A09F5" w:rsidRDefault="008A09F5" w:rsidP="00780A00">
      <w:pPr>
        <w:pStyle w:val="FootnoteText"/>
        <w:spacing w:before="60" w:after="60"/>
      </w:pPr>
      <w:r>
        <w:rPr>
          <w:rStyle w:val="FootnoteReference"/>
        </w:rPr>
        <w:footnoteRef/>
      </w:r>
      <w:r>
        <w:t xml:space="preserve"> Mr Vanessa </w:t>
      </w:r>
      <w:proofErr w:type="spellStart"/>
      <w:r>
        <w:t>Attridge</w:t>
      </w:r>
      <w:proofErr w:type="spellEnd"/>
      <w:r>
        <w:t xml:space="preserve">, Executive Branch Manager, Education Directorate, </w:t>
      </w:r>
      <w:r>
        <w:rPr>
          <w:i/>
          <w:iCs/>
        </w:rPr>
        <w:t>Committee Hansard,</w:t>
      </w:r>
      <w:r>
        <w:t xml:space="preserve"> </w:t>
      </w:r>
      <w:r>
        <w:rPr>
          <w:rFonts w:asciiTheme="minorHAnsi" w:hAnsiTheme="minorHAnsi" w:cstheme="minorHAnsi"/>
          <w:szCs w:val="18"/>
        </w:rPr>
        <w:t>7 March 2022</w:t>
      </w:r>
      <w:r w:rsidRPr="00670C3F">
        <w:rPr>
          <w:rFonts w:asciiTheme="minorHAnsi" w:hAnsiTheme="minorHAnsi" w:cstheme="minorHAnsi"/>
          <w:szCs w:val="18"/>
        </w:rPr>
        <w:t xml:space="preserve">, </w:t>
      </w:r>
      <w:r>
        <w:rPr>
          <w:rFonts w:asciiTheme="minorHAnsi" w:hAnsiTheme="minorHAnsi" w:cstheme="minorHAnsi"/>
          <w:szCs w:val="18"/>
        </w:rPr>
        <w:t>p. 137</w:t>
      </w:r>
      <w:r w:rsidRPr="00670C3F">
        <w:rPr>
          <w:rFonts w:asciiTheme="minorHAnsi" w:hAnsiTheme="minorHAnsi" w:cstheme="minorHAnsi"/>
          <w:szCs w:val="18"/>
        </w:rPr>
        <w:t>.</w:t>
      </w:r>
    </w:p>
  </w:footnote>
  <w:footnote w:id="46">
    <w:p w14:paraId="46C6828C" w14:textId="50F47E36" w:rsidR="0018503C" w:rsidRPr="00670C3F" w:rsidRDefault="0018503C"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008A09F5" w:rsidRPr="008A09F5">
        <w:rPr>
          <w:rFonts w:asciiTheme="minorHAnsi" w:hAnsiTheme="minorHAnsi" w:cstheme="minorHAnsi"/>
          <w:sz w:val="18"/>
          <w:szCs w:val="18"/>
        </w:rPr>
        <w:t xml:space="preserve">Mr Vanessa </w:t>
      </w:r>
      <w:proofErr w:type="spellStart"/>
      <w:r w:rsidR="008A09F5" w:rsidRPr="008A09F5">
        <w:rPr>
          <w:rFonts w:asciiTheme="minorHAnsi" w:hAnsiTheme="minorHAnsi" w:cstheme="minorHAnsi"/>
          <w:sz w:val="18"/>
          <w:szCs w:val="18"/>
        </w:rPr>
        <w:t>Attridge</w:t>
      </w:r>
      <w:proofErr w:type="spellEnd"/>
      <w:r w:rsidR="008A09F5" w:rsidRPr="008A09F5">
        <w:rPr>
          <w:rFonts w:asciiTheme="minorHAnsi" w:hAnsiTheme="minorHAnsi" w:cstheme="minorHAnsi"/>
          <w:sz w:val="18"/>
          <w:szCs w:val="18"/>
        </w:rPr>
        <w:t xml:space="preserve">, Executive Branch Manager, Education Directorate, </w:t>
      </w:r>
      <w:r w:rsidR="008A09F5" w:rsidRPr="008A09F5">
        <w:rPr>
          <w:rFonts w:asciiTheme="minorHAnsi" w:hAnsiTheme="minorHAnsi" w:cstheme="minorHAnsi"/>
          <w:i/>
          <w:iCs/>
          <w:sz w:val="18"/>
          <w:szCs w:val="18"/>
        </w:rPr>
        <w:t>Committee Hansard</w:t>
      </w:r>
      <w:r w:rsidR="008A09F5" w:rsidRPr="008A09F5">
        <w:rPr>
          <w:rFonts w:asciiTheme="minorHAnsi" w:hAnsiTheme="minorHAnsi" w:cstheme="minorHAnsi"/>
          <w:sz w:val="18"/>
          <w:szCs w:val="18"/>
        </w:rPr>
        <w:t>, 7 March 2022, p. 137.</w:t>
      </w:r>
    </w:p>
  </w:footnote>
  <w:footnote w:id="47">
    <w:p w14:paraId="601E4498" w14:textId="77777777" w:rsidR="0007110A" w:rsidRPr="00670C3F" w:rsidRDefault="0007110A"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Pr="008A09F5">
        <w:rPr>
          <w:rFonts w:asciiTheme="minorHAnsi" w:hAnsiTheme="minorHAnsi" w:cstheme="minorHAnsi"/>
          <w:sz w:val="18"/>
          <w:szCs w:val="18"/>
        </w:rPr>
        <w:t xml:space="preserve">Mr Vanessa </w:t>
      </w:r>
      <w:proofErr w:type="spellStart"/>
      <w:r w:rsidRPr="008A09F5">
        <w:rPr>
          <w:rFonts w:asciiTheme="minorHAnsi" w:hAnsiTheme="minorHAnsi" w:cstheme="minorHAnsi"/>
          <w:sz w:val="18"/>
          <w:szCs w:val="18"/>
        </w:rPr>
        <w:t>Attridge</w:t>
      </w:r>
      <w:proofErr w:type="spellEnd"/>
      <w:r w:rsidRPr="008A09F5">
        <w:rPr>
          <w:rFonts w:asciiTheme="minorHAnsi" w:hAnsiTheme="minorHAnsi" w:cstheme="minorHAnsi"/>
          <w:sz w:val="18"/>
          <w:szCs w:val="18"/>
        </w:rPr>
        <w:t xml:space="preserve">, Executive Branch Manager, Education Directorate, </w:t>
      </w:r>
      <w:r w:rsidRPr="008A09F5">
        <w:rPr>
          <w:rFonts w:asciiTheme="minorHAnsi" w:hAnsiTheme="minorHAnsi" w:cstheme="minorHAnsi"/>
          <w:i/>
          <w:iCs/>
          <w:sz w:val="18"/>
          <w:szCs w:val="18"/>
        </w:rPr>
        <w:t>Committee Hansard</w:t>
      </w:r>
      <w:r w:rsidRPr="008A09F5">
        <w:rPr>
          <w:rFonts w:asciiTheme="minorHAnsi" w:hAnsiTheme="minorHAnsi" w:cstheme="minorHAnsi"/>
          <w:sz w:val="18"/>
          <w:szCs w:val="18"/>
        </w:rPr>
        <w:t>, 7 March 2022, p. 137.</w:t>
      </w:r>
    </w:p>
  </w:footnote>
  <w:footnote w:id="48">
    <w:p w14:paraId="62447C35" w14:textId="33B182A4" w:rsidR="008A09F5" w:rsidRPr="00670C3F" w:rsidRDefault="008A09F5"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0007110A" w:rsidRPr="0007110A">
        <w:rPr>
          <w:rFonts w:asciiTheme="minorHAnsi" w:hAnsiTheme="minorHAnsi" w:cstheme="minorHAnsi"/>
          <w:sz w:val="18"/>
          <w:szCs w:val="18"/>
        </w:rPr>
        <w:t xml:space="preserve">ACT Council of Parents and Citizens Association, </w:t>
      </w:r>
      <w:r w:rsidR="0007110A" w:rsidRPr="0007110A">
        <w:rPr>
          <w:rFonts w:asciiTheme="minorHAnsi" w:hAnsiTheme="minorHAnsi" w:cstheme="minorHAnsi"/>
          <w:i/>
          <w:iCs/>
          <w:sz w:val="18"/>
          <w:szCs w:val="18"/>
        </w:rPr>
        <w:t>Submission 21</w:t>
      </w:r>
      <w:r w:rsidR="0007110A" w:rsidRPr="0007110A">
        <w:rPr>
          <w:rFonts w:asciiTheme="minorHAnsi" w:hAnsiTheme="minorHAnsi" w:cstheme="minorHAnsi"/>
          <w:sz w:val="18"/>
          <w:szCs w:val="18"/>
        </w:rPr>
        <w:t>, p. 11.</w:t>
      </w:r>
    </w:p>
  </w:footnote>
  <w:footnote w:id="49">
    <w:p w14:paraId="4F3C2E55" w14:textId="47DA2749" w:rsidR="008A09F5" w:rsidRPr="00670C3F" w:rsidRDefault="008A09F5"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005B562C" w:rsidRPr="005B562C">
        <w:rPr>
          <w:rFonts w:asciiTheme="minorHAnsi" w:hAnsiTheme="minorHAnsi" w:cstheme="minorHAnsi"/>
          <w:sz w:val="18"/>
          <w:szCs w:val="18"/>
        </w:rPr>
        <w:t xml:space="preserve">ACT Government, Education Directorate, </w:t>
      </w:r>
      <w:r w:rsidR="005B562C" w:rsidRPr="005B562C">
        <w:rPr>
          <w:rFonts w:asciiTheme="minorHAnsi" w:hAnsiTheme="minorHAnsi" w:cstheme="minorHAnsi"/>
          <w:i/>
          <w:iCs/>
          <w:sz w:val="18"/>
          <w:szCs w:val="18"/>
        </w:rPr>
        <w:t>Census of ACT Public Schools February 2020</w:t>
      </w:r>
      <w:r w:rsidR="005B562C" w:rsidRPr="005B562C">
        <w:rPr>
          <w:rFonts w:asciiTheme="minorHAnsi" w:hAnsiTheme="minorHAnsi" w:cstheme="minorHAnsi"/>
          <w:sz w:val="18"/>
          <w:szCs w:val="18"/>
        </w:rPr>
        <w:t xml:space="preserve">, </w:t>
      </w:r>
      <w:r w:rsidR="005B562C">
        <w:rPr>
          <w:rFonts w:asciiTheme="minorHAnsi" w:hAnsiTheme="minorHAnsi" w:cstheme="minorHAnsi"/>
          <w:sz w:val="18"/>
          <w:szCs w:val="18"/>
        </w:rPr>
        <w:t>12 May 2021</w:t>
      </w:r>
      <w:r w:rsidR="005B562C" w:rsidRPr="005B562C">
        <w:rPr>
          <w:rFonts w:asciiTheme="minorHAnsi" w:hAnsiTheme="minorHAnsi" w:cstheme="minorHAnsi"/>
          <w:sz w:val="18"/>
          <w:szCs w:val="18"/>
        </w:rPr>
        <w:t>, p</w:t>
      </w:r>
      <w:r w:rsidR="005B562C">
        <w:rPr>
          <w:rFonts w:asciiTheme="minorHAnsi" w:hAnsiTheme="minorHAnsi" w:cstheme="minorHAnsi"/>
          <w:sz w:val="18"/>
          <w:szCs w:val="18"/>
        </w:rPr>
        <w:t>p</w:t>
      </w:r>
      <w:r w:rsidR="005B562C" w:rsidRPr="005B562C">
        <w:rPr>
          <w:rFonts w:asciiTheme="minorHAnsi" w:hAnsiTheme="minorHAnsi" w:cstheme="minorHAnsi"/>
          <w:sz w:val="18"/>
          <w:szCs w:val="18"/>
        </w:rPr>
        <w:t xml:space="preserve">. </w:t>
      </w:r>
      <w:r w:rsidR="005B562C">
        <w:rPr>
          <w:rFonts w:asciiTheme="minorHAnsi" w:hAnsiTheme="minorHAnsi" w:cstheme="minorHAnsi"/>
          <w:sz w:val="18"/>
          <w:szCs w:val="18"/>
        </w:rPr>
        <w:t>9, 11, 17</w:t>
      </w:r>
      <w:r w:rsidR="005B562C" w:rsidRPr="005B562C">
        <w:rPr>
          <w:rFonts w:asciiTheme="minorHAnsi" w:hAnsiTheme="minorHAnsi" w:cstheme="minorHAnsi"/>
          <w:sz w:val="18"/>
          <w:szCs w:val="18"/>
        </w:rPr>
        <w:t xml:space="preserve">, </w:t>
      </w:r>
      <w:hyperlink r:id="rId3" w:history="1">
        <w:r w:rsidR="005B562C" w:rsidRPr="001572A6">
          <w:rPr>
            <w:rStyle w:val="Hyperlink"/>
            <w:rFonts w:asciiTheme="minorHAnsi" w:hAnsiTheme="minorHAnsi" w:cstheme="minorHAnsi"/>
            <w:sz w:val="18"/>
            <w:szCs w:val="18"/>
          </w:rPr>
          <w:t>https://www.education.act.gov.au/about-us/policies-and-publications/publications_a-z/census</w:t>
        </w:r>
      </w:hyperlink>
      <w:r w:rsidR="005B562C">
        <w:rPr>
          <w:rFonts w:asciiTheme="minorHAnsi" w:hAnsiTheme="minorHAnsi" w:cstheme="minorHAnsi"/>
          <w:sz w:val="18"/>
          <w:szCs w:val="18"/>
        </w:rPr>
        <w:t xml:space="preserve"> </w:t>
      </w:r>
      <w:r w:rsidR="005B562C" w:rsidRPr="005B562C">
        <w:rPr>
          <w:rFonts w:asciiTheme="minorHAnsi" w:hAnsiTheme="minorHAnsi" w:cstheme="minorHAnsi"/>
          <w:sz w:val="18"/>
          <w:szCs w:val="18"/>
        </w:rPr>
        <w:t>(viewed 2 May 2022).</w:t>
      </w:r>
    </w:p>
  </w:footnote>
  <w:footnote w:id="50">
    <w:p w14:paraId="54104B0F" w14:textId="5AECF235" w:rsidR="008A09F5" w:rsidRPr="00670C3F" w:rsidRDefault="008A09F5"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005B562C" w:rsidRPr="005B562C">
        <w:rPr>
          <w:rFonts w:asciiTheme="minorHAnsi" w:hAnsiTheme="minorHAnsi" w:cstheme="minorHAnsi"/>
          <w:sz w:val="18"/>
          <w:szCs w:val="18"/>
        </w:rPr>
        <w:t xml:space="preserve">ACT Council of Parents and Citizens Association, </w:t>
      </w:r>
      <w:r w:rsidR="005B562C" w:rsidRPr="005B562C">
        <w:rPr>
          <w:rFonts w:asciiTheme="minorHAnsi" w:hAnsiTheme="minorHAnsi" w:cstheme="minorHAnsi"/>
          <w:i/>
          <w:iCs/>
          <w:sz w:val="18"/>
          <w:szCs w:val="18"/>
        </w:rPr>
        <w:t>Submission 21</w:t>
      </w:r>
      <w:r w:rsidR="005B562C" w:rsidRPr="005B562C">
        <w:rPr>
          <w:rFonts w:asciiTheme="minorHAnsi" w:hAnsiTheme="minorHAnsi" w:cstheme="minorHAnsi"/>
          <w:sz w:val="18"/>
          <w:szCs w:val="18"/>
        </w:rPr>
        <w:t xml:space="preserve">, p. </w:t>
      </w:r>
      <w:r w:rsidR="005B562C">
        <w:rPr>
          <w:rFonts w:asciiTheme="minorHAnsi" w:hAnsiTheme="minorHAnsi" w:cstheme="minorHAnsi"/>
          <w:sz w:val="18"/>
          <w:szCs w:val="18"/>
        </w:rPr>
        <w:t>3</w:t>
      </w:r>
      <w:r w:rsidR="005B562C" w:rsidRPr="005B562C">
        <w:rPr>
          <w:rFonts w:asciiTheme="minorHAnsi" w:hAnsiTheme="minorHAnsi" w:cstheme="minorHAnsi"/>
          <w:sz w:val="18"/>
          <w:szCs w:val="18"/>
        </w:rPr>
        <w:t>.</w:t>
      </w:r>
    </w:p>
  </w:footnote>
  <w:footnote w:id="51">
    <w:p w14:paraId="488B18D0" w14:textId="24CC91A4" w:rsidR="0018503C" w:rsidRPr="006706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7063F">
        <w:rPr>
          <w:rFonts w:asciiTheme="minorHAnsi" w:hAnsiTheme="minorHAnsi" w:cstheme="minorHAnsi"/>
          <w:szCs w:val="18"/>
        </w:rPr>
        <w:t xml:space="preserve">ACT Council of Parents and Citizens Association, </w:t>
      </w:r>
      <w:r w:rsidR="0067063F">
        <w:rPr>
          <w:rFonts w:asciiTheme="minorHAnsi" w:hAnsiTheme="minorHAnsi" w:cstheme="minorHAnsi"/>
          <w:i/>
          <w:iCs/>
          <w:szCs w:val="18"/>
        </w:rPr>
        <w:t>Submission 21</w:t>
      </w:r>
      <w:r w:rsidR="0067063F">
        <w:rPr>
          <w:rFonts w:asciiTheme="minorHAnsi" w:hAnsiTheme="minorHAnsi" w:cstheme="minorHAnsi"/>
          <w:szCs w:val="18"/>
        </w:rPr>
        <w:t>,</w:t>
      </w:r>
      <w:r w:rsidR="00AB092B">
        <w:rPr>
          <w:rFonts w:asciiTheme="minorHAnsi" w:hAnsiTheme="minorHAnsi" w:cstheme="minorHAnsi"/>
          <w:szCs w:val="18"/>
        </w:rPr>
        <w:t xml:space="preserve"> pp. 11–12.</w:t>
      </w:r>
    </w:p>
  </w:footnote>
  <w:footnote w:id="52">
    <w:p w14:paraId="5AF78665" w14:textId="70D09C79" w:rsidR="00D20792" w:rsidRPr="00670C3F" w:rsidRDefault="00D20792"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Pr="0007110A">
        <w:rPr>
          <w:rFonts w:asciiTheme="minorHAnsi" w:hAnsiTheme="minorHAnsi" w:cstheme="minorHAnsi"/>
          <w:sz w:val="18"/>
          <w:szCs w:val="18"/>
        </w:rPr>
        <w:t xml:space="preserve">ACT Council of Parents and Citizens Association, </w:t>
      </w:r>
      <w:r w:rsidRPr="0007110A">
        <w:rPr>
          <w:rFonts w:asciiTheme="minorHAnsi" w:hAnsiTheme="minorHAnsi" w:cstheme="minorHAnsi"/>
          <w:i/>
          <w:iCs/>
          <w:sz w:val="18"/>
          <w:szCs w:val="18"/>
        </w:rPr>
        <w:t>Submission 21</w:t>
      </w:r>
      <w:r w:rsidRPr="0007110A">
        <w:rPr>
          <w:rFonts w:asciiTheme="minorHAnsi" w:hAnsiTheme="minorHAnsi" w:cstheme="minorHAnsi"/>
          <w:sz w:val="18"/>
          <w:szCs w:val="18"/>
        </w:rPr>
        <w:t>, p. 1</w:t>
      </w:r>
      <w:r>
        <w:rPr>
          <w:rFonts w:asciiTheme="minorHAnsi" w:hAnsiTheme="minorHAnsi" w:cstheme="minorHAnsi"/>
          <w:sz w:val="18"/>
          <w:szCs w:val="18"/>
        </w:rPr>
        <w:t>2</w:t>
      </w:r>
      <w:r w:rsidRPr="0007110A">
        <w:rPr>
          <w:rFonts w:asciiTheme="minorHAnsi" w:hAnsiTheme="minorHAnsi" w:cstheme="minorHAnsi"/>
          <w:sz w:val="18"/>
          <w:szCs w:val="18"/>
        </w:rPr>
        <w:t>.</w:t>
      </w:r>
    </w:p>
  </w:footnote>
  <w:footnote w:id="53">
    <w:p w14:paraId="1B43C93E" w14:textId="328FFD25" w:rsidR="0018503C" w:rsidRPr="008A09F5" w:rsidRDefault="0018503C" w:rsidP="00780A00">
      <w:pPr>
        <w:pStyle w:val="FootnoteText"/>
        <w:spacing w:before="60" w:after="60"/>
      </w:pPr>
      <w:r>
        <w:rPr>
          <w:rStyle w:val="FootnoteReference"/>
        </w:rPr>
        <w:footnoteRef/>
      </w:r>
      <w:r>
        <w:t xml:space="preserve"> </w:t>
      </w:r>
      <w:r w:rsidR="008A09F5">
        <w:rPr>
          <w:rFonts w:asciiTheme="minorHAnsi" w:hAnsiTheme="minorHAnsi" w:cstheme="minorHAnsi"/>
          <w:szCs w:val="18"/>
        </w:rPr>
        <w:t xml:space="preserve">ACT Council of Parents and Citizens Association, </w:t>
      </w:r>
      <w:r w:rsidR="008A09F5">
        <w:rPr>
          <w:rFonts w:asciiTheme="minorHAnsi" w:hAnsiTheme="minorHAnsi" w:cstheme="minorHAnsi"/>
          <w:i/>
          <w:iCs/>
          <w:szCs w:val="18"/>
        </w:rPr>
        <w:t>Submission 21</w:t>
      </w:r>
      <w:r w:rsidR="008A09F5">
        <w:rPr>
          <w:rFonts w:asciiTheme="minorHAnsi" w:hAnsiTheme="minorHAnsi" w:cstheme="minorHAnsi"/>
          <w:szCs w:val="18"/>
        </w:rPr>
        <w:t>, p. 10.</w:t>
      </w:r>
    </w:p>
  </w:footnote>
  <w:footnote w:id="54">
    <w:p w14:paraId="5820FA7F" w14:textId="34A407CB" w:rsidR="00446698" w:rsidRPr="008A09F5" w:rsidRDefault="00446698" w:rsidP="00780A00">
      <w:pPr>
        <w:pStyle w:val="FootnoteText"/>
        <w:spacing w:before="60" w:after="60"/>
      </w:pPr>
      <w:r>
        <w:rPr>
          <w:rStyle w:val="FootnoteReference"/>
        </w:rPr>
        <w:footnoteRef/>
      </w:r>
      <w:r>
        <w:t xml:space="preserve"> </w:t>
      </w:r>
      <w:r>
        <w:rPr>
          <w:rFonts w:asciiTheme="minorHAnsi" w:hAnsiTheme="minorHAnsi" w:cstheme="minorHAnsi"/>
          <w:szCs w:val="18"/>
        </w:rPr>
        <w:t xml:space="preserve">ACT Council of Parents and Citizens Association, </w:t>
      </w:r>
      <w:r>
        <w:rPr>
          <w:rFonts w:asciiTheme="minorHAnsi" w:hAnsiTheme="minorHAnsi" w:cstheme="minorHAnsi"/>
          <w:i/>
          <w:iCs/>
          <w:szCs w:val="18"/>
        </w:rPr>
        <w:t>Submission 21</w:t>
      </w:r>
      <w:r>
        <w:rPr>
          <w:rFonts w:asciiTheme="minorHAnsi" w:hAnsiTheme="minorHAnsi" w:cstheme="minorHAnsi"/>
          <w:szCs w:val="18"/>
        </w:rPr>
        <w:t>, p</w:t>
      </w:r>
      <w:r w:rsidR="0089795C">
        <w:rPr>
          <w:rFonts w:asciiTheme="minorHAnsi" w:hAnsiTheme="minorHAnsi" w:cstheme="minorHAnsi"/>
          <w:szCs w:val="18"/>
        </w:rPr>
        <w:t>p. 11–12.</w:t>
      </w:r>
    </w:p>
  </w:footnote>
  <w:footnote w:id="55">
    <w:p w14:paraId="17356F24" w14:textId="0B67388B" w:rsidR="00446698" w:rsidRPr="00670C3F" w:rsidRDefault="0044669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Mrs Penelope Edwards, Chair, Preschool Subcommittee, Majura Primary School Parents and Citizens Association, </w:t>
      </w:r>
      <w:r>
        <w:rPr>
          <w:rFonts w:asciiTheme="minorHAnsi" w:hAnsiTheme="minorHAnsi" w:cstheme="minorHAnsi"/>
          <w:i/>
          <w:iCs/>
          <w:szCs w:val="18"/>
        </w:rPr>
        <w:t xml:space="preserve">Committee Hansard, </w:t>
      </w:r>
      <w:r>
        <w:rPr>
          <w:rFonts w:asciiTheme="minorHAnsi" w:hAnsiTheme="minorHAnsi" w:cstheme="minorHAnsi"/>
          <w:szCs w:val="18"/>
        </w:rPr>
        <w:t>6 July 2021, p. 60.</w:t>
      </w:r>
    </w:p>
  </w:footnote>
  <w:footnote w:id="56">
    <w:p w14:paraId="128C15A9" w14:textId="21C16FA4"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46698">
        <w:rPr>
          <w:rFonts w:asciiTheme="minorHAnsi" w:hAnsiTheme="minorHAnsi" w:cstheme="minorHAnsi"/>
          <w:szCs w:val="18"/>
        </w:rPr>
        <w:t xml:space="preserve">Mrs Penelope Edwards, Chair, Preschool Subcommittee, Majura Primary School Parents and Citizens Association, </w:t>
      </w:r>
      <w:r w:rsidR="00446698">
        <w:rPr>
          <w:rFonts w:asciiTheme="minorHAnsi" w:hAnsiTheme="minorHAnsi" w:cstheme="minorHAnsi"/>
          <w:i/>
          <w:iCs/>
          <w:szCs w:val="18"/>
        </w:rPr>
        <w:t xml:space="preserve">Committee Hansard, </w:t>
      </w:r>
      <w:r w:rsidR="00446698">
        <w:rPr>
          <w:rFonts w:asciiTheme="minorHAnsi" w:hAnsiTheme="minorHAnsi" w:cstheme="minorHAnsi"/>
          <w:szCs w:val="18"/>
        </w:rPr>
        <w:t>6 July 2021, p. 59.</w:t>
      </w:r>
    </w:p>
  </w:footnote>
  <w:footnote w:id="57">
    <w:p w14:paraId="695C523A" w14:textId="1112ACC1" w:rsidR="00446698" w:rsidRPr="00670C3F" w:rsidRDefault="0044669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Mrs Penelope Edwards, Chair, Preschool Subcommittee, Majura Primary School Parents and Citizens Association, </w:t>
      </w:r>
      <w:r>
        <w:rPr>
          <w:rFonts w:asciiTheme="minorHAnsi" w:hAnsiTheme="minorHAnsi" w:cstheme="minorHAnsi"/>
          <w:i/>
          <w:iCs/>
          <w:szCs w:val="18"/>
        </w:rPr>
        <w:t xml:space="preserve">Committee Hansard, </w:t>
      </w:r>
      <w:r>
        <w:rPr>
          <w:rFonts w:asciiTheme="minorHAnsi" w:hAnsiTheme="minorHAnsi" w:cstheme="minorHAnsi"/>
          <w:szCs w:val="18"/>
        </w:rPr>
        <w:t>6 July 2021, p. 60.</w:t>
      </w:r>
    </w:p>
  </w:footnote>
  <w:footnote w:id="58">
    <w:p w14:paraId="2327A879" w14:textId="694F27D3" w:rsidR="0018503C" w:rsidRPr="006706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Majura Primary School Parents and Citizens Association, </w:t>
      </w:r>
      <w:r w:rsidR="00446698">
        <w:rPr>
          <w:rFonts w:asciiTheme="minorHAnsi" w:hAnsiTheme="minorHAnsi" w:cstheme="minorHAnsi"/>
          <w:i/>
          <w:iCs/>
          <w:szCs w:val="18"/>
        </w:rPr>
        <w:t xml:space="preserve">Submission 4, </w:t>
      </w:r>
      <w:r w:rsidR="0067063F">
        <w:rPr>
          <w:rFonts w:asciiTheme="minorHAnsi" w:hAnsiTheme="minorHAnsi" w:cstheme="minorHAnsi"/>
          <w:szCs w:val="18"/>
        </w:rPr>
        <w:t>[p. 2].</w:t>
      </w:r>
    </w:p>
  </w:footnote>
  <w:footnote w:id="59">
    <w:p w14:paraId="4376E6A6" w14:textId="458B2868"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7063F">
        <w:rPr>
          <w:rFonts w:asciiTheme="minorHAnsi" w:hAnsiTheme="minorHAnsi" w:cstheme="minorHAnsi"/>
          <w:szCs w:val="18"/>
        </w:rPr>
        <w:t xml:space="preserve">ACT Government, </w:t>
      </w:r>
      <w:r w:rsidR="0067063F">
        <w:rPr>
          <w:rFonts w:asciiTheme="minorHAnsi" w:hAnsiTheme="minorHAnsi" w:cstheme="minorHAnsi"/>
          <w:i/>
          <w:iCs/>
          <w:szCs w:val="18"/>
        </w:rPr>
        <w:t>Submission 12.1</w:t>
      </w:r>
      <w:r w:rsidR="0067063F">
        <w:rPr>
          <w:rFonts w:asciiTheme="minorHAnsi" w:hAnsiTheme="minorHAnsi" w:cstheme="minorHAnsi"/>
          <w:szCs w:val="18"/>
        </w:rPr>
        <w:t>, [p. 5].</w:t>
      </w:r>
    </w:p>
  </w:footnote>
  <w:footnote w:id="60">
    <w:p w14:paraId="0CB5EB41" w14:textId="6E1645B0" w:rsidR="0067063F" w:rsidRPr="00670C3F" w:rsidRDefault="0067063F"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Professor James Raymer, Professor of Demography, Australian National University, </w:t>
      </w:r>
      <w:r>
        <w:rPr>
          <w:rFonts w:asciiTheme="minorHAnsi" w:hAnsiTheme="minorHAnsi" w:cstheme="minorHAnsi"/>
          <w:i/>
          <w:iCs/>
          <w:szCs w:val="18"/>
        </w:rPr>
        <w:t>Committee Hansard</w:t>
      </w:r>
      <w:r>
        <w:rPr>
          <w:rFonts w:asciiTheme="minorHAnsi" w:hAnsiTheme="minorHAnsi" w:cstheme="minorHAnsi"/>
          <w:szCs w:val="18"/>
        </w:rPr>
        <w:t>, 14 September 2021, p. 96.</w:t>
      </w:r>
    </w:p>
  </w:footnote>
  <w:footnote w:id="61">
    <w:p w14:paraId="54895B56" w14:textId="4C1BD3E0" w:rsidR="0089795C" w:rsidRPr="00670C3F" w:rsidRDefault="0089795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t xml:space="preserve">Ms Yvette Berry MLA, Minister for </w:t>
      </w:r>
      <w:r w:rsidR="001B1B6F">
        <w:t>Education and Youth Affairs,</w:t>
      </w:r>
      <w:r>
        <w:t xml:space="preserve"> </w:t>
      </w:r>
      <w:r>
        <w:rPr>
          <w:i/>
          <w:iCs/>
        </w:rPr>
        <w:t xml:space="preserve">Committee </w:t>
      </w:r>
      <w:r w:rsidRPr="001F0AB9">
        <w:rPr>
          <w:i/>
          <w:iCs/>
        </w:rPr>
        <w:t>Hansard</w:t>
      </w:r>
      <w:r>
        <w:t>, 7 March 2022, p. 120.</w:t>
      </w:r>
    </w:p>
  </w:footnote>
  <w:footnote w:id="62">
    <w:p w14:paraId="7BDEF6F0" w14:textId="394B499C" w:rsidR="007F2381" w:rsidRPr="00670C3F" w:rsidRDefault="007F2381"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t xml:space="preserve">Ms Yvette Berry MLA, </w:t>
      </w:r>
      <w:r w:rsidR="001B1B6F">
        <w:t>Minister for Education and Youth Affairs</w:t>
      </w:r>
      <w:r>
        <w:t xml:space="preserve">, </w:t>
      </w:r>
      <w:r>
        <w:rPr>
          <w:i/>
          <w:iCs/>
        </w:rPr>
        <w:t xml:space="preserve">Committee </w:t>
      </w:r>
      <w:r w:rsidRPr="001F0AB9">
        <w:rPr>
          <w:i/>
          <w:iCs/>
        </w:rPr>
        <w:t>Hansard</w:t>
      </w:r>
      <w:r>
        <w:t>, 7 March 2022, p. 120.</w:t>
      </w:r>
    </w:p>
  </w:footnote>
  <w:footnote w:id="63">
    <w:p w14:paraId="775938C0" w14:textId="3A247277" w:rsidR="0089795C" w:rsidRPr="00670C3F" w:rsidRDefault="0089795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t xml:space="preserve">Ms Yvette Berry MLA, </w:t>
      </w:r>
      <w:r w:rsidR="001B1B6F">
        <w:t>Minister for Education and Youth Affairs</w:t>
      </w:r>
      <w:r>
        <w:t xml:space="preserve">, </w:t>
      </w:r>
      <w:r>
        <w:rPr>
          <w:i/>
          <w:iCs/>
        </w:rPr>
        <w:t xml:space="preserve">Committee </w:t>
      </w:r>
      <w:r w:rsidRPr="001F0AB9">
        <w:rPr>
          <w:i/>
          <w:iCs/>
        </w:rPr>
        <w:t>Hansard</w:t>
      </w:r>
      <w:r>
        <w:t>, 7 March 2022, p. 120.</w:t>
      </w:r>
    </w:p>
  </w:footnote>
  <w:footnote w:id="64">
    <w:p w14:paraId="4028E22D" w14:textId="4FAFBEA4" w:rsidR="007F2381" w:rsidRPr="00670C3F" w:rsidRDefault="007F2381"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89795C" w:rsidRPr="00670C3F">
        <w:rPr>
          <w:rFonts w:asciiTheme="minorHAnsi" w:eastAsia="Calibri" w:hAnsiTheme="minorHAnsi" w:cstheme="minorHAnsi"/>
          <w:szCs w:val="18"/>
        </w:rPr>
        <w:t xml:space="preserve">ACT </w:t>
      </w:r>
      <w:r w:rsidR="0089795C">
        <w:rPr>
          <w:rFonts w:asciiTheme="minorHAnsi" w:eastAsia="Calibri" w:hAnsiTheme="minorHAnsi" w:cstheme="minorHAnsi"/>
          <w:szCs w:val="18"/>
        </w:rPr>
        <w:t>Council of Parents and</w:t>
      </w:r>
      <w:r w:rsidR="0089795C" w:rsidRPr="00670C3F">
        <w:rPr>
          <w:rFonts w:asciiTheme="minorHAnsi" w:eastAsia="Calibri" w:hAnsiTheme="minorHAnsi" w:cstheme="minorHAnsi"/>
          <w:szCs w:val="18"/>
        </w:rPr>
        <w:t xml:space="preserve"> Citizens Association</w:t>
      </w:r>
      <w:r w:rsidR="0089795C">
        <w:rPr>
          <w:rFonts w:asciiTheme="minorHAnsi" w:eastAsia="Calibri" w:hAnsiTheme="minorHAnsi" w:cstheme="minorHAnsi"/>
          <w:szCs w:val="18"/>
        </w:rPr>
        <w:t>s</w:t>
      </w:r>
      <w:r w:rsidR="0089795C">
        <w:rPr>
          <w:rFonts w:asciiTheme="minorHAnsi" w:eastAsia="Calibri" w:hAnsiTheme="minorHAnsi" w:cstheme="minorHAnsi"/>
          <w:i/>
          <w:iCs/>
          <w:szCs w:val="18"/>
        </w:rPr>
        <w:t>, Submission 21</w:t>
      </w:r>
      <w:r w:rsidR="0089795C">
        <w:rPr>
          <w:rFonts w:asciiTheme="minorHAnsi" w:eastAsia="Calibri" w:hAnsiTheme="minorHAnsi" w:cstheme="minorHAnsi"/>
          <w:szCs w:val="18"/>
        </w:rPr>
        <w:t>, pp. 10–11</w:t>
      </w:r>
      <w:r w:rsidR="0089795C" w:rsidRPr="00670C3F">
        <w:rPr>
          <w:rFonts w:asciiTheme="minorHAnsi" w:eastAsia="Calibri" w:hAnsiTheme="minorHAnsi" w:cstheme="minorHAnsi"/>
          <w:szCs w:val="18"/>
        </w:rPr>
        <w:t>.</w:t>
      </w:r>
    </w:p>
  </w:footnote>
  <w:footnote w:id="65">
    <w:p w14:paraId="437B4D17" w14:textId="31871DE9"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bookmarkStart w:id="89" w:name="_Hlk101538470"/>
      <w:r w:rsidRPr="00670C3F">
        <w:rPr>
          <w:rFonts w:asciiTheme="minorHAnsi" w:eastAsia="Calibri" w:hAnsiTheme="minorHAnsi" w:cstheme="minorHAnsi"/>
          <w:szCs w:val="18"/>
        </w:rPr>
        <w:t xml:space="preserve">ACT </w:t>
      </w:r>
      <w:r w:rsidR="007F2381">
        <w:rPr>
          <w:rFonts w:asciiTheme="minorHAnsi" w:eastAsia="Calibri" w:hAnsiTheme="minorHAnsi" w:cstheme="minorHAnsi"/>
          <w:szCs w:val="18"/>
        </w:rPr>
        <w:t>Council of Parents and</w:t>
      </w:r>
      <w:r w:rsidRPr="00670C3F">
        <w:rPr>
          <w:rFonts w:asciiTheme="minorHAnsi" w:eastAsia="Calibri" w:hAnsiTheme="minorHAnsi" w:cstheme="minorHAnsi"/>
          <w:szCs w:val="18"/>
        </w:rPr>
        <w:t xml:space="preserve"> Citizens Association</w:t>
      </w:r>
      <w:r w:rsidR="007F2381">
        <w:rPr>
          <w:rFonts w:asciiTheme="minorHAnsi" w:eastAsia="Calibri" w:hAnsiTheme="minorHAnsi" w:cstheme="minorHAnsi"/>
          <w:szCs w:val="18"/>
        </w:rPr>
        <w:t>s</w:t>
      </w:r>
      <w:r w:rsidR="007F2381">
        <w:rPr>
          <w:rFonts w:asciiTheme="minorHAnsi" w:eastAsia="Calibri" w:hAnsiTheme="minorHAnsi" w:cstheme="minorHAnsi"/>
          <w:i/>
          <w:iCs/>
          <w:szCs w:val="18"/>
        </w:rPr>
        <w:t>, Submission 21</w:t>
      </w:r>
      <w:r w:rsidR="007F2381">
        <w:rPr>
          <w:rFonts w:asciiTheme="minorHAnsi" w:eastAsia="Calibri" w:hAnsiTheme="minorHAnsi" w:cstheme="minorHAnsi"/>
          <w:szCs w:val="18"/>
        </w:rPr>
        <w:t>, p. 10</w:t>
      </w:r>
      <w:r w:rsidRPr="00670C3F">
        <w:rPr>
          <w:rFonts w:asciiTheme="minorHAnsi" w:eastAsia="Calibri" w:hAnsiTheme="minorHAnsi" w:cstheme="minorHAnsi"/>
          <w:szCs w:val="18"/>
        </w:rPr>
        <w:t xml:space="preserve">. </w:t>
      </w:r>
    </w:p>
    <w:bookmarkEnd w:id="89"/>
  </w:footnote>
  <w:footnote w:id="66">
    <w:p w14:paraId="6C493C93" w14:textId="435ACFC1" w:rsidR="0018503C" w:rsidRPr="007F2381" w:rsidRDefault="0018503C" w:rsidP="00780A00">
      <w:pPr>
        <w:pStyle w:val="FootnoteText"/>
        <w:spacing w:before="60" w:after="60"/>
      </w:pPr>
      <w:r>
        <w:rPr>
          <w:rStyle w:val="FootnoteReference"/>
        </w:rPr>
        <w:footnoteRef/>
      </w:r>
      <w:r>
        <w:t xml:space="preserve"> </w:t>
      </w:r>
      <w:r w:rsidR="007F2381">
        <w:t>Council of Parents and</w:t>
      </w:r>
      <w:r w:rsidRPr="001A7BFF">
        <w:t xml:space="preserve"> Citizens Association</w:t>
      </w:r>
      <w:r w:rsidR="007F2381">
        <w:t xml:space="preserve">s, </w:t>
      </w:r>
      <w:r w:rsidR="007F2381">
        <w:rPr>
          <w:i/>
          <w:iCs/>
        </w:rPr>
        <w:t>Submission 21</w:t>
      </w:r>
      <w:r w:rsidR="007F2381">
        <w:t>, p. 20.</w:t>
      </w:r>
    </w:p>
  </w:footnote>
  <w:footnote w:id="67">
    <w:p w14:paraId="50A5CFB5" w14:textId="4972D407"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7F2381">
        <w:rPr>
          <w:rFonts w:asciiTheme="minorHAnsi" w:hAnsiTheme="minorHAnsi" w:cstheme="minorHAnsi"/>
          <w:szCs w:val="18"/>
        </w:rPr>
        <w:t xml:space="preserve">Mrs Penelope Edwards, Chair, Preschool Subcommittee, Majura Primary School Parents and Citizens Association, </w:t>
      </w:r>
      <w:r w:rsidR="007F2381">
        <w:rPr>
          <w:rFonts w:asciiTheme="minorHAnsi" w:hAnsiTheme="minorHAnsi" w:cstheme="minorHAnsi"/>
          <w:i/>
          <w:iCs/>
          <w:szCs w:val="18"/>
        </w:rPr>
        <w:t xml:space="preserve">Committee Hansard, </w:t>
      </w:r>
      <w:r w:rsidR="007F2381">
        <w:rPr>
          <w:rFonts w:asciiTheme="minorHAnsi" w:hAnsiTheme="minorHAnsi" w:cstheme="minorHAnsi"/>
          <w:szCs w:val="18"/>
        </w:rPr>
        <w:t>6 July 2021, p. 60.</w:t>
      </w:r>
    </w:p>
  </w:footnote>
  <w:footnote w:id="68">
    <w:p w14:paraId="041E39C9" w14:textId="72F2B7C5"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7F2381">
        <w:rPr>
          <w:rFonts w:asciiTheme="minorHAnsi" w:hAnsiTheme="minorHAnsi" w:cstheme="minorHAnsi"/>
          <w:szCs w:val="18"/>
        </w:rPr>
        <w:t xml:space="preserve">Mrs Penelope Edwards, Chair, Preschool Subcommittee, Majura Primary School Parents and Citizens Association, </w:t>
      </w:r>
      <w:r w:rsidR="007F2381">
        <w:rPr>
          <w:rFonts w:asciiTheme="minorHAnsi" w:hAnsiTheme="minorHAnsi" w:cstheme="minorHAnsi"/>
          <w:i/>
          <w:iCs/>
          <w:szCs w:val="18"/>
        </w:rPr>
        <w:t xml:space="preserve">Committee Hansard, </w:t>
      </w:r>
      <w:r w:rsidR="007F2381">
        <w:rPr>
          <w:rFonts w:asciiTheme="minorHAnsi" w:hAnsiTheme="minorHAnsi" w:cstheme="minorHAnsi"/>
          <w:szCs w:val="18"/>
        </w:rPr>
        <w:t>6 July 2021, p. 60.</w:t>
      </w:r>
    </w:p>
  </w:footnote>
  <w:footnote w:id="69">
    <w:p w14:paraId="4709112C" w14:textId="59B4D438" w:rsidR="007F2381" w:rsidRPr="00670C3F" w:rsidRDefault="007F2381"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Mr </w:t>
      </w:r>
      <w:r w:rsidR="00813D9C">
        <w:rPr>
          <w:rFonts w:asciiTheme="minorHAnsi" w:hAnsiTheme="minorHAnsi" w:cstheme="minorHAnsi"/>
          <w:szCs w:val="18"/>
        </w:rPr>
        <w:t xml:space="preserve">Shane Merry, Treasurer, Harrison School Parents and Community Association, </w:t>
      </w:r>
      <w:r w:rsidR="00813D9C">
        <w:rPr>
          <w:rFonts w:asciiTheme="minorHAnsi" w:hAnsiTheme="minorHAnsi" w:cstheme="minorHAnsi"/>
          <w:i/>
          <w:iCs/>
          <w:szCs w:val="18"/>
        </w:rPr>
        <w:t xml:space="preserve">Committee Hansard, </w:t>
      </w:r>
      <w:r w:rsidR="00813D9C">
        <w:rPr>
          <w:rFonts w:asciiTheme="minorHAnsi" w:hAnsiTheme="minorHAnsi" w:cstheme="minorHAnsi"/>
          <w:szCs w:val="18"/>
        </w:rPr>
        <w:t xml:space="preserve">6 July 2021, p. 72. </w:t>
      </w:r>
    </w:p>
  </w:footnote>
  <w:footnote w:id="70">
    <w:p w14:paraId="664294F9" w14:textId="4ABF381B"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813D9C">
        <w:rPr>
          <w:rFonts w:asciiTheme="minorHAnsi" w:hAnsiTheme="minorHAnsi" w:cstheme="minorHAnsi"/>
          <w:szCs w:val="18"/>
        </w:rPr>
        <w:t xml:space="preserve">Mr Shane Merry, Treasurer, Harrison School Parents and Community Association, </w:t>
      </w:r>
      <w:r w:rsidR="00813D9C">
        <w:rPr>
          <w:rFonts w:asciiTheme="minorHAnsi" w:hAnsiTheme="minorHAnsi" w:cstheme="minorHAnsi"/>
          <w:i/>
          <w:iCs/>
          <w:szCs w:val="18"/>
        </w:rPr>
        <w:t xml:space="preserve">Committee Hansard, </w:t>
      </w:r>
      <w:r w:rsidR="00813D9C">
        <w:rPr>
          <w:rFonts w:asciiTheme="minorHAnsi" w:hAnsiTheme="minorHAnsi" w:cstheme="minorHAnsi"/>
          <w:szCs w:val="18"/>
        </w:rPr>
        <w:t>6 July 2021, p. 59.</w:t>
      </w:r>
    </w:p>
  </w:footnote>
  <w:footnote w:id="71">
    <w:p w14:paraId="74A6B8EF" w14:textId="187C3BB8" w:rsidR="00813D9C" w:rsidRPr="00670C3F" w:rsidRDefault="00813D9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Mr Charles Hamlyn-Harris, Parent representatives, Garran Primary School Board, Mr Shane Merry, Treasurer, Harrison School Parents and Community Association, </w:t>
      </w:r>
      <w:r>
        <w:rPr>
          <w:rFonts w:asciiTheme="minorHAnsi" w:hAnsiTheme="minorHAnsi" w:cstheme="minorHAnsi"/>
          <w:i/>
          <w:iCs/>
          <w:szCs w:val="18"/>
        </w:rPr>
        <w:t xml:space="preserve">Committee Hansard, </w:t>
      </w:r>
      <w:r>
        <w:rPr>
          <w:rFonts w:asciiTheme="minorHAnsi" w:hAnsiTheme="minorHAnsi" w:cstheme="minorHAnsi"/>
          <w:szCs w:val="18"/>
        </w:rPr>
        <w:t>6 July 2021, p. 49.</w:t>
      </w:r>
    </w:p>
  </w:footnote>
  <w:footnote w:id="72">
    <w:p w14:paraId="048FDE5F" w14:textId="20F7D0B2" w:rsidR="00813D9C" w:rsidRPr="00670C3F" w:rsidRDefault="00813D9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Mr Charles Hamlyn-Harris, Parent representatives, Garran Primary School Board, Mr Shane Merry, Treasurer, Harrison School Parents and Community Association, </w:t>
      </w:r>
      <w:r>
        <w:rPr>
          <w:rFonts w:asciiTheme="minorHAnsi" w:hAnsiTheme="minorHAnsi" w:cstheme="minorHAnsi"/>
          <w:i/>
          <w:iCs/>
          <w:szCs w:val="18"/>
        </w:rPr>
        <w:t xml:space="preserve">Committee Hansard, </w:t>
      </w:r>
      <w:r>
        <w:rPr>
          <w:rFonts w:asciiTheme="minorHAnsi" w:hAnsiTheme="minorHAnsi" w:cstheme="minorHAnsi"/>
          <w:szCs w:val="18"/>
        </w:rPr>
        <w:t>6 July 2021, pp. 49–50.</w:t>
      </w:r>
    </w:p>
  </w:footnote>
  <w:footnote w:id="73">
    <w:p w14:paraId="2359FE42" w14:textId="3778EA19"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813D9C">
        <w:rPr>
          <w:rFonts w:asciiTheme="minorHAnsi" w:hAnsiTheme="minorHAnsi" w:cstheme="minorHAnsi"/>
          <w:szCs w:val="18"/>
        </w:rPr>
        <w:t xml:space="preserve">Mr Charles Hamlyn-Harris, Parent representatives, Garran Primary School Board, Mr Shane Merry, Treasurer, Harrison School Parents and Community Association, </w:t>
      </w:r>
      <w:r w:rsidR="00813D9C">
        <w:rPr>
          <w:rFonts w:asciiTheme="minorHAnsi" w:hAnsiTheme="minorHAnsi" w:cstheme="minorHAnsi"/>
          <w:i/>
          <w:iCs/>
          <w:szCs w:val="18"/>
        </w:rPr>
        <w:t xml:space="preserve">Committee Hansard, </w:t>
      </w:r>
      <w:r w:rsidR="00813D9C">
        <w:rPr>
          <w:rFonts w:asciiTheme="minorHAnsi" w:hAnsiTheme="minorHAnsi" w:cstheme="minorHAnsi"/>
          <w:szCs w:val="18"/>
        </w:rPr>
        <w:t>6 July 2021, p. 50.</w:t>
      </w:r>
    </w:p>
  </w:footnote>
  <w:footnote w:id="74">
    <w:p w14:paraId="336E660E" w14:textId="03D8A601" w:rsidR="00813D9C" w:rsidRPr="00813D9C" w:rsidRDefault="00813D9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Council of Parents and Citizens Associations, </w:t>
      </w:r>
      <w:r>
        <w:rPr>
          <w:rFonts w:asciiTheme="minorHAnsi" w:hAnsiTheme="minorHAnsi" w:cstheme="minorHAnsi"/>
          <w:i/>
          <w:iCs/>
          <w:szCs w:val="18"/>
        </w:rPr>
        <w:t>Submission 21</w:t>
      </w:r>
      <w:r>
        <w:rPr>
          <w:rFonts w:asciiTheme="minorHAnsi" w:hAnsiTheme="minorHAnsi" w:cstheme="minorHAnsi"/>
          <w:szCs w:val="18"/>
        </w:rPr>
        <w:t>, p. 11.</w:t>
      </w:r>
    </w:p>
  </w:footnote>
  <w:footnote w:id="75">
    <w:p w14:paraId="64B4BB5B" w14:textId="6D9B12FB" w:rsidR="00742B59" w:rsidRPr="00813D9C" w:rsidRDefault="00742B59"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40F5C">
        <w:rPr>
          <w:rFonts w:asciiTheme="minorHAnsi" w:hAnsiTheme="minorHAnsi" w:cstheme="minorHAnsi"/>
          <w:szCs w:val="18"/>
        </w:rPr>
        <w:t xml:space="preserve">ACT Council of Parents and Citizens Associations, </w:t>
      </w:r>
      <w:r w:rsidR="00640F5C">
        <w:rPr>
          <w:rFonts w:asciiTheme="minorHAnsi" w:hAnsiTheme="minorHAnsi" w:cstheme="minorHAnsi"/>
          <w:i/>
          <w:iCs/>
          <w:szCs w:val="18"/>
        </w:rPr>
        <w:t>Submission 21</w:t>
      </w:r>
      <w:r w:rsidR="00640F5C">
        <w:rPr>
          <w:rFonts w:asciiTheme="minorHAnsi" w:hAnsiTheme="minorHAnsi" w:cstheme="minorHAnsi"/>
          <w:szCs w:val="18"/>
        </w:rPr>
        <w:t>, p. 11.</w:t>
      </w:r>
    </w:p>
  </w:footnote>
  <w:footnote w:id="76">
    <w:p w14:paraId="3D30C374" w14:textId="6EA8BC51" w:rsidR="00742B59" w:rsidRPr="00813D9C" w:rsidRDefault="00742B59"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40F5C">
        <w:rPr>
          <w:rFonts w:asciiTheme="minorHAnsi" w:hAnsiTheme="minorHAnsi" w:cstheme="minorHAnsi"/>
          <w:szCs w:val="18"/>
        </w:rPr>
        <w:t xml:space="preserve">ACT Council of Parents and Citizens Associations, </w:t>
      </w:r>
      <w:r w:rsidR="00640F5C">
        <w:rPr>
          <w:rFonts w:asciiTheme="minorHAnsi" w:hAnsiTheme="minorHAnsi" w:cstheme="minorHAnsi"/>
          <w:i/>
          <w:iCs/>
          <w:szCs w:val="18"/>
        </w:rPr>
        <w:t>Submission 21</w:t>
      </w:r>
      <w:r w:rsidR="00640F5C">
        <w:rPr>
          <w:rFonts w:asciiTheme="minorHAnsi" w:hAnsiTheme="minorHAnsi" w:cstheme="minorHAnsi"/>
          <w:szCs w:val="18"/>
        </w:rPr>
        <w:t>, p. 11.</w:t>
      </w:r>
    </w:p>
  </w:footnote>
  <w:footnote w:id="77">
    <w:p w14:paraId="4E7BEFBC" w14:textId="2B72834B"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742B59">
        <w:rPr>
          <w:rFonts w:asciiTheme="minorHAnsi" w:hAnsiTheme="minorHAnsi" w:cstheme="minorHAnsi"/>
          <w:szCs w:val="18"/>
        </w:rPr>
        <w:t xml:space="preserve">ACT Council of Parents and Citizens Associations, </w:t>
      </w:r>
      <w:r w:rsidR="00742B59">
        <w:rPr>
          <w:rFonts w:asciiTheme="minorHAnsi" w:hAnsiTheme="minorHAnsi" w:cstheme="minorHAnsi"/>
          <w:i/>
          <w:iCs/>
          <w:szCs w:val="18"/>
        </w:rPr>
        <w:t>Submission 21</w:t>
      </w:r>
      <w:r w:rsidR="00742B59">
        <w:rPr>
          <w:rFonts w:asciiTheme="minorHAnsi" w:hAnsiTheme="minorHAnsi" w:cstheme="minorHAnsi"/>
          <w:szCs w:val="18"/>
        </w:rPr>
        <w:t>, p. 11.</w:t>
      </w:r>
    </w:p>
  </w:footnote>
  <w:footnote w:id="78">
    <w:p w14:paraId="03A8DD43" w14:textId="0F638638"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40F5C" w:rsidRPr="00670C3F">
        <w:rPr>
          <w:rFonts w:asciiTheme="minorHAnsi" w:hAnsiTheme="minorHAnsi" w:cstheme="minorHAnsi"/>
          <w:szCs w:val="18"/>
        </w:rPr>
        <w:t>ACT Council of Parents and Citizens Association</w:t>
      </w:r>
      <w:r w:rsidR="00640F5C">
        <w:rPr>
          <w:rFonts w:asciiTheme="minorHAnsi" w:hAnsiTheme="minorHAnsi" w:cstheme="minorHAnsi"/>
          <w:szCs w:val="18"/>
        </w:rPr>
        <w:t>s</w:t>
      </w:r>
      <w:r w:rsidR="00640F5C" w:rsidRPr="00670C3F">
        <w:rPr>
          <w:rFonts w:asciiTheme="minorHAnsi" w:hAnsiTheme="minorHAnsi" w:cstheme="minorHAnsi"/>
          <w:szCs w:val="18"/>
        </w:rPr>
        <w:t>,</w:t>
      </w:r>
      <w:r w:rsidR="00640F5C">
        <w:rPr>
          <w:rFonts w:asciiTheme="minorHAnsi" w:hAnsiTheme="minorHAnsi" w:cstheme="minorHAnsi"/>
          <w:szCs w:val="18"/>
        </w:rPr>
        <w:t xml:space="preserve"> </w:t>
      </w:r>
      <w:r w:rsidR="00640F5C">
        <w:rPr>
          <w:rFonts w:asciiTheme="minorHAnsi" w:hAnsiTheme="minorHAnsi" w:cstheme="minorHAnsi"/>
          <w:i/>
          <w:iCs/>
          <w:szCs w:val="18"/>
        </w:rPr>
        <w:t>Submission 21</w:t>
      </w:r>
      <w:r w:rsidR="00640F5C">
        <w:rPr>
          <w:rFonts w:asciiTheme="minorHAnsi" w:hAnsiTheme="minorHAnsi" w:cstheme="minorHAnsi"/>
          <w:szCs w:val="18"/>
        </w:rPr>
        <w:t>, p. 11.</w:t>
      </w:r>
    </w:p>
  </w:footnote>
  <w:footnote w:id="79">
    <w:p w14:paraId="003CFE47" w14:textId="0B1D3C39"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ACT Council of Parents and Citizens Association</w:t>
      </w:r>
      <w:r w:rsidR="00742B59">
        <w:rPr>
          <w:rFonts w:asciiTheme="minorHAnsi" w:hAnsiTheme="minorHAnsi" w:cstheme="minorHAnsi"/>
          <w:szCs w:val="18"/>
        </w:rPr>
        <w:t>s</w:t>
      </w:r>
      <w:r w:rsidRPr="00670C3F">
        <w:rPr>
          <w:rFonts w:asciiTheme="minorHAnsi" w:hAnsiTheme="minorHAnsi" w:cstheme="minorHAnsi"/>
          <w:szCs w:val="18"/>
        </w:rPr>
        <w:t>,</w:t>
      </w:r>
      <w:r w:rsidR="00742B59">
        <w:rPr>
          <w:rFonts w:asciiTheme="minorHAnsi" w:hAnsiTheme="minorHAnsi" w:cstheme="minorHAnsi"/>
          <w:szCs w:val="18"/>
        </w:rPr>
        <w:t xml:space="preserve"> </w:t>
      </w:r>
      <w:r w:rsidR="00742B59">
        <w:rPr>
          <w:rFonts w:asciiTheme="minorHAnsi" w:hAnsiTheme="minorHAnsi" w:cstheme="minorHAnsi"/>
          <w:i/>
          <w:iCs/>
          <w:szCs w:val="18"/>
        </w:rPr>
        <w:t>Submission 21</w:t>
      </w:r>
      <w:r w:rsidR="00742B59">
        <w:rPr>
          <w:rFonts w:asciiTheme="minorHAnsi" w:hAnsiTheme="minorHAnsi" w:cstheme="minorHAnsi"/>
          <w:szCs w:val="18"/>
        </w:rPr>
        <w:t>, p. 14.</w:t>
      </w:r>
      <w:r w:rsidRPr="00670C3F">
        <w:rPr>
          <w:rFonts w:asciiTheme="minorHAnsi" w:hAnsiTheme="minorHAnsi" w:cstheme="minorHAnsi"/>
          <w:szCs w:val="18"/>
        </w:rPr>
        <w:t xml:space="preserve"> </w:t>
      </w:r>
    </w:p>
  </w:footnote>
  <w:footnote w:id="80">
    <w:p w14:paraId="3EF3A057" w14:textId="543233A2"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00742B59">
        <w:rPr>
          <w:rFonts w:asciiTheme="minorHAnsi" w:hAnsiTheme="minorHAnsi" w:cstheme="minorHAnsi"/>
          <w:szCs w:val="18"/>
        </w:rPr>
        <w:t xml:space="preserve"> Conservation Council (ACT Region), </w:t>
      </w:r>
      <w:r w:rsidR="00742B59">
        <w:rPr>
          <w:rFonts w:asciiTheme="minorHAnsi" w:hAnsiTheme="minorHAnsi" w:cstheme="minorHAnsi"/>
          <w:i/>
          <w:iCs/>
          <w:szCs w:val="18"/>
        </w:rPr>
        <w:t>Submission 7</w:t>
      </w:r>
      <w:r w:rsidR="00742B59">
        <w:rPr>
          <w:rFonts w:asciiTheme="minorHAnsi" w:hAnsiTheme="minorHAnsi" w:cstheme="minorHAnsi"/>
          <w:szCs w:val="18"/>
        </w:rPr>
        <w:t>, p. 1.</w:t>
      </w:r>
    </w:p>
  </w:footnote>
  <w:footnote w:id="81">
    <w:p w14:paraId="235B0C70" w14:textId="16AEA82B"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742B59">
        <w:rPr>
          <w:rFonts w:asciiTheme="minorHAnsi" w:hAnsiTheme="minorHAnsi" w:cstheme="minorHAnsi"/>
          <w:szCs w:val="18"/>
        </w:rPr>
        <w:t xml:space="preserve">Conservation Council (ACT Region), </w:t>
      </w:r>
      <w:r w:rsidR="00742B59">
        <w:rPr>
          <w:rFonts w:asciiTheme="minorHAnsi" w:hAnsiTheme="minorHAnsi" w:cstheme="minorHAnsi"/>
          <w:i/>
          <w:iCs/>
          <w:szCs w:val="18"/>
        </w:rPr>
        <w:t>Submission 7</w:t>
      </w:r>
      <w:r w:rsidR="00742B59">
        <w:rPr>
          <w:rFonts w:asciiTheme="minorHAnsi" w:hAnsiTheme="minorHAnsi" w:cstheme="minorHAnsi"/>
          <w:szCs w:val="18"/>
        </w:rPr>
        <w:t>, p. 1.</w:t>
      </w:r>
    </w:p>
  </w:footnote>
  <w:footnote w:id="82">
    <w:p w14:paraId="76F8FCF3" w14:textId="312B1FBF"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Office of the Commissioner for Sustainability and the Environment</w:t>
      </w:r>
      <w:r w:rsidR="00742B59">
        <w:rPr>
          <w:rFonts w:asciiTheme="minorHAnsi" w:hAnsiTheme="minorHAnsi" w:cstheme="minorHAnsi"/>
          <w:szCs w:val="18"/>
        </w:rPr>
        <w:t xml:space="preserve">, </w:t>
      </w:r>
      <w:r w:rsidR="00742B59">
        <w:rPr>
          <w:rFonts w:asciiTheme="minorHAnsi" w:hAnsiTheme="minorHAnsi" w:cstheme="minorHAnsi"/>
          <w:i/>
          <w:iCs/>
          <w:szCs w:val="18"/>
        </w:rPr>
        <w:t>Submission 14</w:t>
      </w:r>
      <w:r w:rsidR="00742B59">
        <w:rPr>
          <w:rFonts w:asciiTheme="minorHAnsi" w:hAnsiTheme="minorHAnsi" w:cstheme="minorHAnsi"/>
          <w:szCs w:val="18"/>
        </w:rPr>
        <w:t>, [p. 2].</w:t>
      </w:r>
      <w:r w:rsidRPr="00670C3F">
        <w:rPr>
          <w:rFonts w:asciiTheme="minorHAnsi" w:hAnsiTheme="minorHAnsi" w:cstheme="minorHAnsi"/>
          <w:szCs w:val="18"/>
        </w:rPr>
        <w:t xml:space="preserve"> </w:t>
      </w:r>
    </w:p>
  </w:footnote>
  <w:footnote w:id="83">
    <w:p w14:paraId="490CF56E" w14:textId="395BB3DE"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742B59" w:rsidRPr="00670C3F">
        <w:rPr>
          <w:rFonts w:asciiTheme="minorHAnsi" w:hAnsiTheme="minorHAnsi" w:cstheme="minorHAnsi"/>
          <w:szCs w:val="18"/>
        </w:rPr>
        <w:t>Office of the Commissioner for Sustainability and the Environment</w:t>
      </w:r>
      <w:r w:rsidR="00742B59">
        <w:rPr>
          <w:rFonts w:asciiTheme="minorHAnsi" w:hAnsiTheme="minorHAnsi" w:cstheme="minorHAnsi"/>
          <w:szCs w:val="18"/>
        </w:rPr>
        <w:t xml:space="preserve">, </w:t>
      </w:r>
      <w:r w:rsidR="00742B59">
        <w:rPr>
          <w:rFonts w:asciiTheme="minorHAnsi" w:hAnsiTheme="minorHAnsi" w:cstheme="minorHAnsi"/>
          <w:i/>
          <w:iCs/>
          <w:szCs w:val="18"/>
        </w:rPr>
        <w:t>Submission 14</w:t>
      </w:r>
      <w:r w:rsidR="00742B59">
        <w:rPr>
          <w:rFonts w:asciiTheme="minorHAnsi" w:hAnsiTheme="minorHAnsi" w:cstheme="minorHAnsi"/>
          <w:szCs w:val="18"/>
        </w:rPr>
        <w:t>, [p. 3].</w:t>
      </w:r>
    </w:p>
  </w:footnote>
  <w:footnote w:id="84">
    <w:p w14:paraId="0A94D493" w14:textId="6A215274" w:rsidR="00742B59" w:rsidRPr="00670C3F" w:rsidRDefault="00742B59"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40F5C" w:rsidRPr="00670C3F">
        <w:rPr>
          <w:rFonts w:asciiTheme="minorHAnsi" w:hAnsiTheme="minorHAnsi" w:cstheme="minorHAnsi"/>
          <w:szCs w:val="18"/>
        </w:rPr>
        <w:t>Office of the Commissioner for Sustainability and the Environment</w:t>
      </w:r>
      <w:r w:rsidR="00640F5C">
        <w:rPr>
          <w:rFonts w:asciiTheme="minorHAnsi" w:hAnsiTheme="minorHAnsi" w:cstheme="minorHAnsi"/>
          <w:szCs w:val="18"/>
        </w:rPr>
        <w:t xml:space="preserve">, </w:t>
      </w:r>
      <w:r w:rsidR="00640F5C">
        <w:rPr>
          <w:rFonts w:asciiTheme="minorHAnsi" w:hAnsiTheme="minorHAnsi" w:cstheme="minorHAnsi"/>
          <w:i/>
          <w:iCs/>
          <w:szCs w:val="18"/>
        </w:rPr>
        <w:t>Submission 14</w:t>
      </w:r>
      <w:r w:rsidR="00640F5C">
        <w:rPr>
          <w:rFonts w:asciiTheme="minorHAnsi" w:hAnsiTheme="minorHAnsi" w:cstheme="minorHAnsi"/>
          <w:szCs w:val="18"/>
        </w:rPr>
        <w:t>, [p. 3].</w:t>
      </w:r>
    </w:p>
  </w:footnote>
  <w:footnote w:id="85">
    <w:p w14:paraId="0847CFC8" w14:textId="5FB40878" w:rsidR="00742B59" w:rsidRPr="00670C3F" w:rsidRDefault="00742B59"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40F5C" w:rsidRPr="00670C3F">
        <w:rPr>
          <w:rFonts w:asciiTheme="minorHAnsi" w:hAnsiTheme="minorHAnsi" w:cstheme="minorHAnsi"/>
          <w:szCs w:val="18"/>
        </w:rPr>
        <w:t>Office of the Commissioner for Sustainability and the Environment</w:t>
      </w:r>
      <w:r w:rsidR="00640F5C">
        <w:rPr>
          <w:rFonts w:asciiTheme="minorHAnsi" w:hAnsiTheme="minorHAnsi" w:cstheme="minorHAnsi"/>
          <w:szCs w:val="18"/>
        </w:rPr>
        <w:t xml:space="preserve">, </w:t>
      </w:r>
      <w:r w:rsidR="00640F5C">
        <w:rPr>
          <w:rFonts w:asciiTheme="minorHAnsi" w:hAnsiTheme="minorHAnsi" w:cstheme="minorHAnsi"/>
          <w:i/>
          <w:iCs/>
          <w:szCs w:val="18"/>
        </w:rPr>
        <w:t>Submission 14</w:t>
      </w:r>
      <w:r w:rsidR="00640F5C">
        <w:rPr>
          <w:rFonts w:asciiTheme="minorHAnsi" w:hAnsiTheme="minorHAnsi" w:cstheme="minorHAnsi"/>
          <w:szCs w:val="18"/>
        </w:rPr>
        <w:t>, [p. 3].</w:t>
      </w:r>
    </w:p>
  </w:footnote>
  <w:footnote w:id="86">
    <w:p w14:paraId="1130603E" w14:textId="78C75A33"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C02A0">
        <w:rPr>
          <w:rFonts w:asciiTheme="minorHAnsi" w:hAnsiTheme="minorHAnsi" w:cstheme="minorHAnsi"/>
          <w:szCs w:val="18"/>
        </w:rPr>
        <w:t xml:space="preserve">Ms Helen Okey, Executive Director, Conservation Council </w:t>
      </w:r>
      <w:r w:rsidR="004A3C64">
        <w:rPr>
          <w:rFonts w:asciiTheme="minorHAnsi" w:hAnsiTheme="minorHAnsi" w:cstheme="minorHAnsi"/>
          <w:szCs w:val="18"/>
        </w:rPr>
        <w:t>(</w:t>
      </w:r>
      <w:r w:rsidR="00BC02A0">
        <w:rPr>
          <w:rFonts w:asciiTheme="minorHAnsi" w:hAnsiTheme="minorHAnsi" w:cstheme="minorHAnsi"/>
          <w:szCs w:val="18"/>
        </w:rPr>
        <w:t>ACT Region</w:t>
      </w:r>
      <w:r w:rsidR="004A3C64">
        <w:rPr>
          <w:rFonts w:asciiTheme="minorHAnsi" w:hAnsiTheme="minorHAnsi" w:cstheme="minorHAnsi"/>
          <w:szCs w:val="18"/>
        </w:rPr>
        <w:t>)</w:t>
      </w:r>
      <w:r w:rsidR="00BC02A0">
        <w:rPr>
          <w:rFonts w:asciiTheme="minorHAnsi" w:hAnsiTheme="minorHAnsi" w:cstheme="minorHAnsi"/>
          <w:szCs w:val="18"/>
        </w:rPr>
        <w:t xml:space="preserve">, </w:t>
      </w:r>
      <w:r w:rsidR="00BC02A0">
        <w:rPr>
          <w:rFonts w:asciiTheme="minorHAnsi" w:hAnsiTheme="minorHAnsi" w:cstheme="minorHAnsi"/>
          <w:i/>
          <w:iCs/>
          <w:szCs w:val="18"/>
        </w:rPr>
        <w:t xml:space="preserve">Committee Hansard, </w:t>
      </w:r>
      <w:r w:rsidR="00BC02A0">
        <w:rPr>
          <w:rFonts w:asciiTheme="minorHAnsi" w:hAnsiTheme="minorHAnsi" w:cstheme="minorHAnsi"/>
          <w:szCs w:val="18"/>
        </w:rPr>
        <w:t>1 June 2021, p. 28.</w:t>
      </w:r>
    </w:p>
  </w:footnote>
  <w:footnote w:id="87">
    <w:p w14:paraId="6311C656" w14:textId="0AACDE6F" w:rsidR="00BC02A0" w:rsidRPr="00BC02A0"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2].</w:t>
      </w:r>
    </w:p>
  </w:footnote>
  <w:footnote w:id="88">
    <w:p w14:paraId="7E6990EF" w14:textId="79AC5223"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2].</w:t>
      </w:r>
    </w:p>
  </w:footnote>
  <w:footnote w:id="89">
    <w:p w14:paraId="1EB612B2" w14:textId="61B4C317"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2].</w:t>
      </w:r>
    </w:p>
  </w:footnote>
  <w:footnote w:id="90">
    <w:p w14:paraId="73B9F8C0" w14:textId="4369A412"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2].</w:t>
      </w:r>
    </w:p>
  </w:footnote>
  <w:footnote w:id="91">
    <w:p w14:paraId="7760E538" w14:textId="7CCB6FBE"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3].</w:t>
      </w:r>
    </w:p>
  </w:footnote>
  <w:footnote w:id="92">
    <w:p w14:paraId="37E2E131" w14:textId="7ECE20A2"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3].</w:t>
      </w:r>
    </w:p>
  </w:footnote>
  <w:footnote w:id="93">
    <w:p w14:paraId="61EA34B2" w14:textId="77777777"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3].</w:t>
      </w:r>
    </w:p>
  </w:footnote>
  <w:footnote w:id="94">
    <w:p w14:paraId="44B1CDB4" w14:textId="77777777"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3].</w:t>
      </w:r>
    </w:p>
  </w:footnote>
  <w:footnote w:id="95">
    <w:p w14:paraId="5438C8E7" w14:textId="77777777"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3].</w:t>
      </w:r>
    </w:p>
  </w:footnote>
  <w:footnote w:id="96">
    <w:p w14:paraId="28A5B26E" w14:textId="77777777"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3].</w:t>
      </w:r>
    </w:p>
  </w:footnote>
  <w:footnote w:id="97">
    <w:p w14:paraId="413D26C5" w14:textId="75AA75D6"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4].</w:t>
      </w:r>
    </w:p>
  </w:footnote>
  <w:footnote w:id="98">
    <w:p w14:paraId="0F792B0F" w14:textId="44604E51"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C02A0">
        <w:rPr>
          <w:rFonts w:asciiTheme="minorHAnsi" w:hAnsiTheme="minorHAnsi" w:cstheme="minorHAnsi"/>
          <w:szCs w:val="18"/>
        </w:rPr>
        <w:t xml:space="preserve">Conservation Council (ACT Region), </w:t>
      </w:r>
      <w:r w:rsidRPr="00BC02A0">
        <w:rPr>
          <w:rFonts w:asciiTheme="minorHAnsi" w:hAnsiTheme="minorHAnsi" w:cstheme="minorHAnsi"/>
          <w:i/>
          <w:iCs/>
          <w:szCs w:val="18"/>
        </w:rPr>
        <w:t>Submission 14</w:t>
      </w:r>
      <w:r w:rsidRPr="00670C3F">
        <w:rPr>
          <w:rFonts w:asciiTheme="minorHAnsi" w:hAnsiTheme="minorHAnsi" w:cstheme="minorHAnsi"/>
          <w:szCs w:val="18"/>
        </w:rPr>
        <w:t>, p.4.</w:t>
      </w:r>
    </w:p>
  </w:footnote>
  <w:footnote w:id="99">
    <w:p w14:paraId="58C2D269" w14:textId="661562B5"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Conservation Council (ACT Region), </w:t>
      </w:r>
      <w:r w:rsidRPr="00BC02A0">
        <w:rPr>
          <w:rFonts w:asciiTheme="minorHAnsi" w:hAnsiTheme="minorHAnsi" w:cstheme="minorHAnsi"/>
          <w:i/>
          <w:iCs/>
          <w:szCs w:val="18"/>
        </w:rPr>
        <w:t>Submission 14</w:t>
      </w:r>
      <w:r w:rsidRPr="00670C3F">
        <w:rPr>
          <w:rFonts w:asciiTheme="minorHAnsi" w:hAnsiTheme="minorHAnsi" w:cstheme="minorHAnsi"/>
          <w:szCs w:val="18"/>
        </w:rPr>
        <w:t xml:space="preserve">, </w:t>
      </w:r>
      <w:r>
        <w:rPr>
          <w:rFonts w:asciiTheme="minorHAnsi" w:hAnsiTheme="minorHAnsi" w:cstheme="minorHAnsi"/>
          <w:szCs w:val="18"/>
        </w:rPr>
        <w:t>pp. 4–5</w:t>
      </w:r>
      <w:r w:rsidRPr="00670C3F">
        <w:rPr>
          <w:rFonts w:asciiTheme="minorHAnsi" w:hAnsiTheme="minorHAnsi" w:cstheme="minorHAnsi"/>
          <w:szCs w:val="18"/>
        </w:rPr>
        <w:t>.</w:t>
      </w:r>
    </w:p>
  </w:footnote>
  <w:footnote w:id="100">
    <w:p w14:paraId="35AC1CE0" w14:textId="5196BF5B"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Conservation Council (ACT Region), </w:t>
      </w:r>
      <w:r w:rsidRPr="00BC02A0">
        <w:rPr>
          <w:rFonts w:asciiTheme="minorHAnsi" w:hAnsiTheme="minorHAnsi" w:cstheme="minorHAnsi"/>
          <w:i/>
          <w:iCs/>
          <w:szCs w:val="18"/>
        </w:rPr>
        <w:t>Submission 14</w:t>
      </w:r>
      <w:r w:rsidRPr="00670C3F">
        <w:rPr>
          <w:rFonts w:asciiTheme="minorHAnsi" w:hAnsiTheme="minorHAnsi" w:cstheme="minorHAnsi"/>
          <w:szCs w:val="18"/>
        </w:rPr>
        <w:t xml:space="preserve">, </w:t>
      </w:r>
      <w:r>
        <w:rPr>
          <w:rFonts w:asciiTheme="minorHAnsi" w:hAnsiTheme="minorHAnsi" w:cstheme="minorHAnsi"/>
          <w:szCs w:val="18"/>
        </w:rPr>
        <w:t>pp. 4–5</w:t>
      </w:r>
      <w:r w:rsidRPr="00670C3F">
        <w:rPr>
          <w:rFonts w:asciiTheme="minorHAnsi" w:hAnsiTheme="minorHAnsi" w:cstheme="minorHAnsi"/>
          <w:szCs w:val="18"/>
        </w:rPr>
        <w:t>.</w:t>
      </w:r>
    </w:p>
  </w:footnote>
  <w:footnote w:id="101">
    <w:p w14:paraId="773C3A4F" w14:textId="57CE2C52"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Conservation Council (ACT Region), </w:t>
      </w:r>
      <w:r w:rsidRPr="00BC02A0">
        <w:rPr>
          <w:rFonts w:asciiTheme="minorHAnsi" w:hAnsiTheme="minorHAnsi" w:cstheme="minorHAnsi"/>
          <w:i/>
          <w:iCs/>
          <w:szCs w:val="18"/>
        </w:rPr>
        <w:t>Submission 14</w:t>
      </w:r>
      <w:r w:rsidRPr="00670C3F">
        <w:rPr>
          <w:rFonts w:asciiTheme="minorHAnsi" w:hAnsiTheme="minorHAnsi" w:cstheme="minorHAnsi"/>
          <w:szCs w:val="18"/>
        </w:rPr>
        <w:t xml:space="preserve">, </w:t>
      </w:r>
      <w:r>
        <w:rPr>
          <w:rFonts w:asciiTheme="minorHAnsi" w:hAnsiTheme="minorHAnsi" w:cstheme="minorHAnsi"/>
          <w:szCs w:val="18"/>
        </w:rPr>
        <w:t>pp. 4–5</w:t>
      </w:r>
      <w:r w:rsidRPr="00670C3F">
        <w:rPr>
          <w:rFonts w:asciiTheme="minorHAnsi" w:hAnsiTheme="minorHAnsi" w:cstheme="minorHAnsi"/>
          <w:szCs w:val="18"/>
        </w:rPr>
        <w:t>.</w:t>
      </w:r>
    </w:p>
  </w:footnote>
  <w:footnote w:id="102">
    <w:p w14:paraId="36758F27" w14:textId="5106C673"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C02A0">
        <w:rPr>
          <w:rFonts w:asciiTheme="minorHAnsi" w:hAnsiTheme="minorHAnsi" w:cstheme="minorHAnsi"/>
          <w:szCs w:val="18"/>
        </w:rPr>
        <w:t xml:space="preserve">Office of the Commissioner for Sustainability and the Environment, </w:t>
      </w:r>
      <w:r w:rsidR="00BC02A0">
        <w:rPr>
          <w:rFonts w:asciiTheme="minorHAnsi" w:hAnsiTheme="minorHAnsi" w:cstheme="minorHAnsi"/>
          <w:i/>
          <w:iCs/>
          <w:szCs w:val="18"/>
        </w:rPr>
        <w:t>Submission 14</w:t>
      </w:r>
      <w:r w:rsidR="00BC02A0">
        <w:rPr>
          <w:rFonts w:asciiTheme="minorHAnsi" w:hAnsiTheme="minorHAnsi" w:cstheme="minorHAnsi"/>
          <w:szCs w:val="18"/>
        </w:rPr>
        <w:t>, [p. 4].</w:t>
      </w:r>
    </w:p>
  </w:footnote>
  <w:footnote w:id="103">
    <w:p w14:paraId="5701A78E" w14:textId="724145C6"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C02A0">
        <w:rPr>
          <w:rFonts w:asciiTheme="minorHAnsi" w:hAnsiTheme="minorHAnsi" w:cstheme="minorHAnsi"/>
          <w:szCs w:val="18"/>
        </w:rPr>
        <w:t xml:space="preserve">Office of the Commissioner for Sustainability and the Environment, </w:t>
      </w:r>
      <w:r w:rsidR="00BC02A0">
        <w:rPr>
          <w:rFonts w:asciiTheme="minorHAnsi" w:hAnsiTheme="minorHAnsi" w:cstheme="minorHAnsi"/>
          <w:i/>
          <w:iCs/>
          <w:szCs w:val="18"/>
        </w:rPr>
        <w:t>Submission 14</w:t>
      </w:r>
      <w:r w:rsidR="00BC02A0">
        <w:rPr>
          <w:rFonts w:asciiTheme="minorHAnsi" w:hAnsiTheme="minorHAnsi" w:cstheme="minorHAnsi"/>
          <w:szCs w:val="18"/>
        </w:rPr>
        <w:t>, [p. 4].</w:t>
      </w:r>
    </w:p>
  </w:footnote>
  <w:footnote w:id="104">
    <w:p w14:paraId="7585CB00" w14:textId="16ABD8A7"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C02A0">
        <w:rPr>
          <w:rFonts w:asciiTheme="minorHAnsi" w:hAnsiTheme="minorHAnsi" w:cstheme="minorHAnsi"/>
          <w:szCs w:val="18"/>
        </w:rPr>
        <w:t xml:space="preserve">Office of the Commissioner for Sustainability and the Environment, </w:t>
      </w:r>
      <w:r w:rsidR="00BC02A0">
        <w:rPr>
          <w:rFonts w:asciiTheme="minorHAnsi" w:hAnsiTheme="minorHAnsi" w:cstheme="minorHAnsi"/>
          <w:i/>
          <w:iCs/>
          <w:szCs w:val="18"/>
        </w:rPr>
        <w:t>Submission 14</w:t>
      </w:r>
      <w:r w:rsidR="00BC02A0">
        <w:rPr>
          <w:rFonts w:asciiTheme="minorHAnsi" w:hAnsiTheme="minorHAnsi" w:cstheme="minorHAnsi"/>
          <w:szCs w:val="18"/>
        </w:rPr>
        <w:t>, [p. 4].</w:t>
      </w:r>
    </w:p>
  </w:footnote>
  <w:footnote w:id="105">
    <w:p w14:paraId="28C9A5BA" w14:textId="2040C12F"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C02A0">
        <w:rPr>
          <w:rFonts w:asciiTheme="minorHAnsi" w:hAnsiTheme="minorHAnsi" w:cstheme="minorHAnsi"/>
          <w:szCs w:val="18"/>
        </w:rPr>
        <w:t xml:space="preserve">Office of the Commissioner for Sustainability and the Environment, </w:t>
      </w:r>
      <w:r w:rsidR="00BC02A0">
        <w:rPr>
          <w:rFonts w:asciiTheme="minorHAnsi" w:hAnsiTheme="minorHAnsi" w:cstheme="minorHAnsi"/>
          <w:i/>
          <w:iCs/>
          <w:szCs w:val="18"/>
        </w:rPr>
        <w:t>Submission 14</w:t>
      </w:r>
      <w:r w:rsidR="00BC02A0">
        <w:rPr>
          <w:rFonts w:asciiTheme="minorHAnsi" w:hAnsiTheme="minorHAnsi" w:cstheme="minorHAnsi"/>
          <w:szCs w:val="18"/>
        </w:rPr>
        <w:t>, [p. 4].</w:t>
      </w:r>
    </w:p>
  </w:footnote>
  <w:footnote w:id="106">
    <w:p w14:paraId="63E8A841" w14:textId="77777777"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4].</w:t>
      </w:r>
    </w:p>
  </w:footnote>
  <w:footnote w:id="107">
    <w:p w14:paraId="4676BDA5" w14:textId="77777777" w:rsidR="00BC02A0" w:rsidRPr="00670C3F" w:rsidRDefault="00BC02A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Office of the Commissioner for Sustainability and the Environment, </w:t>
      </w:r>
      <w:r>
        <w:rPr>
          <w:rFonts w:asciiTheme="minorHAnsi" w:hAnsiTheme="minorHAnsi" w:cstheme="minorHAnsi"/>
          <w:i/>
          <w:iCs/>
          <w:szCs w:val="18"/>
        </w:rPr>
        <w:t>Submission 14</w:t>
      </w:r>
      <w:r>
        <w:rPr>
          <w:rFonts w:asciiTheme="minorHAnsi" w:hAnsiTheme="minorHAnsi" w:cstheme="minorHAnsi"/>
          <w:szCs w:val="18"/>
        </w:rPr>
        <w:t>, [p. 4].</w:t>
      </w:r>
    </w:p>
  </w:footnote>
  <w:footnote w:id="108">
    <w:p w14:paraId="04AF4DC0" w14:textId="7B501DF1" w:rsidR="0018503C" w:rsidRPr="00B84E4D"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84E4D">
        <w:rPr>
          <w:rFonts w:asciiTheme="minorHAnsi" w:hAnsiTheme="minorHAnsi" w:cstheme="minorHAnsi"/>
          <w:szCs w:val="18"/>
        </w:rPr>
        <w:t xml:space="preserve">Ms Helen Oakey, Executive Director, Conservation Council </w:t>
      </w:r>
      <w:r w:rsidR="004A3C64">
        <w:rPr>
          <w:rFonts w:asciiTheme="minorHAnsi" w:hAnsiTheme="minorHAnsi" w:cstheme="minorHAnsi"/>
          <w:szCs w:val="18"/>
        </w:rPr>
        <w:t>(</w:t>
      </w:r>
      <w:r w:rsidR="00B84E4D">
        <w:rPr>
          <w:rFonts w:asciiTheme="minorHAnsi" w:hAnsiTheme="minorHAnsi" w:cstheme="minorHAnsi"/>
          <w:szCs w:val="18"/>
        </w:rPr>
        <w:t>ACT Region</w:t>
      </w:r>
      <w:r w:rsidR="004A3C64">
        <w:rPr>
          <w:rFonts w:asciiTheme="minorHAnsi" w:hAnsiTheme="minorHAnsi" w:cstheme="minorHAnsi"/>
          <w:szCs w:val="18"/>
        </w:rPr>
        <w:t>)</w:t>
      </w:r>
      <w:r w:rsidR="00B84E4D">
        <w:rPr>
          <w:rFonts w:asciiTheme="minorHAnsi" w:hAnsiTheme="minorHAnsi" w:cstheme="minorHAnsi"/>
          <w:szCs w:val="18"/>
        </w:rPr>
        <w:t xml:space="preserve">, </w:t>
      </w:r>
      <w:r w:rsidR="00B84E4D">
        <w:rPr>
          <w:rFonts w:asciiTheme="minorHAnsi" w:hAnsiTheme="minorHAnsi" w:cstheme="minorHAnsi"/>
          <w:i/>
          <w:iCs/>
          <w:szCs w:val="18"/>
        </w:rPr>
        <w:t>Committee Hansard</w:t>
      </w:r>
      <w:r w:rsidR="00B84E4D">
        <w:rPr>
          <w:rFonts w:asciiTheme="minorHAnsi" w:hAnsiTheme="minorHAnsi" w:cstheme="minorHAnsi"/>
          <w:szCs w:val="18"/>
        </w:rPr>
        <w:t>, 1 June 2021, pp. 27–28.</w:t>
      </w:r>
    </w:p>
  </w:footnote>
  <w:footnote w:id="109">
    <w:p w14:paraId="4F728317" w14:textId="043D67CE" w:rsidR="00B84E4D" w:rsidRPr="00670C3F" w:rsidRDefault="00B84E4D"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Miles </w:t>
      </w:r>
      <w:proofErr w:type="spellStart"/>
      <w:r>
        <w:rPr>
          <w:rFonts w:asciiTheme="minorHAnsi" w:hAnsiTheme="minorHAnsi" w:cstheme="minorHAnsi"/>
          <w:szCs w:val="18"/>
        </w:rPr>
        <w:t>Greenwark</w:t>
      </w:r>
      <w:proofErr w:type="spellEnd"/>
      <w:r>
        <w:rPr>
          <w:rFonts w:asciiTheme="minorHAnsi" w:hAnsiTheme="minorHAnsi" w:cstheme="minorHAnsi"/>
          <w:szCs w:val="18"/>
        </w:rPr>
        <w:t xml:space="preserve">, </w:t>
      </w:r>
      <w:r>
        <w:rPr>
          <w:rFonts w:asciiTheme="minorHAnsi" w:hAnsiTheme="minorHAnsi" w:cstheme="minorHAnsi"/>
          <w:i/>
          <w:iCs/>
          <w:szCs w:val="18"/>
        </w:rPr>
        <w:t>Submission 13</w:t>
      </w:r>
      <w:r>
        <w:rPr>
          <w:rFonts w:asciiTheme="minorHAnsi" w:hAnsiTheme="minorHAnsi" w:cstheme="minorHAnsi"/>
          <w:szCs w:val="18"/>
        </w:rPr>
        <w:t xml:space="preserve">, p. 2. See also Australian Curriculum, </w:t>
      </w:r>
      <w:r>
        <w:rPr>
          <w:rFonts w:asciiTheme="minorHAnsi" w:hAnsiTheme="minorHAnsi" w:cstheme="minorHAnsi"/>
          <w:i/>
          <w:iCs/>
          <w:szCs w:val="18"/>
        </w:rPr>
        <w:t>Digital Technologies (Version 8.4)</w:t>
      </w:r>
      <w:r>
        <w:rPr>
          <w:rFonts w:asciiTheme="minorHAnsi" w:hAnsiTheme="minorHAnsi" w:cstheme="minorHAnsi"/>
          <w:szCs w:val="18"/>
        </w:rPr>
        <w:t xml:space="preserve">, </w:t>
      </w:r>
      <w:hyperlink r:id="rId4" w:history="1">
        <w:r w:rsidRPr="00564091">
          <w:rPr>
            <w:rStyle w:val="Hyperlink"/>
            <w:rFonts w:asciiTheme="minorHAnsi" w:hAnsiTheme="minorHAnsi" w:cstheme="minorHAnsi"/>
            <w:szCs w:val="18"/>
          </w:rPr>
          <w:t>https://www.australiancurriculum.edu.au/f-10-curriculum/technologies/digital-technologies/?year=1</w:t>
        </w:r>
      </w:hyperlink>
      <w:r>
        <w:rPr>
          <w:rFonts w:asciiTheme="minorHAnsi" w:hAnsiTheme="minorHAnsi" w:cstheme="minorHAnsi"/>
          <w:szCs w:val="18"/>
        </w:rPr>
        <w:t xml:space="preserve"> </w:t>
      </w:r>
      <w:r>
        <w:rPr>
          <w:rFonts w:asciiTheme="minorHAnsi" w:hAnsiTheme="minorHAnsi" w:cstheme="minorHAnsi"/>
          <w:szCs w:val="18"/>
        </w:rPr>
        <w:br/>
        <w:t>(viewed 5 May 2022).</w:t>
      </w:r>
    </w:p>
  </w:footnote>
  <w:footnote w:id="110">
    <w:p w14:paraId="2F259AE6" w14:textId="12A5334A"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84E4D">
        <w:rPr>
          <w:rFonts w:asciiTheme="minorHAnsi" w:hAnsiTheme="minorHAnsi" w:cstheme="minorHAnsi"/>
          <w:szCs w:val="18"/>
        </w:rPr>
        <w:t xml:space="preserve">Miles </w:t>
      </w:r>
      <w:proofErr w:type="spellStart"/>
      <w:r w:rsidR="00B84E4D">
        <w:rPr>
          <w:rFonts w:asciiTheme="minorHAnsi" w:hAnsiTheme="minorHAnsi" w:cstheme="minorHAnsi"/>
          <w:szCs w:val="18"/>
        </w:rPr>
        <w:t>Greenwark</w:t>
      </w:r>
      <w:proofErr w:type="spellEnd"/>
      <w:r w:rsidR="00B84E4D">
        <w:rPr>
          <w:rFonts w:asciiTheme="minorHAnsi" w:hAnsiTheme="minorHAnsi" w:cstheme="minorHAnsi"/>
          <w:szCs w:val="18"/>
        </w:rPr>
        <w:t xml:space="preserve">, </w:t>
      </w:r>
      <w:r w:rsidR="00B84E4D">
        <w:rPr>
          <w:rFonts w:asciiTheme="minorHAnsi" w:hAnsiTheme="minorHAnsi" w:cstheme="minorHAnsi"/>
          <w:i/>
          <w:iCs/>
          <w:szCs w:val="18"/>
        </w:rPr>
        <w:t>Submission 13</w:t>
      </w:r>
      <w:r w:rsidR="00B84E4D">
        <w:rPr>
          <w:rFonts w:asciiTheme="minorHAnsi" w:hAnsiTheme="minorHAnsi" w:cstheme="minorHAnsi"/>
          <w:szCs w:val="18"/>
        </w:rPr>
        <w:t>, p. 2.</w:t>
      </w:r>
    </w:p>
  </w:footnote>
  <w:footnote w:id="111">
    <w:p w14:paraId="50B42353" w14:textId="7428CBFE"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775572">
        <w:rPr>
          <w:rFonts w:asciiTheme="minorHAnsi" w:hAnsiTheme="minorHAnsi" w:cstheme="minorHAnsi"/>
          <w:szCs w:val="18"/>
        </w:rPr>
        <w:t xml:space="preserve">Miles </w:t>
      </w:r>
      <w:proofErr w:type="spellStart"/>
      <w:r w:rsidR="00775572">
        <w:rPr>
          <w:rFonts w:asciiTheme="minorHAnsi" w:hAnsiTheme="minorHAnsi" w:cstheme="minorHAnsi"/>
          <w:szCs w:val="18"/>
        </w:rPr>
        <w:t>Greenwark</w:t>
      </w:r>
      <w:proofErr w:type="spellEnd"/>
      <w:r w:rsidR="00775572">
        <w:rPr>
          <w:rFonts w:asciiTheme="minorHAnsi" w:hAnsiTheme="minorHAnsi" w:cstheme="minorHAnsi"/>
          <w:szCs w:val="18"/>
        </w:rPr>
        <w:t xml:space="preserve">, </w:t>
      </w:r>
      <w:r w:rsidR="00775572">
        <w:rPr>
          <w:rFonts w:asciiTheme="minorHAnsi" w:hAnsiTheme="minorHAnsi" w:cstheme="minorHAnsi"/>
          <w:i/>
          <w:iCs/>
          <w:szCs w:val="18"/>
        </w:rPr>
        <w:t>Submission 13</w:t>
      </w:r>
      <w:r w:rsidR="00775572">
        <w:rPr>
          <w:rFonts w:asciiTheme="minorHAnsi" w:hAnsiTheme="minorHAnsi" w:cstheme="minorHAnsi"/>
          <w:szCs w:val="18"/>
        </w:rPr>
        <w:t>, p. 2.</w:t>
      </w:r>
    </w:p>
  </w:footnote>
  <w:footnote w:id="112">
    <w:p w14:paraId="29BC02B7" w14:textId="58145F79"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775572">
        <w:rPr>
          <w:rFonts w:asciiTheme="minorHAnsi" w:hAnsiTheme="minorHAnsi" w:cstheme="minorHAnsi"/>
          <w:szCs w:val="18"/>
        </w:rPr>
        <w:t xml:space="preserve">Miles </w:t>
      </w:r>
      <w:proofErr w:type="spellStart"/>
      <w:r w:rsidR="00775572">
        <w:rPr>
          <w:rFonts w:asciiTheme="minorHAnsi" w:hAnsiTheme="minorHAnsi" w:cstheme="minorHAnsi"/>
          <w:szCs w:val="18"/>
        </w:rPr>
        <w:t>Greenwark</w:t>
      </w:r>
      <w:proofErr w:type="spellEnd"/>
      <w:r w:rsidR="00775572">
        <w:rPr>
          <w:rFonts w:asciiTheme="minorHAnsi" w:hAnsiTheme="minorHAnsi" w:cstheme="minorHAnsi"/>
          <w:szCs w:val="18"/>
        </w:rPr>
        <w:t xml:space="preserve">, </w:t>
      </w:r>
      <w:r w:rsidR="00775572">
        <w:rPr>
          <w:rFonts w:asciiTheme="minorHAnsi" w:hAnsiTheme="minorHAnsi" w:cstheme="minorHAnsi"/>
          <w:i/>
          <w:iCs/>
          <w:szCs w:val="18"/>
        </w:rPr>
        <w:t>Submission 13</w:t>
      </w:r>
      <w:r w:rsidR="00775572">
        <w:rPr>
          <w:rFonts w:asciiTheme="minorHAnsi" w:hAnsiTheme="minorHAnsi" w:cstheme="minorHAnsi"/>
          <w:szCs w:val="18"/>
        </w:rPr>
        <w:t>, p. 3.</w:t>
      </w:r>
    </w:p>
  </w:footnote>
  <w:footnote w:id="113">
    <w:p w14:paraId="104581D6" w14:textId="77777777" w:rsidR="00775572" w:rsidRPr="00670C3F" w:rsidRDefault="00775572"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Miles </w:t>
      </w:r>
      <w:proofErr w:type="spellStart"/>
      <w:r>
        <w:rPr>
          <w:rFonts w:asciiTheme="minorHAnsi" w:hAnsiTheme="minorHAnsi" w:cstheme="minorHAnsi"/>
          <w:szCs w:val="18"/>
        </w:rPr>
        <w:t>Greenwark</w:t>
      </w:r>
      <w:proofErr w:type="spellEnd"/>
      <w:r>
        <w:rPr>
          <w:rFonts w:asciiTheme="minorHAnsi" w:hAnsiTheme="minorHAnsi" w:cstheme="minorHAnsi"/>
          <w:szCs w:val="18"/>
        </w:rPr>
        <w:t xml:space="preserve">, </w:t>
      </w:r>
      <w:r>
        <w:rPr>
          <w:rFonts w:asciiTheme="minorHAnsi" w:hAnsiTheme="minorHAnsi" w:cstheme="minorHAnsi"/>
          <w:i/>
          <w:iCs/>
          <w:szCs w:val="18"/>
        </w:rPr>
        <w:t>Submission 13</w:t>
      </w:r>
      <w:r>
        <w:rPr>
          <w:rFonts w:asciiTheme="minorHAnsi" w:hAnsiTheme="minorHAnsi" w:cstheme="minorHAnsi"/>
          <w:szCs w:val="18"/>
        </w:rPr>
        <w:t>, p. 3.</w:t>
      </w:r>
    </w:p>
  </w:footnote>
  <w:footnote w:id="114">
    <w:p w14:paraId="0114F375" w14:textId="5142B770" w:rsidR="001D72DB" w:rsidRPr="00670C3F" w:rsidRDefault="001D72DB"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ACT Government,</w:t>
      </w:r>
      <w:r>
        <w:rPr>
          <w:rFonts w:asciiTheme="minorHAnsi" w:hAnsiTheme="minorHAnsi" w:cstheme="minorHAnsi"/>
          <w:szCs w:val="18"/>
        </w:rPr>
        <w:t xml:space="preserve"> Education Directorate, </w:t>
      </w:r>
      <w:r>
        <w:rPr>
          <w:rFonts w:asciiTheme="minorHAnsi" w:hAnsiTheme="minorHAnsi" w:cstheme="minorHAnsi"/>
          <w:i/>
          <w:iCs/>
          <w:szCs w:val="18"/>
        </w:rPr>
        <w:t xml:space="preserve">The Future of Education: An ACT education strategy for the next ten years, </w:t>
      </w:r>
      <w:r>
        <w:rPr>
          <w:rFonts w:asciiTheme="minorHAnsi" w:hAnsiTheme="minorHAnsi" w:cstheme="minorHAnsi"/>
          <w:szCs w:val="18"/>
        </w:rPr>
        <w:t xml:space="preserve">2018, p. 3, </w:t>
      </w:r>
      <w:hyperlink r:id="rId5" w:history="1">
        <w:r w:rsidRPr="00A82845">
          <w:rPr>
            <w:rStyle w:val="Hyperlink"/>
            <w:rFonts w:asciiTheme="minorHAnsi" w:hAnsiTheme="minorHAnsi" w:cstheme="minorHAnsi"/>
            <w:szCs w:val="18"/>
          </w:rPr>
          <w:t>https://www.education.act.gov.au/our-priorities/future-of-education/resources/The-Future-of-Education-An-ACT-Education-Strategy-for-the-Next-Ten-Years</w:t>
        </w:r>
      </w:hyperlink>
      <w:r>
        <w:rPr>
          <w:rFonts w:asciiTheme="minorHAnsi" w:hAnsiTheme="minorHAnsi" w:cstheme="minorHAnsi"/>
          <w:szCs w:val="18"/>
        </w:rPr>
        <w:t xml:space="preserve"> (viewed 2 May 2022). </w:t>
      </w:r>
    </w:p>
  </w:footnote>
  <w:footnote w:id="115">
    <w:p w14:paraId="1BD7A653" w14:textId="4AC65DC3" w:rsidR="001D72DB" w:rsidRPr="00670C3F" w:rsidRDefault="001D72DB"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ACT Government,</w:t>
      </w:r>
      <w:r>
        <w:rPr>
          <w:rFonts w:asciiTheme="minorHAnsi" w:hAnsiTheme="minorHAnsi" w:cstheme="minorHAnsi"/>
          <w:szCs w:val="18"/>
        </w:rPr>
        <w:t xml:space="preserve"> Education Directorate, </w:t>
      </w:r>
      <w:r>
        <w:rPr>
          <w:rFonts w:asciiTheme="minorHAnsi" w:hAnsiTheme="minorHAnsi" w:cstheme="minorHAnsi"/>
          <w:i/>
          <w:iCs/>
          <w:szCs w:val="18"/>
        </w:rPr>
        <w:t xml:space="preserve">The Future of Education: An ACT education strategy for the next ten years, </w:t>
      </w:r>
      <w:r>
        <w:rPr>
          <w:rFonts w:asciiTheme="minorHAnsi" w:hAnsiTheme="minorHAnsi" w:cstheme="minorHAnsi"/>
          <w:szCs w:val="18"/>
        </w:rPr>
        <w:t>2018, p. 10.</w:t>
      </w:r>
    </w:p>
  </w:footnote>
  <w:footnote w:id="116">
    <w:p w14:paraId="7BE2F86A" w14:textId="2C48707F" w:rsidR="001D72DB" w:rsidRPr="00670C3F" w:rsidRDefault="001D72DB"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ACT Government,</w:t>
      </w:r>
      <w:r>
        <w:rPr>
          <w:rFonts w:asciiTheme="minorHAnsi" w:hAnsiTheme="minorHAnsi" w:cstheme="minorHAnsi"/>
          <w:szCs w:val="18"/>
        </w:rPr>
        <w:t xml:space="preserve"> Education Directorate, </w:t>
      </w:r>
      <w:r>
        <w:rPr>
          <w:rFonts w:asciiTheme="minorHAnsi" w:hAnsiTheme="minorHAnsi" w:cstheme="minorHAnsi"/>
          <w:i/>
          <w:iCs/>
          <w:szCs w:val="18"/>
        </w:rPr>
        <w:t xml:space="preserve">The Future of Education: An ACT education strategy for the next ten years, </w:t>
      </w:r>
      <w:r>
        <w:rPr>
          <w:rFonts w:asciiTheme="minorHAnsi" w:hAnsiTheme="minorHAnsi" w:cstheme="minorHAnsi"/>
          <w:szCs w:val="18"/>
        </w:rPr>
        <w:t>2018, pp. 8–9.</w:t>
      </w:r>
    </w:p>
  </w:footnote>
  <w:footnote w:id="117">
    <w:p w14:paraId="1AB03D86" w14:textId="77777777" w:rsidR="00EF3BE8" w:rsidRPr="00670C3F" w:rsidRDefault="00EF3BE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Advocacy for Inclusion, </w:t>
      </w:r>
      <w:r w:rsidRPr="001D72DB">
        <w:rPr>
          <w:rFonts w:asciiTheme="minorHAnsi" w:hAnsiTheme="minorHAnsi" w:cstheme="minorHAnsi"/>
          <w:i/>
          <w:iCs/>
          <w:szCs w:val="18"/>
        </w:rPr>
        <w:t>Submission 20</w:t>
      </w:r>
      <w:r w:rsidRPr="00670C3F">
        <w:rPr>
          <w:rFonts w:asciiTheme="minorHAnsi" w:hAnsiTheme="minorHAnsi" w:cstheme="minorHAnsi"/>
          <w:szCs w:val="18"/>
        </w:rPr>
        <w:t>, pp. 4-6.</w:t>
      </w:r>
    </w:p>
  </w:footnote>
  <w:footnote w:id="118">
    <w:p w14:paraId="6566EEF9" w14:textId="0E3C3E7D"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A1AD6" w:rsidRPr="00670C3F">
        <w:rPr>
          <w:rFonts w:asciiTheme="minorHAnsi" w:hAnsiTheme="minorHAnsi" w:cstheme="minorHAnsi"/>
          <w:szCs w:val="18"/>
        </w:rPr>
        <w:t>ACT Government,</w:t>
      </w:r>
      <w:r w:rsidR="00BA1AD6">
        <w:rPr>
          <w:rFonts w:asciiTheme="minorHAnsi" w:hAnsiTheme="minorHAnsi" w:cstheme="minorHAnsi"/>
          <w:szCs w:val="18"/>
        </w:rPr>
        <w:t xml:space="preserve"> Education Directorate, </w:t>
      </w:r>
      <w:r w:rsidR="00BA1AD6">
        <w:rPr>
          <w:rFonts w:asciiTheme="minorHAnsi" w:hAnsiTheme="minorHAnsi" w:cstheme="minorHAnsi"/>
          <w:i/>
          <w:iCs/>
          <w:szCs w:val="18"/>
        </w:rPr>
        <w:t xml:space="preserve">The Future of Education: An ACT education strategy for the next ten years, </w:t>
      </w:r>
      <w:r w:rsidR="00BA1AD6">
        <w:rPr>
          <w:rFonts w:asciiTheme="minorHAnsi" w:hAnsiTheme="minorHAnsi" w:cstheme="minorHAnsi"/>
          <w:szCs w:val="18"/>
        </w:rPr>
        <w:t>2018, p. 8.</w:t>
      </w:r>
    </w:p>
  </w:footnote>
  <w:footnote w:id="119">
    <w:p w14:paraId="38EAC4B6" w14:textId="60B7339D"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A1AD6" w:rsidRPr="00670C3F">
        <w:rPr>
          <w:rFonts w:asciiTheme="minorHAnsi" w:hAnsiTheme="minorHAnsi" w:cstheme="minorHAnsi"/>
          <w:szCs w:val="18"/>
        </w:rPr>
        <w:t>ACT Government,</w:t>
      </w:r>
      <w:r w:rsidR="00BA1AD6">
        <w:rPr>
          <w:rFonts w:asciiTheme="minorHAnsi" w:hAnsiTheme="minorHAnsi" w:cstheme="minorHAnsi"/>
          <w:szCs w:val="18"/>
        </w:rPr>
        <w:t xml:space="preserve"> Education Directorate, </w:t>
      </w:r>
      <w:r w:rsidR="00BA1AD6">
        <w:rPr>
          <w:rFonts w:asciiTheme="minorHAnsi" w:hAnsiTheme="minorHAnsi" w:cstheme="minorHAnsi"/>
          <w:i/>
          <w:iCs/>
          <w:szCs w:val="18"/>
        </w:rPr>
        <w:t xml:space="preserve">The Future of Education: An ACT education strategy for the next ten years, </w:t>
      </w:r>
      <w:r w:rsidR="00BA1AD6">
        <w:rPr>
          <w:rFonts w:asciiTheme="minorHAnsi" w:hAnsiTheme="minorHAnsi" w:cstheme="minorHAnsi"/>
          <w:szCs w:val="18"/>
        </w:rPr>
        <w:t>2018, p. 9.</w:t>
      </w:r>
    </w:p>
  </w:footnote>
  <w:footnote w:id="120">
    <w:p w14:paraId="29CD811A" w14:textId="77777777" w:rsidR="00BA1AD6" w:rsidRPr="00670C3F" w:rsidRDefault="00BA1AD6"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ACT Government,</w:t>
      </w:r>
      <w:r>
        <w:rPr>
          <w:rFonts w:asciiTheme="minorHAnsi" w:hAnsiTheme="minorHAnsi" w:cstheme="minorHAnsi"/>
          <w:szCs w:val="18"/>
        </w:rPr>
        <w:t xml:space="preserve"> Education Directorate, </w:t>
      </w:r>
      <w:r>
        <w:rPr>
          <w:rFonts w:asciiTheme="minorHAnsi" w:hAnsiTheme="minorHAnsi" w:cstheme="minorHAnsi"/>
          <w:i/>
          <w:iCs/>
          <w:szCs w:val="18"/>
        </w:rPr>
        <w:t xml:space="preserve">The Future of Education: An ACT education strategy for the next ten years, </w:t>
      </w:r>
      <w:r>
        <w:rPr>
          <w:rFonts w:asciiTheme="minorHAnsi" w:hAnsiTheme="minorHAnsi" w:cstheme="minorHAnsi"/>
          <w:szCs w:val="18"/>
        </w:rPr>
        <w:t>2018, p. 9.</w:t>
      </w:r>
    </w:p>
  </w:footnote>
  <w:footnote w:id="121">
    <w:p w14:paraId="069B0239" w14:textId="4D1A7977" w:rsidR="00BA1AD6" w:rsidRPr="00670C3F" w:rsidRDefault="00BA1AD6"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bookmarkStart w:id="151" w:name="_Hlk102552144"/>
      <w:r>
        <w:rPr>
          <w:rFonts w:asciiTheme="minorHAnsi" w:hAnsiTheme="minorHAnsi" w:cstheme="minorHAnsi"/>
          <w:szCs w:val="18"/>
        </w:rPr>
        <w:t xml:space="preserve">ACT Government, Education Directorate, </w:t>
      </w:r>
      <w:r>
        <w:rPr>
          <w:rFonts w:asciiTheme="minorHAnsi" w:hAnsiTheme="minorHAnsi" w:cstheme="minorHAnsi"/>
          <w:i/>
          <w:iCs/>
          <w:szCs w:val="18"/>
        </w:rPr>
        <w:t xml:space="preserve">Census of ACT Public Schools August 2020, </w:t>
      </w:r>
      <w:r>
        <w:rPr>
          <w:rFonts w:asciiTheme="minorHAnsi" w:hAnsiTheme="minorHAnsi" w:cstheme="minorHAnsi"/>
          <w:szCs w:val="18"/>
        </w:rPr>
        <w:t xml:space="preserve">18 September 2020, p. 3, </w:t>
      </w:r>
      <w:hyperlink r:id="rId6" w:history="1">
        <w:r w:rsidRPr="00A82845">
          <w:rPr>
            <w:rStyle w:val="Hyperlink"/>
            <w:rFonts w:asciiTheme="minorHAnsi" w:hAnsiTheme="minorHAnsi" w:cstheme="minorHAnsi"/>
            <w:szCs w:val="18"/>
          </w:rPr>
          <w:t>https://www.education.act.gov.au/about-us/policies-and-publications/publications_a-z/census</w:t>
        </w:r>
      </w:hyperlink>
      <w:r>
        <w:rPr>
          <w:rFonts w:asciiTheme="minorHAnsi" w:hAnsiTheme="minorHAnsi" w:cstheme="minorHAnsi"/>
          <w:szCs w:val="18"/>
        </w:rPr>
        <w:t xml:space="preserve"> (viewed 2 May 2022).</w:t>
      </w:r>
      <w:bookmarkEnd w:id="151"/>
    </w:p>
  </w:footnote>
  <w:footnote w:id="122">
    <w:p w14:paraId="2CC58B69" w14:textId="67C05269"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00EF3BE8">
        <w:rPr>
          <w:rFonts w:asciiTheme="minorHAnsi" w:hAnsiTheme="minorHAnsi" w:cstheme="minorHAnsi"/>
          <w:szCs w:val="18"/>
        </w:rPr>
        <w:t xml:space="preserve"> </w:t>
      </w:r>
      <w:r w:rsidR="00EF3BE8" w:rsidRPr="00670C3F">
        <w:rPr>
          <w:rFonts w:asciiTheme="minorHAnsi" w:hAnsiTheme="minorHAnsi" w:cstheme="minorHAnsi"/>
          <w:szCs w:val="18"/>
        </w:rPr>
        <w:t>ACT Government,</w:t>
      </w:r>
      <w:r w:rsidR="00EF3BE8">
        <w:rPr>
          <w:rFonts w:asciiTheme="minorHAnsi" w:hAnsiTheme="minorHAnsi" w:cstheme="minorHAnsi"/>
          <w:szCs w:val="18"/>
        </w:rPr>
        <w:t xml:space="preserve"> Education Directorate, </w:t>
      </w:r>
      <w:r w:rsidR="00EF3BE8">
        <w:rPr>
          <w:rFonts w:asciiTheme="minorHAnsi" w:hAnsiTheme="minorHAnsi" w:cstheme="minorHAnsi"/>
          <w:i/>
          <w:iCs/>
          <w:szCs w:val="18"/>
        </w:rPr>
        <w:t xml:space="preserve">The Future of Education: An ACT education strategy for the next ten years, </w:t>
      </w:r>
      <w:r w:rsidR="00EF3BE8">
        <w:rPr>
          <w:rFonts w:asciiTheme="minorHAnsi" w:hAnsiTheme="minorHAnsi" w:cstheme="minorHAnsi"/>
          <w:szCs w:val="18"/>
        </w:rPr>
        <w:t>2018, p. 9.</w:t>
      </w:r>
    </w:p>
  </w:footnote>
  <w:footnote w:id="123">
    <w:p w14:paraId="3181FFA1" w14:textId="36335811"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EF3BE8">
        <w:rPr>
          <w:rFonts w:asciiTheme="minorHAnsi" w:hAnsiTheme="minorHAnsi" w:cstheme="minorHAnsi"/>
          <w:szCs w:val="18"/>
        </w:rPr>
        <w:t xml:space="preserve">Advocacy for Inclusion, </w:t>
      </w:r>
      <w:r w:rsidR="00EF3BE8">
        <w:rPr>
          <w:rFonts w:asciiTheme="minorHAnsi" w:hAnsiTheme="minorHAnsi" w:cstheme="minorHAnsi"/>
          <w:i/>
          <w:iCs/>
          <w:szCs w:val="18"/>
        </w:rPr>
        <w:t xml:space="preserve">Submission </w:t>
      </w:r>
      <w:r w:rsidR="00EF3BE8" w:rsidRPr="00EF3BE8">
        <w:rPr>
          <w:rFonts w:asciiTheme="minorHAnsi" w:hAnsiTheme="minorHAnsi" w:cstheme="minorHAnsi"/>
          <w:i/>
          <w:iCs/>
          <w:szCs w:val="18"/>
        </w:rPr>
        <w:t>20</w:t>
      </w:r>
      <w:r w:rsidR="00EF3BE8">
        <w:rPr>
          <w:rFonts w:asciiTheme="minorHAnsi" w:hAnsiTheme="minorHAnsi" w:cstheme="minorHAnsi"/>
          <w:szCs w:val="18"/>
        </w:rPr>
        <w:t xml:space="preserve">, p. 3. See also Australian Institute of Health and Welfare, </w:t>
      </w:r>
      <w:r w:rsidR="00EF3BE8">
        <w:rPr>
          <w:rFonts w:asciiTheme="minorHAnsi" w:hAnsiTheme="minorHAnsi" w:cstheme="minorHAnsi"/>
          <w:i/>
          <w:iCs/>
          <w:szCs w:val="18"/>
        </w:rPr>
        <w:t>People with Disability in Australia</w:t>
      </w:r>
      <w:r w:rsidR="00EF3BE8">
        <w:rPr>
          <w:rFonts w:asciiTheme="minorHAnsi" w:hAnsiTheme="minorHAnsi" w:cstheme="minorHAnsi"/>
          <w:szCs w:val="18"/>
        </w:rPr>
        <w:t xml:space="preserve">, p. 217, </w:t>
      </w:r>
      <w:hyperlink r:id="rId7" w:history="1">
        <w:r w:rsidR="00EF3BE8" w:rsidRPr="00A82845">
          <w:rPr>
            <w:rStyle w:val="Hyperlink"/>
            <w:rFonts w:asciiTheme="minorHAnsi" w:hAnsiTheme="minorHAnsi" w:cstheme="minorHAnsi"/>
            <w:szCs w:val="18"/>
          </w:rPr>
          <w:t>https://www.aihw.gov.au/reports/disability/people-with-disability-in-australia/contents/about</w:t>
        </w:r>
      </w:hyperlink>
      <w:r w:rsidR="00EF3BE8">
        <w:rPr>
          <w:rFonts w:asciiTheme="minorHAnsi" w:hAnsiTheme="minorHAnsi" w:cstheme="minorHAnsi"/>
          <w:szCs w:val="18"/>
        </w:rPr>
        <w:t xml:space="preserve"> (viewed 2 May 2022).</w:t>
      </w:r>
    </w:p>
  </w:footnote>
  <w:footnote w:id="124">
    <w:p w14:paraId="63389E13" w14:textId="1977A40A"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EF3BE8">
        <w:rPr>
          <w:rFonts w:asciiTheme="minorHAnsi" w:hAnsiTheme="minorHAnsi" w:cstheme="minorHAnsi"/>
          <w:szCs w:val="18"/>
        </w:rPr>
        <w:t xml:space="preserve">Advocacy for Inclusion, </w:t>
      </w:r>
      <w:r w:rsidRPr="00EF3BE8">
        <w:rPr>
          <w:rFonts w:asciiTheme="minorHAnsi" w:hAnsiTheme="minorHAnsi" w:cstheme="minorHAnsi"/>
          <w:i/>
          <w:iCs/>
          <w:szCs w:val="18"/>
        </w:rPr>
        <w:t>Submission 20</w:t>
      </w:r>
      <w:r w:rsidRPr="00670C3F">
        <w:rPr>
          <w:rFonts w:asciiTheme="minorHAnsi" w:hAnsiTheme="minorHAnsi" w:cstheme="minorHAnsi"/>
          <w:szCs w:val="18"/>
        </w:rPr>
        <w:t>, p.</w:t>
      </w:r>
      <w:r w:rsidR="00EF3BE8">
        <w:rPr>
          <w:rFonts w:asciiTheme="minorHAnsi" w:hAnsiTheme="minorHAnsi" w:cstheme="minorHAnsi"/>
          <w:szCs w:val="18"/>
        </w:rPr>
        <w:t xml:space="preserve"> 3.</w:t>
      </w:r>
      <w:r w:rsidRPr="00670C3F">
        <w:rPr>
          <w:rFonts w:asciiTheme="minorHAnsi" w:hAnsiTheme="minorHAnsi" w:cstheme="minorHAnsi"/>
          <w:szCs w:val="18"/>
        </w:rPr>
        <w:t xml:space="preserve"> </w:t>
      </w:r>
    </w:p>
  </w:footnote>
  <w:footnote w:id="125">
    <w:p w14:paraId="2C1295DB" w14:textId="1962F98B" w:rsidR="00EF3BE8" w:rsidRPr="00EF3BE8" w:rsidRDefault="00EF3BE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Mr Craig Wallace, Head of Policy, ACT Council of Social Service, </w:t>
      </w:r>
      <w:r>
        <w:rPr>
          <w:rFonts w:asciiTheme="minorHAnsi" w:hAnsiTheme="minorHAnsi" w:cstheme="minorHAnsi"/>
          <w:i/>
          <w:iCs/>
          <w:szCs w:val="18"/>
        </w:rPr>
        <w:t>Committee Hansard</w:t>
      </w:r>
      <w:r>
        <w:rPr>
          <w:rFonts w:asciiTheme="minorHAnsi" w:hAnsiTheme="minorHAnsi" w:cstheme="minorHAnsi"/>
          <w:szCs w:val="18"/>
        </w:rPr>
        <w:t>, 18 May 2021, p. 9</w:t>
      </w:r>
    </w:p>
  </w:footnote>
  <w:footnote w:id="126">
    <w:p w14:paraId="137D8487" w14:textId="13D3C774" w:rsidR="00EF3BE8" w:rsidRPr="00670C3F" w:rsidRDefault="00EF3BE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Mr Craig Wallace, Head of Policy, ACT Council of Social Service, </w:t>
      </w:r>
      <w:r>
        <w:rPr>
          <w:rFonts w:asciiTheme="minorHAnsi" w:hAnsiTheme="minorHAnsi" w:cstheme="minorHAnsi"/>
          <w:i/>
          <w:iCs/>
          <w:szCs w:val="18"/>
        </w:rPr>
        <w:t>Committee Hansard</w:t>
      </w:r>
      <w:r>
        <w:rPr>
          <w:rFonts w:asciiTheme="minorHAnsi" w:hAnsiTheme="minorHAnsi" w:cstheme="minorHAnsi"/>
          <w:szCs w:val="18"/>
        </w:rPr>
        <w:t>, 18 May 2021, p. 9</w:t>
      </w:r>
    </w:p>
  </w:footnote>
  <w:footnote w:id="127">
    <w:p w14:paraId="7F934C2C" w14:textId="241A2D6D" w:rsidR="00780A00" w:rsidRPr="00670C3F" w:rsidRDefault="00780A00"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Ms Katy </w:t>
      </w:r>
      <w:proofErr w:type="spellStart"/>
      <w:r>
        <w:rPr>
          <w:rFonts w:asciiTheme="minorHAnsi" w:hAnsiTheme="minorHAnsi" w:cstheme="minorHAnsi"/>
          <w:szCs w:val="18"/>
        </w:rPr>
        <w:t>Haire</w:t>
      </w:r>
      <w:proofErr w:type="spellEnd"/>
      <w:r>
        <w:rPr>
          <w:rFonts w:asciiTheme="minorHAnsi" w:hAnsiTheme="minorHAnsi" w:cstheme="minorHAnsi"/>
          <w:szCs w:val="18"/>
        </w:rPr>
        <w:t xml:space="preserve">, Director-General, Education Directorate, </w:t>
      </w:r>
      <w:r>
        <w:rPr>
          <w:rFonts w:asciiTheme="minorHAnsi" w:hAnsiTheme="minorHAnsi" w:cstheme="minorHAnsi"/>
          <w:i/>
          <w:iCs/>
          <w:szCs w:val="18"/>
        </w:rPr>
        <w:t>Committee Hansard</w:t>
      </w:r>
      <w:r>
        <w:rPr>
          <w:rFonts w:asciiTheme="minorHAnsi" w:hAnsiTheme="minorHAnsi" w:cstheme="minorHAnsi"/>
          <w:szCs w:val="18"/>
        </w:rPr>
        <w:t>, 7 March 2022, p. 130.</w:t>
      </w:r>
    </w:p>
  </w:footnote>
  <w:footnote w:id="128">
    <w:p w14:paraId="0E152FE6" w14:textId="33F7BA4F" w:rsidR="0018503C" w:rsidRPr="00670C3F" w:rsidRDefault="0018503C" w:rsidP="00780A00">
      <w:pPr>
        <w:pStyle w:val="FootnoteText"/>
        <w:spacing w:before="60" w:after="60" w:line="240" w:lineRule="auto"/>
        <w:jc w:val="both"/>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E35227">
        <w:rPr>
          <w:rFonts w:asciiTheme="minorHAnsi" w:hAnsiTheme="minorHAnsi" w:cstheme="minorHAnsi"/>
          <w:szCs w:val="18"/>
        </w:rPr>
        <w:t xml:space="preserve">Ms Catherine Coe, Secretary, Latham Primary Parents and Community Association, </w:t>
      </w:r>
      <w:r w:rsidR="00E35227">
        <w:rPr>
          <w:rFonts w:asciiTheme="minorHAnsi" w:hAnsiTheme="minorHAnsi" w:cstheme="minorHAnsi"/>
          <w:i/>
          <w:iCs/>
          <w:szCs w:val="18"/>
        </w:rPr>
        <w:t xml:space="preserve">Committee </w:t>
      </w:r>
      <w:r w:rsidR="00E35227" w:rsidRPr="00E35227">
        <w:rPr>
          <w:rFonts w:asciiTheme="minorHAnsi" w:hAnsiTheme="minorHAnsi" w:cstheme="minorHAnsi"/>
          <w:i/>
          <w:iCs/>
          <w:szCs w:val="18"/>
        </w:rPr>
        <w:t>Hansard</w:t>
      </w:r>
      <w:r w:rsidR="00E35227">
        <w:rPr>
          <w:rFonts w:asciiTheme="minorHAnsi" w:hAnsiTheme="minorHAnsi" w:cstheme="minorHAnsi"/>
          <w:szCs w:val="18"/>
        </w:rPr>
        <w:t>, 6 July 2021, p. 6</w:t>
      </w:r>
      <w:r w:rsidR="00BA0161">
        <w:rPr>
          <w:rFonts w:asciiTheme="minorHAnsi" w:hAnsiTheme="minorHAnsi" w:cstheme="minorHAnsi"/>
          <w:szCs w:val="18"/>
        </w:rPr>
        <w:t>7</w:t>
      </w:r>
      <w:r w:rsidR="00E35227">
        <w:rPr>
          <w:rFonts w:asciiTheme="minorHAnsi" w:hAnsiTheme="minorHAnsi" w:cstheme="minorHAnsi"/>
          <w:szCs w:val="18"/>
        </w:rPr>
        <w:t>.</w:t>
      </w:r>
      <w:r w:rsidRPr="00670C3F">
        <w:rPr>
          <w:rFonts w:asciiTheme="minorHAnsi" w:hAnsiTheme="minorHAnsi" w:cstheme="minorHAnsi"/>
          <w:szCs w:val="18"/>
        </w:rPr>
        <w:t xml:space="preserve"> </w:t>
      </w:r>
    </w:p>
  </w:footnote>
  <w:footnote w:id="129">
    <w:p w14:paraId="5DDB3ABB" w14:textId="5599B176" w:rsidR="0018503C" w:rsidRPr="00670C3F" w:rsidRDefault="0018503C" w:rsidP="00780A00">
      <w:pPr>
        <w:pStyle w:val="FootnoteText"/>
        <w:spacing w:before="60" w:after="60" w:line="240" w:lineRule="auto"/>
        <w:jc w:val="both"/>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A0161">
        <w:rPr>
          <w:rFonts w:asciiTheme="minorHAnsi" w:hAnsiTheme="minorHAnsi" w:cstheme="minorHAnsi"/>
          <w:szCs w:val="18"/>
        </w:rPr>
        <w:t xml:space="preserve">Ms Catherine Coe, Secretary, Latham Primary Parents and Community Association, </w:t>
      </w:r>
      <w:r w:rsidR="00BA0161">
        <w:rPr>
          <w:rFonts w:asciiTheme="minorHAnsi" w:hAnsiTheme="minorHAnsi" w:cstheme="minorHAnsi"/>
          <w:i/>
          <w:iCs/>
          <w:szCs w:val="18"/>
        </w:rPr>
        <w:t xml:space="preserve">Committee </w:t>
      </w:r>
      <w:r w:rsidR="00BA0161" w:rsidRPr="00E35227">
        <w:rPr>
          <w:rFonts w:asciiTheme="minorHAnsi" w:hAnsiTheme="minorHAnsi" w:cstheme="minorHAnsi"/>
          <w:i/>
          <w:iCs/>
          <w:szCs w:val="18"/>
        </w:rPr>
        <w:t>Hansard</w:t>
      </w:r>
      <w:r w:rsidR="00BA0161">
        <w:rPr>
          <w:rFonts w:asciiTheme="minorHAnsi" w:hAnsiTheme="minorHAnsi" w:cstheme="minorHAnsi"/>
          <w:szCs w:val="18"/>
        </w:rPr>
        <w:t>, 6 July 2021, p. 68.</w:t>
      </w:r>
    </w:p>
  </w:footnote>
  <w:footnote w:id="130">
    <w:p w14:paraId="3E691045" w14:textId="55FA55B2" w:rsidR="0018503C" w:rsidRPr="00670C3F" w:rsidRDefault="0018503C" w:rsidP="00780A00">
      <w:pPr>
        <w:spacing w:before="60" w:after="60" w:line="240" w:lineRule="auto"/>
        <w:jc w:val="both"/>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004438EF" w:rsidRPr="004438EF">
        <w:rPr>
          <w:rFonts w:asciiTheme="minorHAnsi" w:hAnsiTheme="minorHAnsi" w:cstheme="minorHAnsi"/>
          <w:sz w:val="18"/>
          <w:szCs w:val="18"/>
        </w:rPr>
        <w:t xml:space="preserve">Ms Yvette Berry MLA, Minister for Education and Youth Affairs, </w:t>
      </w:r>
      <w:r w:rsidR="004438EF" w:rsidRPr="004438EF">
        <w:rPr>
          <w:rFonts w:asciiTheme="minorHAnsi" w:hAnsiTheme="minorHAnsi" w:cstheme="minorHAnsi"/>
          <w:i/>
          <w:iCs/>
          <w:sz w:val="18"/>
          <w:szCs w:val="18"/>
        </w:rPr>
        <w:t>Committee Hansard</w:t>
      </w:r>
      <w:r w:rsidR="004438EF" w:rsidRPr="004438EF">
        <w:rPr>
          <w:rFonts w:asciiTheme="minorHAnsi" w:hAnsiTheme="minorHAnsi" w:cstheme="minorHAnsi"/>
          <w:sz w:val="18"/>
          <w:szCs w:val="18"/>
        </w:rPr>
        <w:t>, 7 March 2022, p</w:t>
      </w:r>
      <w:r w:rsidR="004438EF">
        <w:rPr>
          <w:rFonts w:asciiTheme="minorHAnsi" w:hAnsiTheme="minorHAnsi" w:cstheme="minorHAnsi"/>
          <w:sz w:val="18"/>
          <w:szCs w:val="18"/>
        </w:rPr>
        <w:t>. 127.</w:t>
      </w:r>
    </w:p>
  </w:footnote>
  <w:footnote w:id="131">
    <w:p w14:paraId="19F14210" w14:textId="11495B01" w:rsidR="004438EF" w:rsidRPr="004438EF" w:rsidRDefault="004438EF" w:rsidP="00780A00">
      <w:pPr>
        <w:spacing w:before="60" w:after="60" w:line="240" w:lineRule="auto"/>
        <w:jc w:val="both"/>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Pr>
          <w:rFonts w:asciiTheme="minorHAnsi" w:hAnsiTheme="minorHAnsi" w:cstheme="minorHAnsi"/>
          <w:sz w:val="18"/>
          <w:szCs w:val="18"/>
        </w:rPr>
        <w:t xml:space="preserve">Ms Katy </w:t>
      </w:r>
      <w:proofErr w:type="spellStart"/>
      <w:r>
        <w:rPr>
          <w:rFonts w:asciiTheme="minorHAnsi" w:hAnsiTheme="minorHAnsi" w:cstheme="minorHAnsi"/>
          <w:sz w:val="18"/>
          <w:szCs w:val="18"/>
        </w:rPr>
        <w:t>Haire</w:t>
      </w:r>
      <w:proofErr w:type="spellEnd"/>
      <w:r>
        <w:rPr>
          <w:rFonts w:asciiTheme="minorHAnsi" w:hAnsiTheme="minorHAnsi" w:cstheme="minorHAnsi"/>
          <w:sz w:val="18"/>
          <w:szCs w:val="18"/>
        </w:rPr>
        <w:t xml:space="preserve">, Director-General, Education Directorate, </w:t>
      </w:r>
      <w:r>
        <w:rPr>
          <w:rFonts w:asciiTheme="minorHAnsi" w:hAnsiTheme="minorHAnsi" w:cstheme="minorHAnsi"/>
          <w:i/>
          <w:iCs/>
          <w:sz w:val="18"/>
          <w:szCs w:val="18"/>
        </w:rPr>
        <w:t>Committee Hansard</w:t>
      </w:r>
      <w:r>
        <w:rPr>
          <w:rFonts w:asciiTheme="minorHAnsi" w:hAnsiTheme="minorHAnsi" w:cstheme="minorHAnsi"/>
          <w:sz w:val="18"/>
          <w:szCs w:val="18"/>
        </w:rPr>
        <w:t>, 7 March 2022, p. 128.</w:t>
      </w:r>
    </w:p>
  </w:footnote>
  <w:footnote w:id="132">
    <w:p w14:paraId="59A50569" w14:textId="324470C1" w:rsidR="004438EF" w:rsidRPr="004438EF" w:rsidRDefault="004438EF"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Pr="004438EF">
        <w:rPr>
          <w:rFonts w:asciiTheme="minorHAnsi" w:hAnsiTheme="minorHAnsi" w:cstheme="minorHAnsi"/>
          <w:sz w:val="18"/>
          <w:szCs w:val="18"/>
        </w:rPr>
        <w:t xml:space="preserve">Mr David Matthews, Executive Group Manager, Education Directorate, </w:t>
      </w:r>
      <w:r w:rsidRPr="004438EF">
        <w:rPr>
          <w:rFonts w:asciiTheme="minorHAnsi" w:hAnsiTheme="minorHAnsi" w:cstheme="minorHAnsi"/>
          <w:i/>
          <w:iCs/>
          <w:sz w:val="18"/>
          <w:szCs w:val="18"/>
        </w:rPr>
        <w:t>Committee Hansard</w:t>
      </w:r>
      <w:r w:rsidRPr="004438EF">
        <w:rPr>
          <w:rFonts w:asciiTheme="minorHAnsi" w:hAnsiTheme="minorHAnsi" w:cstheme="minorHAnsi"/>
          <w:sz w:val="18"/>
          <w:szCs w:val="18"/>
        </w:rPr>
        <w:t>, 7 March 2022, p. 1</w:t>
      </w:r>
      <w:r>
        <w:rPr>
          <w:rFonts w:asciiTheme="minorHAnsi" w:hAnsiTheme="minorHAnsi" w:cstheme="minorHAnsi"/>
          <w:sz w:val="18"/>
          <w:szCs w:val="18"/>
        </w:rPr>
        <w:t>2</w:t>
      </w:r>
      <w:r w:rsidRPr="004438EF">
        <w:rPr>
          <w:rFonts w:asciiTheme="minorHAnsi" w:hAnsiTheme="minorHAnsi" w:cstheme="minorHAnsi"/>
          <w:sz w:val="18"/>
          <w:szCs w:val="18"/>
        </w:rPr>
        <w:t>7</w:t>
      </w:r>
      <w:r>
        <w:rPr>
          <w:rFonts w:asciiTheme="minorHAnsi" w:hAnsiTheme="minorHAnsi" w:cstheme="minorHAnsi"/>
          <w:sz w:val="18"/>
          <w:szCs w:val="18"/>
        </w:rPr>
        <w:t>.</w:t>
      </w:r>
    </w:p>
  </w:footnote>
  <w:footnote w:id="133">
    <w:p w14:paraId="5FA1F5F7" w14:textId="36401EB6" w:rsidR="0018503C" w:rsidRPr="004438E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438EF">
        <w:rPr>
          <w:rFonts w:asciiTheme="minorHAnsi" w:hAnsiTheme="minorHAnsi" w:cstheme="minorHAnsi"/>
          <w:szCs w:val="18"/>
        </w:rPr>
        <w:t xml:space="preserve">Ms Stacy </w:t>
      </w:r>
      <w:proofErr w:type="spellStart"/>
      <w:r w:rsidR="004438EF">
        <w:rPr>
          <w:rFonts w:asciiTheme="minorHAnsi" w:hAnsiTheme="minorHAnsi" w:cstheme="minorHAnsi"/>
          <w:szCs w:val="18"/>
        </w:rPr>
        <w:t>Rheese</w:t>
      </w:r>
      <w:proofErr w:type="spellEnd"/>
      <w:r w:rsidR="004438EF">
        <w:rPr>
          <w:rFonts w:asciiTheme="minorHAnsi" w:hAnsiTheme="minorHAnsi" w:cstheme="minorHAnsi"/>
          <w:szCs w:val="18"/>
        </w:rPr>
        <w:t xml:space="preserve">, Team Leader, Policy, Advocacy for Inclusion, </w:t>
      </w:r>
      <w:r w:rsidR="004438EF">
        <w:rPr>
          <w:rFonts w:asciiTheme="minorHAnsi" w:hAnsiTheme="minorHAnsi" w:cstheme="minorHAnsi"/>
          <w:i/>
          <w:iCs/>
          <w:szCs w:val="18"/>
        </w:rPr>
        <w:t xml:space="preserve">Committee Hansard, </w:t>
      </w:r>
      <w:r w:rsidR="004438EF">
        <w:rPr>
          <w:rFonts w:asciiTheme="minorHAnsi" w:hAnsiTheme="minorHAnsi" w:cstheme="minorHAnsi"/>
          <w:szCs w:val="18"/>
        </w:rPr>
        <w:t>18 May 2021, p. 3.</w:t>
      </w:r>
    </w:p>
  </w:footnote>
  <w:footnote w:id="134">
    <w:p w14:paraId="214BA924" w14:textId="3558B3A8" w:rsidR="004438EF" w:rsidRPr="00670C3F" w:rsidRDefault="004438EF"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Pr="004438EF">
        <w:rPr>
          <w:rFonts w:asciiTheme="minorHAnsi" w:hAnsiTheme="minorHAnsi" w:cstheme="minorHAnsi"/>
          <w:szCs w:val="18"/>
        </w:rPr>
        <w:t>Advocacy for Inclusion</w:t>
      </w:r>
      <w:r>
        <w:rPr>
          <w:rFonts w:asciiTheme="minorHAnsi" w:hAnsiTheme="minorHAnsi" w:cstheme="minorHAnsi"/>
          <w:i/>
          <w:iCs/>
          <w:szCs w:val="18"/>
        </w:rPr>
        <w:t>, Submission 20</w:t>
      </w:r>
      <w:r>
        <w:rPr>
          <w:rFonts w:asciiTheme="minorHAnsi" w:hAnsiTheme="minorHAnsi" w:cstheme="minorHAnsi"/>
          <w:szCs w:val="18"/>
        </w:rPr>
        <w:t>,</w:t>
      </w:r>
      <w:r w:rsidRPr="00670C3F">
        <w:rPr>
          <w:rFonts w:asciiTheme="minorHAnsi" w:hAnsiTheme="minorHAnsi" w:cstheme="minorHAnsi"/>
          <w:szCs w:val="18"/>
        </w:rPr>
        <w:t xml:space="preserve"> p. 6.</w:t>
      </w:r>
    </w:p>
  </w:footnote>
  <w:footnote w:id="135">
    <w:p w14:paraId="6365E8D5" w14:textId="7C6E4429"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154BF3">
        <w:rPr>
          <w:rFonts w:asciiTheme="minorHAnsi" w:hAnsiTheme="minorHAnsi" w:cstheme="minorHAnsi"/>
          <w:szCs w:val="18"/>
        </w:rPr>
        <w:t xml:space="preserve">Ms Stacy </w:t>
      </w:r>
      <w:proofErr w:type="spellStart"/>
      <w:r w:rsidR="00154BF3">
        <w:rPr>
          <w:rFonts w:asciiTheme="minorHAnsi" w:hAnsiTheme="minorHAnsi" w:cstheme="minorHAnsi"/>
          <w:szCs w:val="18"/>
        </w:rPr>
        <w:t>Rheese</w:t>
      </w:r>
      <w:proofErr w:type="spellEnd"/>
      <w:r w:rsidR="00154BF3">
        <w:rPr>
          <w:rFonts w:asciiTheme="minorHAnsi" w:hAnsiTheme="minorHAnsi" w:cstheme="minorHAnsi"/>
          <w:szCs w:val="18"/>
        </w:rPr>
        <w:t xml:space="preserve">, Team Leader, Policy, Advocacy for Inclusion, </w:t>
      </w:r>
      <w:r w:rsidR="00154BF3">
        <w:rPr>
          <w:rFonts w:asciiTheme="minorHAnsi" w:hAnsiTheme="minorHAnsi" w:cstheme="minorHAnsi"/>
          <w:i/>
          <w:iCs/>
          <w:szCs w:val="18"/>
        </w:rPr>
        <w:t xml:space="preserve">Committee Hansard, </w:t>
      </w:r>
      <w:r w:rsidR="00154BF3">
        <w:rPr>
          <w:rFonts w:asciiTheme="minorHAnsi" w:hAnsiTheme="minorHAnsi" w:cstheme="minorHAnsi"/>
          <w:szCs w:val="18"/>
        </w:rPr>
        <w:t>18 May 2021, p. 3.</w:t>
      </w:r>
    </w:p>
  </w:footnote>
  <w:footnote w:id="136">
    <w:p w14:paraId="00B7336C" w14:textId="347CCE90" w:rsidR="00154BF3" w:rsidRPr="00670C3F" w:rsidRDefault="00154BF3"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Council of Social Service, </w:t>
      </w:r>
      <w:r>
        <w:rPr>
          <w:rFonts w:asciiTheme="minorHAnsi" w:hAnsiTheme="minorHAnsi" w:cstheme="minorHAnsi"/>
          <w:i/>
          <w:iCs/>
          <w:szCs w:val="18"/>
        </w:rPr>
        <w:t>Submission 18</w:t>
      </w:r>
      <w:r>
        <w:rPr>
          <w:rFonts w:asciiTheme="minorHAnsi" w:hAnsiTheme="minorHAnsi" w:cstheme="minorHAnsi"/>
          <w:szCs w:val="18"/>
        </w:rPr>
        <w:t>, p. 2</w:t>
      </w:r>
      <w:r w:rsidRPr="00670C3F">
        <w:rPr>
          <w:rFonts w:asciiTheme="minorHAnsi" w:hAnsiTheme="minorHAnsi" w:cstheme="minorHAnsi"/>
          <w:szCs w:val="18"/>
        </w:rPr>
        <w:t>.</w:t>
      </w:r>
    </w:p>
  </w:footnote>
  <w:footnote w:id="137">
    <w:p w14:paraId="4CB9B270" w14:textId="57FDA59C" w:rsidR="00154BF3" w:rsidRPr="00154BF3" w:rsidRDefault="00154BF3"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See Advocacy for Inclusion, </w:t>
      </w:r>
      <w:r>
        <w:rPr>
          <w:rFonts w:asciiTheme="minorHAnsi" w:hAnsiTheme="minorHAnsi" w:cstheme="minorHAnsi"/>
          <w:i/>
          <w:iCs/>
          <w:szCs w:val="18"/>
        </w:rPr>
        <w:t xml:space="preserve">Submission 20, </w:t>
      </w:r>
      <w:r>
        <w:rPr>
          <w:rFonts w:asciiTheme="minorHAnsi" w:hAnsiTheme="minorHAnsi" w:cstheme="minorHAnsi"/>
          <w:szCs w:val="18"/>
        </w:rPr>
        <w:t xml:space="preserve">pp. 4–6; ACT Council of Social Service, </w:t>
      </w:r>
      <w:r>
        <w:rPr>
          <w:rFonts w:asciiTheme="minorHAnsi" w:hAnsiTheme="minorHAnsi" w:cstheme="minorHAnsi"/>
          <w:i/>
          <w:iCs/>
          <w:szCs w:val="18"/>
        </w:rPr>
        <w:t>Submission 18</w:t>
      </w:r>
      <w:r>
        <w:rPr>
          <w:rFonts w:asciiTheme="minorHAnsi" w:hAnsiTheme="minorHAnsi" w:cstheme="minorHAnsi"/>
          <w:szCs w:val="18"/>
        </w:rPr>
        <w:t xml:space="preserve">, p. 2; Mr Craig Wallace, Head of Policy, ACT Council of Social Service, </w:t>
      </w:r>
      <w:r>
        <w:rPr>
          <w:rFonts w:asciiTheme="minorHAnsi" w:hAnsiTheme="minorHAnsi" w:cstheme="minorHAnsi"/>
          <w:i/>
          <w:iCs/>
          <w:szCs w:val="18"/>
        </w:rPr>
        <w:t xml:space="preserve">Committee Hansard, </w:t>
      </w:r>
      <w:r>
        <w:rPr>
          <w:rFonts w:asciiTheme="minorHAnsi" w:hAnsiTheme="minorHAnsi" w:cstheme="minorHAnsi"/>
          <w:szCs w:val="18"/>
        </w:rPr>
        <w:t>18 May 2021, pp. 9–10.</w:t>
      </w:r>
    </w:p>
  </w:footnote>
  <w:footnote w:id="138">
    <w:p w14:paraId="02BEC288" w14:textId="2F6B87AE"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00154BF3">
        <w:rPr>
          <w:rFonts w:asciiTheme="minorHAnsi" w:hAnsiTheme="minorHAnsi" w:cstheme="minorHAnsi"/>
          <w:szCs w:val="18"/>
        </w:rPr>
        <w:t xml:space="preserve"> </w:t>
      </w:r>
      <w:r w:rsidRPr="00670C3F">
        <w:rPr>
          <w:rFonts w:asciiTheme="minorHAnsi" w:hAnsiTheme="minorHAnsi" w:cstheme="minorHAnsi"/>
          <w:szCs w:val="18"/>
        </w:rPr>
        <w:t xml:space="preserve">Advocacy for Inclusion, </w:t>
      </w:r>
      <w:r w:rsidR="00154BF3" w:rsidRPr="00154BF3">
        <w:rPr>
          <w:rFonts w:asciiTheme="minorHAnsi" w:hAnsiTheme="minorHAnsi" w:cstheme="minorHAnsi"/>
          <w:i/>
          <w:iCs/>
          <w:szCs w:val="18"/>
        </w:rPr>
        <w:t>Submission 20</w:t>
      </w:r>
      <w:r w:rsidR="00154BF3">
        <w:rPr>
          <w:rFonts w:asciiTheme="minorHAnsi" w:hAnsiTheme="minorHAnsi" w:cstheme="minorHAnsi"/>
          <w:szCs w:val="18"/>
        </w:rPr>
        <w:t xml:space="preserve">, </w:t>
      </w:r>
      <w:r w:rsidRPr="00670C3F">
        <w:rPr>
          <w:rFonts w:asciiTheme="minorHAnsi" w:hAnsiTheme="minorHAnsi" w:cstheme="minorHAnsi"/>
          <w:szCs w:val="18"/>
        </w:rPr>
        <w:t>p. 4.</w:t>
      </w:r>
    </w:p>
  </w:footnote>
  <w:footnote w:id="139">
    <w:p w14:paraId="6B39903A" w14:textId="30C8667C"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00512093">
        <w:rPr>
          <w:rFonts w:asciiTheme="minorHAnsi" w:hAnsiTheme="minorHAnsi" w:cstheme="minorHAnsi"/>
          <w:szCs w:val="18"/>
        </w:rPr>
        <w:t xml:space="preserve"> </w:t>
      </w:r>
      <w:r w:rsidRPr="00670C3F">
        <w:rPr>
          <w:rFonts w:asciiTheme="minorHAnsi" w:hAnsiTheme="minorHAnsi" w:cstheme="minorHAnsi"/>
          <w:szCs w:val="18"/>
        </w:rPr>
        <w:t>Advocacy for Inclusion,</w:t>
      </w:r>
      <w:r w:rsidR="00512093" w:rsidRPr="00512093">
        <w:rPr>
          <w:rFonts w:asciiTheme="minorHAnsi" w:hAnsiTheme="minorHAnsi" w:cstheme="minorHAnsi"/>
          <w:szCs w:val="18"/>
        </w:rPr>
        <w:t xml:space="preserve"> </w:t>
      </w:r>
      <w:r w:rsidR="00512093" w:rsidRPr="00512093">
        <w:rPr>
          <w:rFonts w:asciiTheme="minorHAnsi" w:hAnsiTheme="minorHAnsi" w:cstheme="minorHAnsi"/>
          <w:i/>
          <w:iCs/>
          <w:szCs w:val="18"/>
        </w:rPr>
        <w:t>Submission 20</w:t>
      </w:r>
      <w:r w:rsidR="00512093">
        <w:rPr>
          <w:rFonts w:asciiTheme="minorHAnsi" w:hAnsiTheme="minorHAnsi" w:cstheme="minorHAnsi"/>
          <w:szCs w:val="18"/>
        </w:rPr>
        <w:t>,</w:t>
      </w:r>
      <w:r w:rsidRPr="00670C3F">
        <w:rPr>
          <w:rFonts w:asciiTheme="minorHAnsi" w:hAnsiTheme="minorHAnsi" w:cstheme="minorHAnsi"/>
          <w:szCs w:val="18"/>
        </w:rPr>
        <w:t xml:space="preserve"> p. 4. See</w:t>
      </w:r>
      <w:r w:rsidR="00512093">
        <w:rPr>
          <w:rFonts w:asciiTheme="minorHAnsi" w:hAnsiTheme="minorHAnsi" w:cstheme="minorHAnsi"/>
          <w:szCs w:val="18"/>
        </w:rPr>
        <w:t xml:space="preserve"> also </w:t>
      </w:r>
      <w:r w:rsidRPr="00512093">
        <w:rPr>
          <w:rFonts w:asciiTheme="minorHAnsi" w:hAnsiTheme="minorHAnsi" w:cstheme="minorHAnsi"/>
          <w:i/>
          <w:iCs/>
          <w:szCs w:val="18"/>
        </w:rPr>
        <w:t>Convention on the Rights of Persons with Disabilities</w:t>
      </w:r>
      <w:r w:rsidR="00512093">
        <w:rPr>
          <w:rFonts w:asciiTheme="minorHAnsi" w:hAnsiTheme="minorHAnsi" w:cstheme="minorHAnsi"/>
          <w:szCs w:val="18"/>
        </w:rPr>
        <w:t xml:space="preserve">, </w:t>
      </w:r>
      <w:r w:rsidR="00512093" w:rsidRPr="00670C3F">
        <w:rPr>
          <w:rFonts w:asciiTheme="minorHAnsi" w:hAnsiTheme="minorHAnsi" w:cstheme="minorHAnsi"/>
          <w:szCs w:val="18"/>
        </w:rPr>
        <w:t>Article 24</w:t>
      </w:r>
      <w:r w:rsidR="00512093">
        <w:rPr>
          <w:rFonts w:asciiTheme="minorHAnsi" w:hAnsiTheme="minorHAnsi" w:cstheme="minorHAnsi"/>
          <w:szCs w:val="18"/>
        </w:rPr>
        <w:t>.</w:t>
      </w:r>
    </w:p>
  </w:footnote>
  <w:footnote w:id="140">
    <w:p w14:paraId="42CC595D" w14:textId="1DF2CBFC" w:rsidR="00512093" w:rsidRPr="00670C3F" w:rsidRDefault="00512093"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Pr>
          <w:rFonts w:asciiTheme="minorHAnsi" w:hAnsiTheme="minorHAnsi" w:cstheme="minorHAnsi"/>
          <w:szCs w:val="18"/>
        </w:rPr>
        <w:t xml:space="preserve"> </w:t>
      </w:r>
      <w:r w:rsidRPr="00670C3F">
        <w:rPr>
          <w:rFonts w:asciiTheme="minorHAnsi" w:hAnsiTheme="minorHAnsi" w:cstheme="minorHAnsi"/>
          <w:szCs w:val="18"/>
        </w:rPr>
        <w:t>Advocacy for Inclusion,</w:t>
      </w:r>
      <w:r w:rsidRPr="00512093">
        <w:rPr>
          <w:rFonts w:asciiTheme="minorHAnsi" w:hAnsiTheme="minorHAnsi" w:cstheme="minorHAnsi"/>
          <w:szCs w:val="18"/>
        </w:rPr>
        <w:t xml:space="preserve"> </w:t>
      </w:r>
      <w:r w:rsidRPr="00512093">
        <w:rPr>
          <w:rFonts w:asciiTheme="minorHAnsi" w:hAnsiTheme="minorHAnsi" w:cstheme="minorHAnsi"/>
          <w:i/>
          <w:iCs/>
          <w:szCs w:val="18"/>
        </w:rPr>
        <w:t>Submission 20</w:t>
      </w:r>
      <w:r>
        <w:rPr>
          <w:rFonts w:asciiTheme="minorHAnsi" w:hAnsiTheme="minorHAnsi" w:cstheme="minorHAnsi"/>
          <w:szCs w:val="18"/>
        </w:rPr>
        <w:t>,</w:t>
      </w:r>
      <w:r w:rsidRPr="00670C3F">
        <w:rPr>
          <w:rFonts w:asciiTheme="minorHAnsi" w:hAnsiTheme="minorHAnsi" w:cstheme="minorHAnsi"/>
          <w:szCs w:val="18"/>
        </w:rPr>
        <w:t xml:space="preserve"> p. 4. See</w:t>
      </w:r>
      <w:r>
        <w:rPr>
          <w:rFonts w:asciiTheme="minorHAnsi" w:hAnsiTheme="minorHAnsi" w:cstheme="minorHAnsi"/>
          <w:szCs w:val="18"/>
        </w:rPr>
        <w:t xml:space="preserve"> also Committee on the Rights of Persons with Disabilities, </w:t>
      </w:r>
      <w:r>
        <w:rPr>
          <w:rFonts w:asciiTheme="minorHAnsi" w:hAnsiTheme="minorHAnsi" w:cstheme="minorHAnsi"/>
          <w:i/>
          <w:iCs/>
          <w:szCs w:val="18"/>
        </w:rPr>
        <w:t>General Comment No. 4 (2016) on the right to inclusive education CRPD/C/GC/425</w:t>
      </w:r>
      <w:r>
        <w:rPr>
          <w:rFonts w:asciiTheme="minorHAnsi" w:hAnsiTheme="minorHAnsi" w:cstheme="minorHAnsi"/>
          <w:szCs w:val="18"/>
        </w:rPr>
        <w:t>, November 2016, [11].</w:t>
      </w:r>
    </w:p>
  </w:footnote>
  <w:footnote w:id="141">
    <w:p w14:paraId="1A5F0373" w14:textId="4BD28848"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512093">
        <w:rPr>
          <w:rFonts w:asciiTheme="minorHAnsi" w:hAnsiTheme="minorHAnsi" w:cstheme="minorHAnsi"/>
          <w:szCs w:val="18"/>
        </w:rPr>
        <w:t xml:space="preserve">See Advocacy for Inclusion, </w:t>
      </w:r>
      <w:r w:rsidR="00512093">
        <w:rPr>
          <w:rFonts w:asciiTheme="minorHAnsi" w:hAnsiTheme="minorHAnsi" w:cstheme="minorHAnsi"/>
          <w:i/>
          <w:iCs/>
          <w:szCs w:val="18"/>
        </w:rPr>
        <w:t>Submission 20</w:t>
      </w:r>
      <w:r w:rsidR="00512093">
        <w:rPr>
          <w:rFonts w:asciiTheme="minorHAnsi" w:hAnsiTheme="minorHAnsi" w:cstheme="minorHAnsi"/>
          <w:szCs w:val="18"/>
        </w:rPr>
        <w:t xml:space="preserve">, p. 5; ACT Council of Social Service, </w:t>
      </w:r>
      <w:r w:rsidR="00512093">
        <w:rPr>
          <w:rFonts w:asciiTheme="minorHAnsi" w:hAnsiTheme="minorHAnsi" w:cstheme="minorHAnsi"/>
          <w:i/>
          <w:iCs/>
          <w:szCs w:val="18"/>
        </w:rPr>
        <w:t>Submission 18</w:t>
      </w:r>
      <w:r w:rsidR="00512093">
        <w:rPr>
          <w:rFonts w:asciiTheme="minorHAnsi" w:hAnsiTheme="minorHAnsi" w:cstheme="minorHAnsi"/>
          <w:szCs w:val="18"/>
        </w:rPr>
        <w:t>, p. 2.</w:t>
      </w:r>
    </w:p>
  </w:footnote>
  <w:footnote w:id="142">
    <w:p w14:paraId="2430A00E" w14:textId="40205DEA" w:rsidR="00512093" w:rsidRPr="00670C3F" w:rsidRDefault="00512093"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See Advocacy for Inclusion, </w:t>
      </w:r>
      <w:r>
        <w:rPr>
          <w:rFonts w:asciiTheme="minorHAnsi" w:hAnsiTheme="minorHAnsi" w:cstheme="minorHAnsi"/>
          <w:i/>
          <w:iCs/>
          <w:szCs w:val="18"/>
        </w:rPr>
        <w:t>Submission 20</w:t>
      </w:r>
      <w:r>
        <w:rPr>
          <w:rFonts w:asciiTheme="minorHAnsi" w:hAnsiTheme="minorHAnsi" w:cstheme="minorHAnsi"/>
          <w:szCs w:val="18"/>
        </w:rPr>
        <w:t xml:space="preserve">, p. </w:t>
      </w:r>
      <w:r w:rsidR="00417715">
        <w:rPr>
          <w:rFonts w:asciiTheme="minorHAnsi" w:hAnsiTheme="minorHAnsi" w:cstheme="minorHAnsi"/>
          <w:szCs w:val="18"/>
        </w:rPr>
        <w:t>6</w:t>
      </w:r>
      <w:r>
        <w:rPr>
          <w:rFonts w:asciiTheme="minorHAnsi" w:hAnsiTheme="minorHAnsi" w:cstheme="minorHAnsi"/>
          <w:szCs w:val="18"/>
        </w:rPr>
        <w:t xml:space="preserve">; ACT Council of Social Service, </w:t>
      </w:r>
      <w:r>
        <w:rPr>
          <w:rFonts w:asciiTheme="minorHAnsi" w:hAnsiTheme="minorHAnsi" w:cstheme="minorHAnsi"/>
          <w:i/>
          <w:iCs/>
          <w:szCs w:val="18"/>
        </w:rPr>
        <w:t>Submission 18</w:t>
      </w:r>
      <w:r>
        <w:rPr>
          <w:rFonts w:asciiTheme="minorHAnsi" w:hAnsiTheme="minorHAnsi" w:cstheme="minorHAnsi"/>
          <w:szCs w:val="18"/>
        </w:rPr>
        <w:t>, p</w:t>
      </w:r>
      <w:r w:rsidR="00417715">
        <w:rPr>
          <w:rFonts w:asciiTheme="minorHAnsi" w:hAnsiTheme="minorHAnsi" w:cstheme="minorHAnsi"/>
          <w:szCs w:val="18"/>
        </w:rPr>
        <w:t>p. 2–3.</w:t>
      </w:r>
    </w:p>
  </w:footnote>
  <w:footnote w:id="143">
    <w:p w14:paraId="4A141F6E" w14:textId="6125045D" w:rsidR="0018503C" w:rsidRPr="00417715"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17715">
        <w:rPr>
          <w:rFonts w:asciiTheme="minorHAnsi" w:hAnsiTheme="minorHAnsi" w:cstheme="minorHAnsi"/>
          <w:szCs w:val="18"/>
        </w:rPr>
        <w:t xml:space="preserve">ACT Council of Social Service, </w:t>
      </w:r>
      <w:r w:rsidR="00417715">
        <w:rPr>
          <w:rFonts w:asciiTheme="minorHAnsi" w:hAnsiTheme="minorHAnsi" w:cstheme="minorHAnsi"/>
          <w:i/>
          <w:iCs/>
          <w:szCs w:val="18"/>
        </w:rPr>
        <w:t>Submission 18</w:t>
      </w:r>
      <w:r w:rsidR="00417715">
        <w:rPr>
          <w:rFonts w:asciiTheme="minorHAnsi" w:hAnsiTheme="minorHAnsi" w:cstheme="minorHAnsi"/>
          <w:szCs w:val="18"/>
        </w:rPr>
        <w:t>, p. 3.</w:t>
      </w:r>
    </w:p>
  </w:footnote>
  <w:footnote w:id="144">
    <w:p w14:paraId="010691D6" w14:textId="5997B482"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Advocacy for Inclusion,</w:t>
      </w:r>
      <w:r w:rsidR="00417715">
        <w:rPr>
          <w:rFonts w:asciiTheme="minorHAnsi" w:hAnsiTheme="minorHAnsi" w:cstheme="minorHAnsi"/>
          <w:szCs w:val="18"/>
        </w:rPr>
        <w:t xml:space="preserve"> </w:t>
      </w:r>
      <w:r w:rsidR="00417715">
        <w:rPr>
          <w:rFonts w:asciiTheme="minorHAnsi" w:hAnsiTheme="minorHAnsi" w:cstheme="minorHAnsi"/>
          <w:i/>
          <w:iCs/>
          <w:szCs w:val="18"/>
        </w:rPr>
        <w:t xml:space="preserve">Submission 20, </w:t>
      </w:r>
      <w:r w:rsidRPr="00670C3F">
        <w:rPr>
          <w:rFonts w:asciiTheme="minorHAnsi" w:hAnsiTheme="minorHAnsi" w:cstheme="minorHAnsi"/>
          <w:szCs w:val="18"/>
        </w:rPr>
        <w:t>p. 5.</w:t>
      </w:r>
    </w:p>
  </w:footnote>
  <w:footnote w:id="145">
    <w:p w14:paraId="74156E2B" w14:textId="3DC0820D"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17715">
        <w:rPr>
          <w:rFonts w:asciiTheme="minorHAnsi" w:hAnsiTheme="minorHAnsi" w:cstheme="minorHAnsi"/>
          <w:szCs w:val="18"/>
        </w:rPr>
        <w:t xml:space="preserve">Advocacy for Inclusion, </w:t>
      </w:r>
      <w:r w:rsidR="00417715">
        <w:rPr>
          <w:rFonts w:asciiTheme="minorHAnsi" w:hAnsiTheme="minorHAnsi" w:cstheme="minorHAnsi"/>
          <w:i/>
          <w:iCs/>
          <w:szCs w:val="18"/>
        </w:rPr>
        <w:t xml:space="preserve">Submission 20, </w:t>
      </w:r>
      <w:r w:rsidR="00417715">
        <w:rPr>
          <w:rFonts w:asciiTheme="minorHAnsi" w:hAnsiTheme="minorHAnsi" w:cstheme="minorHAnsi"/>
          <w:szCs w:val="18"/>
        </w:rPr>
        <w:t xml:space="preserve">p. 5. </w:t>
      </w:r>
      <w:r w:rsidR="00417715" w:rsidRPr="00417715">
        <w:rPr>
          <w:rFonts w:asciiTheme="minorHAnsi" w:hAnsiTheme="minorHAnsi" w:cstheme="minorHAnsi"/>
          <w:i/>
          <w:iCs/>
          <w:szCs w:val="18"/>
        </w:rPr>
        <w:t xml:space="preserve">See </w:t>
      </w:r>
      <w:r w:rsidR="00417715" w:rsidRPr="00417715">
        <w:rPr>
          <w:rFonts w:asciiTheme="minorHAnsi" w:hAnsiTheme="minorHAnsi" w:cstheme="minorHAnsi"/>
          <w:szCs w:val="18"/>
        </w:rPr>
        <w:t>also</w:t>
      </w:r>
      <w:r w:rsidR="00417715" w:rsidRPr="00417715">
        <w:rPr>
          <w:rFonts w:asciiTheme="minorHAnsi" w:hAnsiTheme="minorHAnsi" w:cstheme="minorHAnsi"/>
          <w:i/>
          <w:iCs/>
          <w:szCs w:val="18"/>
        </w:rPr>
        <w:t xml:space="preserve"> </w:t>
      </w:r>
      <w:r w:rsidRPr="00417715">
        <w:rPr>
          <w:rFonts w:asciiTheme="minorHAnsi" w:hAnsiTheme="minorHAnsi" w:cstheme="minorHAnsi"/>
          <w:i/>
          <w:iCs/>
          <w:szCs w:val="18"/>
        </w:rPr>
        <w:t>United Nations Committee on the Rights of Persons with Disabilities, Concluding Observations on the combined second and third periodic reports Australia, CRPD/C/AUS/CO/2-3</w:t>
      </w:r>
      <w:r w:rsidR="00417715">
        <w:rPr>
          <w:rFonts w:asciiTheme="minorHAnsi" w:hAnsiTheme="minorHAnsi" w:cstheme="minorHAnsi"/>
          <w:szCs w:val="18"/>
        </w:rPr>
        <w:t xml:space="preserve">, </w:t>
      </w:r>
      <w:r w:rsidRPr="00670C3F">
        <w:rPr>
          <w:rFonts w:asciiTheme="minorHAnsi" w:hAnsiTheme="minorHAnsi" w:cstheme="minorHAnsi"/>
          <w:szCs w:val="18"/>
        </w:rPr>
        <w:t>October</w:t>
      </w:r>
      <w:r w:rsidR="00417715">
        <w:rPr>
          <w:rFonts w:asciiTheme="minorHAnsi" w:hAnsiTheme="minorHAnsi" w:cstheme="minorHAnsi"/>
          <w:szCs w:val="18"/>
        </w:rPr>
        <w:t> </w:t>
      </w:r>
      <w:r w:rsidRPr="00670C3F">
        <w:rPr>
          <w:rFonts w:asciiTheme="minorHAnsi" w:hAnsiTheme="minorHAnsi" w:cstheme="minorHAnsi"/>
          <w:szCs w:val="18"/>
        </w:rPr>
        <w:t>2019</w:t>
      </w:r>
      <w:r w:rsidR="00417715">
        <w:rPr>
          <w:rFonts w:asciiTheme="minorHAnsi" w:hAnsiTheme="minorHAnsi" w:cstheme="minorHAnsi"/>
          <w:szCs w:val="18"/>
        </w:rPr>
        <w:t>, [46].</w:t>
      </w:r>
    </w:p>
  </w:footnote>
  <w:footnote w:id="146">
    <w:p w14:paraId="753066FF" w14:textId="3327DE83"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00417715">
        <w:rPr>
          <w:rFonts w:asciiTheme="minorHAnsi" w:hAnsiTheme="minorHAnsi" w:cstheme="minorHAnsi"/>
          <w:szCs w:val="18"/>
        </w:rPr>
        <w:t xml:space="preserve"> </w:t>
      </w:r>
      <w:r w:rsidRPr="00670C3F">
        <w:rPr>
          <w:rFonts w:asciiTheme="minorHAnsi" w:hAnsiTheme="minorHAnsi" w:cstheme="minorHAnsi"/>
          <w:szCs w:val="18"/>
        </w:rPr>
        <w:t xml:space="preserve">Advocacy for Inclusion, </w:t>
      </w:r>
      <w:r w:rsidR="00417715" w:rsidRPr="00417715">
        <w:rPr>
          <w:rFonts w:asciiTheme="minorHAnsi" w:hAnsiTheme="minorHAnsi" w:cstheme="minorHAnsi"/>
          <w:i/>
          <w:iCs/>
          <w:szCs w:val="18"/>
        </w:rPr>
        <w:t>Submission 20</w:t>
      </w:r>
      <w:r w:rsidR="00417715">
        <w:rPr>
          <w:rFonts w:asciiTheme="minorHAnsi" w:hAnsiTheme="minorHAnsi" w:cstheme="minorHAnsi"/>
          <w:i/>
          <w:iCs/>
          <w:szCs w:val="18"/>
        </w:rPr>
        <w:t xml:space="preserve">, </w:t>
      </w:r>
      <w:r w:rsidRPr="00670C3F">
        <w:rPr>
          <w:rFonts w:asciiTheme="minorHAnsi" w:hAnsiTheme="minorHAnsi" w:cstheme="minorHAnsi"/>
          <w:szCs w:val="18"/>
        </w:rPr>
        <w:t>p. 6</w:t>
      </w:r>
      <w:r w:rsidR="00417715">
        <w:rPr>
          <w:rFonts w:asciiTheme="minorHAnsi" w:hAnsiTheme="minorHAnsi" w:cstheme="minorHAnsi"/>
          <w:szCs w:val="18"/>
        </w:rPr>
        <w:t>.</w:t>
      </w:r>
    </w:p>
  </w:footnote>
  <w:footnote w:id="147">
    <w:p w14:paraId="52B97A97" w14:textId="7D3EB4B8" w:rsidR="00417715" w:rsidRPr="00670C3F" w:rsidRDefault="00417715"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Pr>
          <w:rFonts w:asciiTheme="minorHAnsi" w:hAnsiTheme="minorHAnsi" w:cstheme="minorHAnsi"/>
          <w:szCs w:val="18"/>
        </w:rPr>
        <w:t xml:space="preserve"> </w:t>
      </w:r>
      <w:r w:rsidRPr="00670C3F">
        <w:rPr>
          <w:rFonts w:asciiTheme="minorHAnsi" w:hAnsiTheme="minorHAnsi" w:cstheme="minorHAnsi"/>
          <w:szCs w:val="18"/>
        </w:rPr>
        <w:t>ACT Government,</w:t>
      </w:r>
      <w:r>
        <w:rPr>
          <w:rFonts w:asciiTheme="minorHAnsi" w:hAnsiTheme="minorHAnsi" w:cstheme="minorHAnsi"/>
          <w:szCs w:val="18"/>
        </w:rPr>
        <w:t xml:space="preserve"> Education Directorate, </w:t>
      </w:r>
      <w:r>
        <w:rPr>
          <w:rFonts w:asciiTheme="minorHAnsi" w:hAnsiTheme="minorHAnsi" w:cstheme="minorHAnsi"/>
          <w:i/>
          <w:iCs/>
          <w:szCs w:val="18"/>
        </w:rPr>
        <w:t xml:space="preserve">The Future of Education: An ACT education strategy for the next ten years, </w:t>
      </w:r>
      <w:r>
        <w:rPr>
          <w:rFonts w:asciiTheme="minorHAnsi" w:hAnsiTheme="minorHAnsi" w:cstheme="minorHAnsi"/>
          <w:szCs w:val="18"/>
        </w:rPr>
        <w:t>2018, p. 9.</w:t>
      </w:r>
    </w:p>
  </w:footnote>
  <w:footnote w:id="148">
    <w:p w14:paraId="15605E5D" w14:textId="5A42F7D6" w:rsidR="00417715" w:rsidRPr="00670C3F" w:rsidRDefault="00417715"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Pr>
          <w:rFonts w:asciiTheme="minorHAnsi" w:hAnsiTheme="minorHAnsi" w:cstheme="minorHAnsi"/>
          <w:szCs w:val="18"/>
        </w:rPr>
        <w:t xml:space="preserve"> Advocacy for Inclusion, </w:t>
      </w:r>
      <w:r>
        <w:rPr>
          <w:rFonts w:asciiTheme="minorHAnsi" w:hAnsiTheme="minorHAnsi" w:cstheme="minorHAnsi"/>
          <w:i/>
          <w:iCs/>
          <w:szCs w:val="18"/>
        </w:rPr>
        <w:t xml:space="preserve">Submission 20, </w:t>
      </w:r>
      <w:r>
        <w:rPr>
          <w:rFonts w:asciiTheme="minorHAnsi" w:hAnsiTheme="minorHAnsi" w:cstheme="minorHAnsi"/>
          <w:szCs w:val="18"/>
        </w:rPr>
        <w:t xml:space="preserve">p. 6. See also </w:t>
      </w:r>
      <w:r w:rsidRPr="00670C3F">
        <w:rPr>
          <w:rFonts w:asciiTheme="minorHAnsi" w:hAnsiTheme="minorHAnsi" w:cstheme="minorHAnsi"/>
          <w:szCs w:val="18"/>
        </w:rPr>
        <w:t>ACT Government,</w:t>
      </w:r>
      <w:r>
        <w:rPr>
          <w:rFonts w:asciiTheme="minorHAnsi" w:hAnsiTheme="minorHAnsi" w:cstheme="minorHAnsi"/>
          <w:szCs w:val="18"/>
        </w:rPr>
        <w:t xml:space="preserve"> Education Directorate, </w:t>
      </w:r>
      <w:r>
        <w:rPr>
          <w:rFonts w:asciiTheme="minorHAnsi" w:hAnsiTheme="minorHAnsi" w:cstheme="minorHAnsi"/>
          <w:i/>
          <w:iCs/>
          <w:szCs w:val="18"/>
        </w:rPr>
        <w:t xml:space="preserve">The Future of Education: An ACT education strategy for the next ten years, </w:t>
      </w:r>
      <w:r>
        <w:rPr>
          <w:rFonts w:asciiTheme="minorHAnsi" w:hAnsiTheme="minorHAnsi" w:cstheme="minorHAnsi"/>
          <w:szCs w:val="18"/>
        </w:rPr>
        <w:t>2018, p. 11.</w:t>
      </w:r>
    </w:p>
  </w:footnote>
  <w:footnote w:id="149">
    <w:p w14:paraId="5CEC4849" w14:textId="796FA121" w:rsidR="0018503C" w:rsidRPr="00417715" w:rsidRDefault="0018503C" w:rsidP="00780A00">
      <w:pPr>
        <w:spacing w:before="60" w:after="60" w:line="240" w:lineRule="auto"/>
        <w:jc w:val="both"/>
        <w:rPr>
          <w:rFonts w:asciiTheme="minorHAnsi" w:hAnsiTheme="minorHAnsi" w:cstheme="minorHAnsi"/>
          <w:sz w:val="18"/>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17715">
        <w:rPr>
          <w:rFonts w:asciiTheme="minorHAnsi" w:hAnsiTheme="minorHAnsi" w:cstheme="minorHAnsi"/>
          <w:sz w:val="18"/>
          <w:szCs w:val="18"/>
        </w:rPr>
        <w:t xml:space="preserve">Ms Katy </w:t>
      </w:r>
      <w:proofErr w:type="spellStart"/>
      <w:r w:rsidR="00417715">
        <w:rPr>
          <w:rFonts w:asciiTheme="minorHAnsi" w:hAnsiTheme="minorHAnsi" w:cstheme="minorHAnsi"/>
          <w:sz w:val="18"/>
          <w:szCs w:val="18"/>
        </w:rPr>
        <w:t>Haire</w:t>
      </w:r>
      <w:proofErr w:type="spellEnd"/>
      <w:r w:rsidR="00417715">
        <w:rPr>
          <w:rFonts w:asciiTheme="minorHAnsi" w:hAnsiTheme="minorHAnsi" w:cstheme="minorHAnsi"/>
          <w:sz w:val="18"/>
          <w:szCs w:val="18"/>
        </w:rPr>
        <w:t xml:space="preserve">, Director-General, Education Directorate, </w:t>
      </w:r>
      <w:r w:rsidR="00417715">
        <w:rPr>
          <w:rFonts w:asciiTheme="minorHAnsi" w:hAnsiTheme="minorHAnsi" w:cstheme="minorHAnsi"/>
          <w:i/>
          <w:iCs/>
          <w:sz w:val="18"/>
          <w:szCs w:val="18"/>
        </w:rPr>
        <w:t>Committee Hansard</w:t>
      </w:r>
      <w:r w:rsidR="00417715">
        <w:rPr>
          <w:rFonts w:asciiTheme="minorHAnsi" w:hAnsiTheme="minorHAnsi" w:cstheme="minorHAnsi"/>
          <w:sz w:val="18"/>
          <w:szCs w:val="18"/>
        </w:rPr>
        <w:t>, 7 March 2022, p. 128</w:t>
      </w:r>
      <w:r w:rsidRPr="00670C3F">
        <w:rPr>
          <w:rFonts w:asciiTheme="minorHAnsi" w:hAnsiTheme="minorHAnsi" w:cstheme="minorHAnsi"/>
          <w:szCs w:val="18"/>
        </w:rPr>
        <w:t xml:space="preserve">. </w:t>
      </w:r>
    </w:p>
  </w:footnote>
  <w:footnote w:id="150">
    <w:p w14:paraId="58DF01D3" w14:textId="25D67020" w:rsidR="00C66C6C" w:rsidRPr="00C66C6C" w:rsidRDefault="00C66C6C" w:rsidP="00780A00">
      <w:pPr>
        <w:pStyle w:val="FootnoteText"/>
        <w:spacing w:before="60" w:after="60" w:line="240" w:lineRule="auto"/>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t>Ms Yvette Berry MLA,</w:t>
      </w:r>
      <w:r w:rsidRPr="001F0AB9">
        <w:t xml:space="preserve"> </w:t>
      </w:r>
      <w:r>
        <w:t xml:space="preserve">Minister for Education and Youth Affairs, </w:t>
      </w:r>
      <w:r>
        <w:rPr>
          <w:i/>
          <w:iCs/>
        </w:rPr>
        <w:t xml:space="preserve">Committee </w:t>
      </w:r>
      <w:r w:rsidRPr="001F0AB9">
        <w:rPr>
          <w:i/>
          <w:iCs/>
        </w:rPr>
        <w:t>Hansard</w:t>
      </w:r>
      <w:r>
        <w:t xml:space="preserve">, 7 March 2022, p. 127; </w:t>
      </w:r>
      <w:r>
        <w:rPr>
          <w:rFonts w:asciiTheme="minorHAnsi" w:hAnsiTheme="minorHAnsi" w:cstheme="minorHAnsi"/>
          <w:szCs w:val="18"/>
        </w:rPr>
        <w:t xml:space="preserve">ACT Council of Parents and Citizens Associations, </w:t>
      </w:r>
      <w:r>
        <w:rPr>
          <w:rFonts w:asciiTheme="minorHAnsi" w:hAnsiTheme="minorHAnsi" w:cstheme="minorHAnsi"/>
          <w:i/>
          <w:iCs/>
          <w:szCs w:val="18"/>
        </w:rPr>
        <w:t xml:space="preserve">Submission </w:t>
      </w:r>
      <w:r w:rsidRPr="00417715">
        <w:rPr>
          <w:rFonts w:asciiTheme="minorHAnsi" w:hAnsiTheme="minorHAnsi" w:cstheme="minorHAnsi"/>
          <w:szCs w:val="18"/>
        </w:rPr>
        <w:t>21</w:t>
      </w:r>
      <w:r>
        <w:rPr>
          <w:rFonts w:asciiTheme="minorHAnsi" w:hAnsiTheme="minorHAnsi" w:cstheme="minorHAnsi"/>
          <w:szCs w:val="18"/>
        </w:rPr>
        <w:t>, pp. 14–15.</w:t>
      </w:r>
      <w:r w:rsidRPr="00670C3F">
        <w:rPr>
          <w:rFonts w:asciiTheme="minorHAnsi" w:hAnsiTheme="minorHAnsi" w:cstheme="minorHAnsi"/>
          <w:szCs w:val="18"/>
        </w:rPr>
        <w:t xml:space="preserve"> </w:t>
      </w:r>
    </w:p>
  </w:footnote>
  <w:footnote w:id="151">
    <w:p w14:paraId="6F9DF7E7" w14:textId="6BAC63B6"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17715">
        <w:rPr>
          <w:rFonts w:asciiTheme="minorHAnsi" w:hAnsiTheme="minorHAnsi" w:cstheme="minorHAnsi"/>
          <w:szCs w:val="18"/>
        </w:rPr>
        <w:t xml:space="preserve">ACT Council of Parents and Citizens Associations, </w:t>
      </w:r>
      <w:r w:rsidR="00417715">
        <w:rPr>
          <w:rFonts w:asciiTheme="minorHAnsi" w:hAnsiTheme="minorHAnsi" w:cstheme="minorHAnsi"/>
          <w:i/>
          <w:iCs/>
          <w:szCs w:val="18"/>
        </w:rPr>
        <w:t xml:space="preserve">Submission </w:t>
      </w:r>
      <w:r w:rsidR="00417715" w:rsidRPr="00417715">
        <w:rPr>
          <w:rFonts w:asciiTheme="minorHAnsi" w:hAnsiTheme="minorHAnsi" w:cstheme="minorHAnsi"/>
          <w:szCs w:val="18"/>
        </w:rPr>
        <w:t>21</w:t>
      </w:r>
      <w:r w:rsidR="00417715">
        <w:rPr>
          <w:rFonts w:asciiTheme="minorHAnsi" w:hAnsiTheme="minorHAnsi" w:cstheme="minorHAnsi"/>
          <w:szCs w:val="18"/>
        </w:rPr>
        <w:t>, p. 13</w:t>
      </w:r>
      <w:r w:rsidRPr="00670C3F">
        <w:rPr>
          <w:rFonts w:asciiTheme="minorHAnsi" w:hAnsiTheme="minorHAnsi" w:cstheme="minorHAnsi"/>
          <w:szCs w:val="18"/>
        </w:rPr>
        <w:t xml:space="preserve"> </w:t>
      </w:r>
    </w:p>
  </w:footnote>
  <w:footnote w:id="152">
    <w:p w14:paraId="1A3C3B87" w14:textId="68DF04B3" w:rsidR="0018503C" w:rsidRDefault="0018503C" w:rsidP="00780A00">
      <w:pPr>
        <w:pStyle w:val="FootnoteText"/>
        <w:spacing w:before="60" w:after="60" w:line="240" w:lineRule="auto"/>
      </w:pPr>
      <w:r>
        <w:rPr>
          <w:rStyle w:val="FootnoteReference"/>
        </w:rPr>
        <w:footnoteRef/>
      </w:r>
      <w:r>
        <w:t xml:space="preserve"> </w:t>
      </w:r>
      <w:r w:rsidR="00C66C6C">
        <w:rPr>
          <w:rFonts w:asciiTheme="minorHAnsi" w:hAnsiTheme="minorHAnsi" w:cstheme="minorHAnsi"/>
          <w:szCs w:val="18"/>
        </w:rPr>
        <w:t xml:space="preserve">ACT Council of Parents and Citizens Associations, </w:t>
      </w:r>
      <w:r w:rsidR="00C66C6C">
        <w:rPr>
          <w:rFonts w:asciiTheme="minorHAnsi" w:hAnsiTheme="minorHAnsi" w:cstheme="minorHAnsi"/>
          <w:i/>
          <w:iCs/>
          <w:szCs w:val="18"/>
        </w:rPr>
        <w:t xml:space="preserve">Submission </w:t>
      </w:r>
      <w:r w:rsidR="00C66C6C" w:rsidRPr="00417715">
        <w:rPr>
          <w:rFonts w:asciiTheme="minorHAnsi" w:hAnsiTheme="minorHAnsi" w:cstheme="minorHAnsi"/>
          <w:szCs w:val="18"/>
        </w:rPr>
        <w:t>21</w:t>
      </w:r>
      <w:r w:rsidR="00C66C6C">
        <w:rPr>
          <w:rFonts w:asciiTheme="minorHAnsi" w:hAnsiTheme="minorHAnsi" w:cstheme="minorHAnsi"/>
          <w:szCs w:val="18"/>
        </w:rPr>
        <w:t>, p. 20.</w:t>
      </w:r>
    </w:p>
  </w:footnote>
  <w:footnote w:id="153">
    <w:p w14:paraId="6B0DC3DC" w14:textId="262C2F8D" w:rsidR="00BE6E81" w:rsidRPr="00670C3F" w:rsidRDefault="00BE6E81"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See </w:t>
      </w:r>
      <w:r w:rsidRPr="00670C3F">
        <w:rPr>
          <w:rFonts w:asciiTheme="minorHAnsi" w:hAnsiTheme="minorHAnsi" w:cstheme="minorHAnsi"/>
          <w:szCs w:val="18"/>
        </w:rPr>
        <w:t xml:space="preserve">Rebecca </w:t>
      </w:r>
      <w:proofErr w:type="spellStart"/>
      <w:r w:rsidRPr="00670C3F">
        <w:rPr>
          <w:rFonts w:asciiTheme="minorHAnsi" w:hAnsiTheme="minorHAnsi" w:cstheme="minorHAnsi"/>
          <w:szCs w:val="18"/>
        </w:rPr>
        <w:t>Vassarotti</w:t>
      </w:r>
      <w:proofErr w:type="spellEnd"/>
      <w:r w:rsidRPr="00670C3F">
        <w:rPr>
          <w:rFonts w:asciiTheme="minorHAnsi" w:hAnsiTheme="minorHAnsi" w:cstheme="minorHAnsi"/>
          <w:szCs w:val="18"/>
        </w:rPr>
        <w:t xml:space="preserve"> MLA, ‘ACT Government Secures National Mandatory Accessible Standards’, </w:t>
      </w:r>
      <w:r w:rsidRPr="00BE6E81">
        <w:rPr>
          <w:rFonts w:asciiTheme="minorHAnsi" w:hAnsiTheme="minorHAnsi" w:cstheme="minorHAnsi"/>
          <w:i/>
          <w:iCs/>
          <w:szCs w:val="18"/>
        </w:rPr>
        <w:t>Media Release</w:t>
      </w:r>
      <w:r w:rsidRPr="00670C3F">
        <w:rPr>
          <w:rFonts w:asciiTheme="minorHAnsi" w:hAnsiTheme="minorHAnsi" w:cstheme="minorHAnsi"/>
          <w:szCs w:val="18"/>
        </w:rPr>
        <w:t>,</w:t>
      </w:r>
      <w:r>
        <w:rPr>
          <w:rFonts w:asciiTheme="minorHAnsi" w:hAnsiTheme="minorHAnsi" w:cstheme="minorHAnsi"/>
          <w:szCs w:val="18"/>
        </w:rPr>
        <w:t xml:space="preserve"> 1 May 2021. See also </w:t>
      </w:r>
      <w:r w:rsidRPr="00670C3F">
        <w:rPr>
          <w:rFonts w:asciiTheme="minorHAnsi" w:hAnsiTheme="minorHAnsi" w:cstheme="minorHAnsi"/>
          <w:szCs w:val="18"/>
        </w:rPr>
        <w:t>Liveable Housing</w:t>
      </w:r>
      <w:r>
        <w:rPr>
          <w:rFonts w:asciiTheme="minorHAnsi" w:hAnsiTheme="minorHAnsi" w:cstheme="minorHAnsi"/>
          <w:szCs w:val="18"/>
        </w:rPr>
        <w:t xml:space="preserve"> Australia, </w:t>
      </w:r>
      <w:r>
        <w:rPr>
          <w:rFonts w:asciiTheme="minorHAnsi" w:hAnsiTheme="minorHAnsi" w:cstheme="minorHAnsi"/>
          <w:i/>
          <w:iCs/>
          <w:szCs w:val="18"/>
        </w:rPr>
        <w:t>Liveable Housing Design Guidelines: LHA Silver</w:t>
      </w:r>
      <w:r w:rsidRPr="00670C3F">
        <w:rPr>
          <w:rFonts w:asciiTheme="minorHAnsi" w:hAnsiTheme="minorHAnsi" w:cstheme="minorHAnsi"/>
          <w:szCs w:val="18"/>
        </w:rPr>
        <w:t xml:space="preserve">, </w:t>
      </w:r>
      <w:hyperlink r:id="rId8" w:history="1">
        <w:r w:rsidRPr="00A82845">
          <w:rPr>
            <w:rStyle w:val="Hyperlink"/>
            <w:rFonts w:asciiTheme="minorHAnsi" w:hAnsiTheme="minorHAnsi" w:cstheme="minorHAnsi"/>
            <w:szCs w:val="18"/>
          </w:rPr>
          <w:t>https://livablehousin</w:t>
        </w:r>
        <w:r w:rsidRPr="00A82845">
          <w:rPr>
            <w:rStyle w:val="Hyperlink"/>
            <w:rFonts w:asciiTheme="minorHAnsi" w:hAnsiTheme="minorHAnsi" w:cstheme="minorHAnsi"/>
            <w:szCs w:val="18"/>
          </w:rPr>
          <w:br/>
          <w:t>gaustralia.org.au/lha-silver/</w:t>
        </w:r>
      </w:hyperlink>
      <w:r>
        <w:rPr>
          <w:rFonts w:asciiTheme="minorHAnsi" w:hAnsiTheme="minorHAnsi" w:cstheme="minorHAnsi"/>
          <w:szCs w:val="18"/>
        </w:rPr>
        <w:t xml:space="preserve"> (viewed 2 May 2022).</w:t>
      </w:r>
    </w:p>
  </w:footnote>
  <w:footnote w:id="154">
    <w:p w14:paraId="50C8711D" w14:textId="6F873D21"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E6E81">
        <w:rPr>
          <w:rFonts w:asciiTheme="minorHAnsi" w:hAnsiTheme="minorHAnsi" w:cstheme="minorHAnsi"/>
          <w:szCs w:val="18"/>
        </w:rPr>
        <w:t xml:space="preserve">See, for example, Advocacy for Inclusion, </w:t>
      </w:r>
      <w:r w:rsidR="00BE6E81">
        <w:rPr>
          <w:rFonts w:asciiTheme="minorHAnsi" w:hAnsiTheme="minorHAnsi" w:cstheme="minorHAnsi"/>
          <w:i/>
          <w:iCs/>
          <w:szCs w:val="18"/>
        </w:rPr>
        <w:t>Submission 20</w:t>
      </w:r>
      <w:r w:rsidR="00BE6E81">
        <w:rPr>
          <w:rFonts w:asciiTheme="minorHAnsi" w:hAnsiTheme="minorHAnsi" w:cstheme="minorHAnsi"/>
          <w:szCs w:val="18"/>
        </w:rPr>
        <w:t xml:space="preserve">, p. 7; Carers ACT, </w:t>
      </w:r>
      <w:r w:rsidR="00BE6E81">
        <w:rPr>
          <w:rFonts w:asciiTheme="minorHAnsi" w:hAnsiTheme="minorHAnsi" w:cstheme="minorHAnsi"/>
          <w:i/>
          <w:iCs/>
          <w:szCs w:val="18"/>
        </w:rPr>
        <w:t xml:space="preserve">Submission 5, </w:t>
      </w:r>
      <w:r w:rsidR="00BE6E81">
        <w:rPr>
          <w:rFonts w:asciiTheme="minorHAnsi" w:hAnsiTheme="minorHAnsi" w:cstheme="minorHAnsi"/>
          <w:szCs w:val="18"/>
        </w:rPr>
        <w:t xml:space="preserve">pp. 3 – 4; ACT Council of Social Service, </w:t>
      </w:r>
      <w:r w:rsidR="00BE6E81">
        <w:rPr>
          <w:rFonts w:asciiTheme="minorHAnsi" w:hAnsiTheme="minorHAnsi" w:cstheme="minorHAnsi"/>
          <w:i/>
          <w:iCs/>
          <w:szCs w:val="18"/>
        </w:rPr>
        <w:t>Submission 18</w:t>
      </w:r>
      <w:r w:rsidR="00BE6E81">
        <w:rPr>
          <w:rFonts w:asciiTheme="minorHAnsi" w:hAnsiTheme="minorHAnsi" w:cstheme="minorHAnsi"/>
          <w:szCs w:val="18"/>
        </w:rPr>
        <w:t>, p. 4</w:t>
      </w:r>
      <w:r w:rsidRPr="00670C3F">
        <w:rPr>
          <w:rFonts w:asciiTheme="minorHAnsi" w:hAnsiTheme="minorHAnsi" w:cstheme="minorHAnsi"/>
          <w:szCs w:val="18"/>
        </w:rPr>
        <w:t xml:space="preserve">. </w:t>
      </w:r>
    </w:p>
  </w:footnote>
  <w:footnote w:id="155">
    <w:p w14:paraId="34A83B54" w14:textId="5A226349"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00BE6E81">
        <w:rPr>
          <w:rFonts w:asciiTheme="minorHAnsi" w:hAnsiTheme="minorHAnsi" w:cstheme="minorHAnsi"/>
          <w:szCs w:val="18"/>
        </w:rPr>
        <w:t xml:space="preserve"> ACT Council of Social Service, </w:t>
      </w:r>
      <w:r w:rsidR="00BE6E81">
        <w:rPr>
          <w:rFonts w:asciiTheme="minorHAnsi" w:hAnsiTheme="minorHAnsi" w:cstheme="minorHAnsi"/>
          <w:i/>
          <w:iCs/>
          <w:szCs w:val="18"/>
        </w:rPr>
        <w:t>Submission 18</w:t>
      </w:r>
      <w:r w:rsidR="00BE6E81">
        <w:rPr>
          <w:rFonts w:asciiTheme="minorHAnsi" w:hAnsiTheme="minorHAnsi" w:cstheme="minorHAnsi"/>
          <w:szCs w:val="18"/>
        </w:rPr>
        <w:t xml:space="preserve">, p. 4; Carers ACT, </w:t>
      </w:r>
      <w:r w:rsidR="00BE6E81">
        <w:rPr>
          <w:rFonts w:asciiTheme="minorHAnsi" w:hAnsiTheme="minorHAnsi" w:cstheme="minorHAnsi"/>
          <w:i/>
          <w:iCs/>
          <w:szCs w:val="18"/>
        </w:rPr>
        <w:t xml:space="preserve">Submission 5, </w:t>
      </w:r>
      <w:r w:rsidR="00BE6E81">
        <w:rPr>
          <w:rFonts w:asciiTheme="minorHAnsi" w:hAnsiTheme="minorHAnsi" w:cstheme="minorHAnsi"/>
          <w:szCs w:val="18"/>
        </w:rPr>
        <w:t xml:space="preserve">p. 5. </w:t>
      </w:r>
      <w:r w:rsidRPr="00670C3F">
        <w:rPr>
          <w:rFonts w:asciiTheme="minorHAnsi" w:hAnsiTheme="minorHAnsi" w:cstheme="minorHAnsi"/>
          <w:szCs w:val="18"/>
        </w:rPr>
        <w:t>See also</w:t>
      </w:r>
      <w:r w:rsidR="00BE6E81">
        <w:rPr>
          <w:rFonts w:asciiTheme="minorHAnsi" w:hAnsiTheme="minorHAnsi" w:cstheme="minorHAnsi"/>
          <w:szCs w:val="18"/>
        </w:rPr>
        <w:t xml:space="preserve"> South Australian Government,</w:t>
      </w:r>
      <w:r w:rsidRPr="00670C3F">
        <w:rPr>
          <w:rFonts w:asciiTheme="minorHAnsi" w:hAnsiTheme="minorHAnsi" w:cstheme="minorHAnsi"/>
          <w:szCs w:val="18"/>
        </w:rPr>
        <w:t xml:space="preserve"> Department for Education, </w:t>
      </w:r>
      <w:r w:rsidRPr="00BE6E81">
        <w:rPr>
          <w:rFonts w:asciiTheme="minorHAnsi" w:hAnsiTheme="minorHAnsi" w:cstheme="minorHAnsi"/>
          <w:i/>
          <w:iCs/>
          <w:szCs w:val="18"/>
        </w:rPr>
        <w:t>Designing buildings and spaces for everyone</w:t>
      </w:r>
      <w:r w:rsidRPr="00670C3F">
        <w:rPr>
          <w:rFonts w:asciiTheme="minorHAnsi" w:hAnsiTheme="minorHAnsi" w:cstheme="minorHAnsi"/>
          <w:szCs w:val="18"/>
        </w:rPr>
        <w:t xml:space="preserve">, </w:t>
      </w:r>
      <w:hyperlink r:id="rId9" w:history="1">
        <w:r w:rsidR="00BE6E81" w:rsidRPr="00A82845">
          <w:rPr>
            <w:rStyle w:val="Hyperlink"/>
            <w:rFonts w:asciiTheme="minorHAnsi" w:hAnsiTheme="minorHAnsi" w:cstheme="minorHAnsi"/>
            <w:szCs w:val="18"/>
          </w:rPr>
          <w:t>https://www.education.sa.gov.au/working-us/builders-design-and-maintenance/designing-buildings-and-spaces-everyone</w:t>
        </w:r>
      </w:hyperlink>
      <w:r w:rsidR="00BE6E81">
        <w:rPr>
          <w:rFonts w:asciiTheme="minorHAnsi" w:hAnsiTheme="minorHAnsi" w:cstheme="minorHAnsi"/>
          <w:szCs w:val="18"/>
        </w:rPr>
        <w:t xml:space="preserve"> (viewed 2 May 2022)</w:t>
      </w:r>
      <w:r w:rsidRPr="00670C3F">
        <w:rPr>
          <w:rFonts w:asciiTheme="minorHAnsi" w:hAnsiTheme="minorHAnsi" w:cstheme="minorHAnsi"/>
          <w:szCs w:val="18"/>
        </w:rPr>
        <w:t>.</w:t>
      </w:r>
      <w:r w:rsidR="00BE6E81">
        <w:rPr>
          <w:rFonts w:asciiTheme="minorHAnsi" w:hAnsiTheme="minorHAnsi" w:cstheme="minorHAnsi"/>
          <w:szCs w:val="18"/>
        </w:rPr>
        <w:t xml:space="preserve"> </w:t>
      </w:r>
    </w:p>
  </w:footnote>
  <w:footnote w:id="156">
    <w:p w14:paraId="7F5249E9" w14:textId="4D3D1CEF" w:rsidR="00F95ACD" w:rsidRPr="00670C3F" w:rsidRDefault="00F95ACD"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E6E81" w:rsidRPr="00670C3F">
        <w:rPr>
          <w:rFonts w:asciiTheme="minorHAnsi" w:hAnsiTheme="minorHAnsi" w:cstheme="minorHAnsi"/>
          <w:szCs w:val="18"/>
        </w:rPr>
        <w:t>ACT Government,</w:t>
      </w:r>
      <w:r w:rsidR="00BE6E81">
        <w:rPr>
          <w:rFonts w:asciiTheme="minorHAnsi" w:hAnsiTheme="minorHAnsi" w:cstheme="minorHAnsi"/>
          <w:szCs w:val="18"/>
        </w:rPr>
        <w:t xml:space="preserve"> Education Directorate, </w:t>
      </w:r>
      <w:r w:rsidR="00BE6E81">
        <w:rPr>
          <w:rFonts w:asciiTheme="minorHAnsi" w:hAnsiTheme="minorHAnsi" w:cstheme="minorHAnsi"/>
          <w:i/>
          <w:iCs/>
          <w:szCs w:val="18"/>
        </w:rPr>
        <w:t xml:space="preserve">The Future of Education: An ACT education strategy for the next ten years, </w:t>
      </w:r>
      <w:r w:rsidR="00BE6E81">
        <w:rPr>
          <w:rFonts w:asciiTheme="minorHAnsi" w:hAnsiTheme="minorHAnsi" w:cstheme="minorHAnsi"/>
          <w:szCs w:val="18"/>
        </w:rPr>
        <w:t>2018, p. 9.</w:t>
      </w:r>
    </w:p>
  </w:footnote>
  <w:footnote w:id="157">
    <w:p w14:paraId="12EA6EF3" w14:textId="3B5E7DF7" w:rsidR="00F95ACD" w:rsidRPr="00BE6E81" w:rsidRDefault="00F95ACD"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E6E81">
        <w:rPr>
          <w:rFonts w:asciiTheme="minorHAnsi" w:hAnsiTheme="minorHAnsi" w:cstheme="minorHAnsi"/>
          <w:i/>
          <w:iCs/>
          <w:szCs w:val="18"/>
        </w:rPr>
        <w:t>Carer Recognition Act 2010</w:t>
      </w:r>
      <w:r w:rsidR="00BE6E81">
        <w:rPr>
          <w:rFonts w:asciiTheme="minorHAnsi" w:hAnsiTheme="minorHAnsi" w:cstheme="minorHAnsi"/>
          <w:szCs w:val="18"/>
        </w:rPr>
        <w:t>, s 5.</w:t>
      </w:r>
    </w:p>
  </w:footnote>
  <w:footnote w:id="158">
    <w:p w14:paraId="46AF2B21" w14:textId="66E62B44" w:rsidR="00F95ACD" w:rsidRPr="00670C3F" w:rsidRDefault="00F95ACD"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BE6E81">
        <w:rPr>
          <w:rFonts w:asciiTheme="minorHAnsi" w:hAnsiTheme="minorHAnsi" w:cstheme="minorHAnsi"/>
          <w:szCs w:val="18"/>
        </w:rPr>
        <w:t xml:space="preserve">Carers ACT, </w:t>
      </w:r>
      <w:r w:rsidR="00BE6E81">
        <w:rPr>
          <w:rFonts w:asciiTheme="minorHAnsi" w:hAnsiTheme="minorHAnsi" w:cstheme="minorHAnsi"/>
          <w:i/>
          <w:iCs/>
          <w:szCs w:val="18"/>
        </w:rPr>
        <w:t>Submission 5</w:t>
      </w:r>
      <w:r w:rsidR="00BE6E81">
        <w:rPr>
          <w:rFonts w:asciiTheme="minorHAnsi" w:hAnsiTheme="minorHAnsi" w:cstheme="minorHAnsi"/>
          <w:szCs w:val="18"/>
        </w:rPr>
        <w:t>, p. 2</w:t>
      </w:r>
      <w:r w:rsidRPr="00670C3F">
        <w:rPr>
          <w:rFonts w:asciiTheme="minorHAnsi" w:hAnsiTheme="minorHAnsi" w:cstheme="minorHAnsi"/>
          <w:szCs w:val="18"/>
        </w:rPr>
        <w:t xml:space="preserve">. </w:t>
      </w:r>
    </w:p>
  </w:footnote>
  <w:footnote w:id="159">
    <w:p w14:paraId="05423E27" w14:textId="564BC1A3"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DD200B">
        <w:rPr>
          <w:rFonts w:asciiTheme="minorHAnsi" w:hAnsiTheme="minorHAnsi" w:cstheme="minorHAnsi"/>
          <w:szCs w:val="18"/>
        </w:rPr>
        <w:t xml:space="preserve">Advocacy for Inclusion, </w:t>
      </w:r>
      <w:r w:rsidR="00DD200B">
        <w:rPr>
          <w:rFonts w:asciiTheme="minorHAnsi" w:hAnsiTheme="minorHAnsi" w:cstheme="minorHAnsi"/>
          <w:i/>
          <w:iCs/>
          <w:szCs w:val="18"/>
        </w:rPr>
        <w:t>Submission 20</w:t>
      </w:r>
      <w:r w:rsidR="00DD200B">
        <w:rPr>
          <w:rFonts w:asciiTheme="minorHAnsi" w:hAnsiTheme="minorHAnsi" w:cstheme="minorHAnsi"/>
          <w:szCs w:val="18"/>
        </w:rPr>
        <w:t>, p. 8. See also P</w:t>
      </w:r>
      <w:r w:rsidRPr="00DD200B">
        <w:rPr>
          <w:rFonts w:asciiTheme="minorHAnsi" w:hAnsiTheme="minorHAnsi" w:cstheme="minorHAnsi"/>
          <w:szCs w:val="18"/>
        </w:rPr>
        <w:t>roductivity</w:t>
      </w:r>
      <w:r w:rsidRPr="00670C3F">
        <w:rPr>
          <w:rFonts w:asciiTheme="minorHAnsi" w:hAnsiTheme="minorHAnsi" w:cstheme="minorHAnsi"/>
          <w:szCs w:val="18"/>
        </w:rPr>
        <w:t xml:space="preserve"> Commission</w:t>
      </w:r>
      <w:r w:rsidR="00DD200B">
        <w:rPr>
          <w:rFonts w:asciiTheme="minorHAnsi" w:hAnsiTheme="minorHAnsi" w:cstheme="minorHAnsi"/>
          <w:szCs w:val="18"/>
        </w:rPr>
        <w:t xml:space="preserve">, </w:t>
      </w:r>
      <w:r w:rsidR="00DD200B">
        <w:rPr>
          <w:rFonts w:asciiTheme="minorHAnsi" w:hAnsiTheme="minorHAnsi" w:cstheme="minorHAnsi"/>
          <w:i/>
          <w:iCs/>
          <w:szCs w:val="18"/>
        </w:rPr>
        <w:t>Mental Health</w:t>
      </w:r>
      <w:r w:rsidRPr="00670C3F">
        <w:rPr>
          <w:rFonts w:asciiTheme="minorHAnsi" w:hAnsiTheme="minorHAnsi" w:cstheme="minorHAnsi"/>
          <w:szCs w:val="18"/>
        </w:rPr>
        <w:t xml:space="preserve"> </w:t>
      </w:r>
      <w:r w:rsidRPr="00DD200B">
        <w:rPr>
          <w:rFonts w:asciiTheme="minorHAnsi" w:hAnsiTheme="minorHAnsi" w:cstheme="minorHAnsi"/>
          <w:i/>
          <w:iCs/>
          <w:szCs w:val="18"/>
        </w:rPr>
        <w:t>Inquiry Report</w:t>
      </w:r>
      <w:r w:rsidRPr="00670C3F">
        <w:rPr>
          <w:rFonts w:asciiTheme="minorHAnsi" w:hAnsiTheme="minorHAnsi" w:cstheme="minorHAnsi"/>
          <w:szCs w:val="18"/>
        </w:rPr>
        <w:t>, 30</w:t>
      </w:r>
      <w:r w:rsidR="00DD200B">
        <w:rPr>
          <w:rFonts w:asciiTheme="minorHAnsi" w:hAnsiTheme="minorHAnsi" w:cstheme="minorHAnsi"/>
          <w:szCs w:val="18"/>
        </w:rPr>
        <w:t> </w:t>
      </w:r>
      <w:r w:rsidRPr="00670C3F">
        <w:rPr>
          <w:rFonts w:asciiTheme="minorHAnsi" w:hAnsiTheme="minorHAnsi" w:cstheme="minorHAnsi"/>
          <w:szCs w:val="18"/>
        </w:rPr>
        <w:t>June</w:t>
      </w:r>
      <w:r w:rsidR="00DD200B">
        <w:rPr>
          <w:rFonts w:asciiTheme="minorHAnsi" w:hAnsiTheme="minorHAnsi" w:cstheme="minorHAnsi"/>
          <w:szCs w:val="18"/>
        </w:rPr>
        <w:t> </w:t>
      </w:r>
      <w:r w:rsidRPr="00670C3F">
        <w:rPr>
          <w:rFonts w:asciiTheme="minorHAnsi" w:hAnsiTheme="minorHAnsi" w:cstheme="minorHAnsi"/>
          <w:szCs w:val="18"/>
        </w:rPr>
        <w:t>2020, p. 92.</w:t>
      </w:r>
    </w:p>
  </w:footnote>
  <w:footnote w:id="160">
    <w:p w14:paraId="595703EE" w14:textId="0440AC90" w:rsidR="0018503C" w:rsidRPr="00DD200B"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ACT Government, </w:t>
      </w:r>
      <w:r w:rsidR="00DD200B">
        <w:rPr>
          <w:rFonts w:asciiTheme="minorHAnsi" w:hAnsiTheme="minorHAnsi" w:cstheme="minorHAnsi"/>
          <w:szCs w:val="18"/>
        </w:rPr>
        <w:t xml:space="preserve">Office for Mental Health and Wellbeing, </w:t>
      </w:r>
      <w:r w:rsidR="00DD200B">
        <w:rPr>
          <w:rFonts w:asciiTheme="minorHAnsi" w:hAnsiTheme="minorHAnsi" w:cstheme="minorHAnsi"/>
          <w:i/>
          <w:iCs/>
          <w:szCs w:val="18"/>
        </w:rPr>
        <w:t>Review of Children and Young People in the ACT,</w:t>
      </w:r>
      <w:r w:rsidR="00DD200B">
        <w:rPr>
          <w:rFonts w:asciiTheme="minorHAnsi" w:hAnsiTheme="minorHAnsi" w:cstheme="minorHAnsi"/>
          <w:szCs w:val="18"/>
        </w:rPr>
        <w:t xml:space="preserve"> p. 3, </w:t>
      </w:r>
      <w:hyperlink r:id="rId10" w:history="1">
        <w:r w:rsidR="00DD200B" w:rsidRPr="00A82845">
          <w:rPr>
            <w:rStyle w:val="Hyperlink"/>
            <w:rFonts w:asciiTheme="minorHAnsi" w:hAnsiTheme="minorHAnsi" w:cstheme="minorHAnsi"/>
            <w:szCs w:val="18"/>
          </w:rPr>
          <w:t>https://cms.health.act.gov.au/sites/default/files/202003/OMHW%20Children%20and%20Young%20People%20Report_0.pdf</w:t>
        </w:r>
      </w:hyperlink>
      <w:r w:rsidR="00DD200B">
        <w:rPr>
          <w:rFonts w:asciiTheme="minorHAnsi" w:hAnsiTheme="minorHAnsi" w:cstheme="minorHAnsi"/>
          <w:szCs w:val="18"/>
        </w:rPr>
        <w:t xml:space="preserve"> (viewed 2 May 2022).</w:t>
      </w:r>
    </w:p>
  </w:footnote>
  <w:footnote w:id="161">
    <w:p w14:paraId="7A3EB047" w14:textId="417E0225"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DD200B">
        <w:rPr>
          <w:rFonts w:asciiTheme="minorHAnsi" w:hAnsiTheme="minorHAnsi" w:cstheme="minorHAnsi"/>
          <w:szCs w:val="18"/>
        </w:rPr>
        <w:t xml:space="preserve">Advocacy for Inclusion, </w:t>
      </w:r>
      <w:r w:rsidRPr="00DD200B">
        <w:rPr>
          <w:rFonts w:asciiTheme="minorHAnsi" w:hAnsiTheme="minorHAnsi" w:cstheme="minorHAnsi"/>
          <w:i/>
          <w:iCs/>
          <w:szCs w:val="18"/>
        </w:rPr>
        <w:t>Submission 20</w:t>
      </w:r>
      <w:r w:rsidRPr="00670C3F">
        <w:rPr>
          <w:rFonts w:asciiTheme="minorHAnsi" w:hAnsiTheme="minorHAnsi" w:cstheme="minorHAnsi"/>
          <w:szCs w:val="18"/>
        </w:rPr>
        <w:t>, p.</w:t>
      </w:r>
      <w:r w:rsidR="00DD200B">
        <w:rPr>
          <w:rFonts w:asciiTheme="minorHAnsi" w:hAnsiTheme="minorHAnsi" w:cstheme="minorHAnsi"/>
          <w:szCs w:val="18"/>
        </w:rPr>
        <w:t xml:space="preserve"> </w:t>
      </w:r>
      <w:r w:rsidRPr="00670C3F">
        <w:rPr>
          <w:rFonts w:asciiTheme="minorHAnsi" w:hAnsiTheme="minorHAnsi" w:cstheme="minorHAnsi"/>
          <w:szCs w:val="18"/>
        </w:rPr>
        <w:t xml:space="preserve">8. </w:t>
      </w:r>
    </w:p>
  </w:footnote>
  <w:footnote w:id="162">
    <w:p w14:paraId="51FD866F" w14:textId="3AF54155"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9D059B">
        <w:rPr>
          <w:rFonts w:asciiTheme="minorHAnsi" w:hAnsiTheme="minorHAnsi" w:cstheme="minorHAnsi"/>
          <w:szCs w:val="18"/>
        </w:rPr>
        <w:t>P</w:t>
      </w:r>
      <w:r w:rsidR="009D059B" w:rsidRPr="00DD200B">
        <w:rPr>
          <w:rFonts w:asciiTheme="minorHAnsi" w:hAnsiTheme="minorHAnsi" w:cstheme="minorHAnsi"/>
          <w:szCs w:val="18"/>
        </w:rPr>
        <w:t>roductivity</w:t>
      </w:r>
      <w:r w:rsidR="009D059B" w:rsidRPr="00670C3F">
        <w:rPr>
          <w:rFonts w:asciiTheme="minorHAnsi" w:hAnsiTheme="minorHAnsi" w:cstheme="minorHAnsi"/>
          <w:szCs w:val="18"/>
        </w:rPr>
        <w:t xml:space="preserve"> Commission</w:t>
      </w:r>
      <w:r w:rsidR="009D059B">
        <w:rPr>
          <w:rFonts w:asciiTheme="minorHAnsi" w:hAnsiTheme="minorHAnsi" w:cstheme="minorHAnsi"/>
          <w:szCs w:val="18"/>
        </w:rPr>
        <w:t xml:space="preserve">, </w:t>
      </w:r>
      <w:r w:rsidR="009D059B">
        <w:rPr>
          <w:rFonts w:asciiTheme="minorHAnsi" w:hAnsiTheme="minorHAnsi" w:cstheme="minorHAnsi"/>
          <w:i/>
          <w:iCs/>
          <w:szCs w:val="18"/>
        </w:rPr>
        <w:t>Mental Health</w:t>
      </w:r>
      <w:r w:rsidR="009D059B" w:rsidRPr="00670C3F">
        <w:rPr>
          <w:rFonts w:asciiTheme="minorHAnsi" w:hAnsiTheme="minorHAnsi" w:cstheme="minorHAnsi"/>
          <w:szCs w:val="18"/>
        </w:rPr>
        <w:t xml:space="preserve"> </w:t>
      </w:r>
      <w:r w:rsidR="009D059B" w:rsidRPr="00DD200B">
        <w:rPr>
          <w:rFonts w:asciiTheme="minorHAnsi" w:hAnsiTheme="minorHAnsi" w:cstheme="minorHAnsi"/>
          <w:i/>
          <w:iCs/>
          <w:szCs w:val="18"/>
        </w:rPr>
        <w:t>Inquiry Report</w:t>
      </w:r>
      <w:r w:rsidR="009D059B" w:rsidRPr="00670C3F">
        <w:rPr>
          <w:rFonts w:asciiTheme="minorHAnsi" w:hAnsiTheme="minorHAnsi" w:cstheme="minorHAnsi"/>
          <w:szCs w:val="18"/>
        </w:rPr>
        <w:t>, 30</w:t>
      </w:r>
      <w:r w:rsidR="009D059B">
        <w:rPr>
          <w:rFonts w:asciiTheme="minorHAnsi" w:hAnsiTheme="minorHAnsi" w:cstheme="minorHAnsi"/>
          <w:szCs w:val="18"/>
        </w:rPr>
        <w:t> </w:t>
      </w:r>
      <w:r w:rsidR="009D059B" w:rsidRPr="00670C3F">
        <w:rPr>
          <w:rFonts w:asciiTheme="minorHAnsi" w:hAnsiTheme="minorHAnsi" w:cstheme="minorHAnsi"/>
          <w:szCs w:val="18"/>
        </w:rPr>
        <w:t>June</w:t>
      </w:r>
      <w:r w:rsidR="009D059B">
        <w:rPr>
          <w:rFonts w:asciiTheme="minorHAnsi" w:hAnsiTheme="minorHAnsi" w:cstheme="minorHAnsi"/>
          <w:szCs w:val="18"/>
        </w:rPr>
        <w:t> </w:t>
      </w:r>
      <w:r w:rsidR="009D059B" w:rsidRPr="00670C3F">
        <w:rPr>
          <w:rFonts w:asciiTheme="minorHAnsi" w:hAnsiTheme="minorHAnsi" w:cstheme="minorHAnsi"/>
          <w:szCs w:val="18"/>
        </w:rPr>
        <w:t>2020, p. 92</w:t>
      </w:r>
      <w:r w:rsidR="009D059B">
        <w:rPr>
          <w:rFonts w:asciiTheme="minorHAnsi" w:hAnsiTheme="minorHAnsi" w:cstheme="minorHAnsi"/>
          <w:szCs w:val="18"/>
        </w:rPr>
        <w:t xml:space="preserve">. See also Advocacy for Inclusion, </w:t>
      </w:r>
      <w:r w:rsidR="009D059B">
        <w:rPr>
          <w:rFonts w:asciiTheme="minorHAnsi" w:hAnsiTheme="minorHAnsi" w:cstheme="minorHAnsi"/>
          <w:szCs w:val="18"/>
        </w:rPr>
        <w:br/>
      </w:r>
      <w:r w:rsidR="009D059B">
        <w:rPr>
          <w:rFonts w:asciiTheme="minorHAnsi" w:hAnsiTheme="minorHAnsi" w:cstheme="minorHAnsi"/>
          <w:i/>
          <w:iCs/>
          <w:szCs w:val="18"/>
        </w:rPr>
        <w:t>Submission 20</w:t>
      </w:r>
      <w:r w:rsidR="009D059B">
        <w:rPr>
          <w:rFonts w:asciiTheme="minorHAnsi" w:hAnsiTheme="minorHAnsi" w:cstheme="minorHAnsi"/>
          <w:szCs w:val="18"/>
        </w:rPr>
        <w:t>, p. 9.</w:t>
      </w:r>
    </w:p>
  </w:footnote>
  <w:footnote w:id="163">
    <w:p w14:paraId="2198467E" w14:textId="020951B8" w:rsidR="009D059B" w:rsidRPr="00670C3F" w:rsidRDefault="009D059B"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Advocacy for Inclusion, </w:t>
      </w:r>
      <w:r>
        <w:rPr>
          <w:rFonts w:asciiTheme="minorHAnsi" w:hAnsiTheme="minorHAnsi" w:cstheme="minorHAnsi"/>
          <w:i/>
          <w:iCs/>
          <w:szCs w:val="18"/>
        </w:rPr>
        <w:t>Submission 20</w:t>
      </w:r>
      <w:r>
        <w:rPr>
          <w:rFonts w:asciiTheme="minorHAnsi" w:hAnsiTheme="minorHAnsi" w:cstheme="minorHAnsi"/>
          <w:szCs w:val="18"/>
        </w:rPr>
        <w:t>, p. 9.</w:t>
      </w:r>
      <w:r w:rsidRPr="009D059B">
        <w:rPr>
          <w:rFonts w:asciiTheme="minorHAnsi" w:hAnsiTheme="minorHAnsi" w:cstheme="minorHAnsi"/>
          <w:szCs w:val="18"/>
        </w:rPr>
        <w:t xml:space="preserve"> </w:t>
      </w:r>
      <w:r>
        <w:rPr>
          <w:rFonts w:asciiTheme="minorHAnsi" w:hAnsiTheme="minorHAnsi" w:cstheme="minorHAnsi"/>
          <w:szCs w:val="18"/>
        </w:rPr>
        <w:t>See also P</w:t>
      </w:r>
      <w:r w:rsidRPr="00DD200B">
        <w:rPr>
          <w:rFonts w:asciiTheme="minorHAnsi" w:hAnsiTheme="minorHAnsi" w:cstheme="minorHAnsi"/>
          <w:szCs w:val="18"/>
        </w:rPr>
        <w:t>roductivity</w:t>
      </w:r>
      <w:r w:rsidRPr="00670C3F">
        <w:rPr>
          <w:rFonts w:asciiTheme="minorHAnsi" w:hAnsiTheme="minorHAnsi" w:cstheme="minorHAnsi"/>
          <w:szCs w:val="18"/>
        </w:rPr>
        <w:t xml:space="preserve"> Commission</w:t>
      </w:r>
      <w:r>
        <w:rPr>
          <w:rFonts w:asciiTheme="minorHAnsi" w:hAnsiTheme="minorHAnsi" w:cstheme="minorHAnsi"/>
          <w:szCs w:val="18"/>
        </w:rPr>
        <w:t xml:space="preserve">, </w:t>
      </w:r>
      <w:r>
        <w:rPr>
          <w:rFonts w:asciiTheme="minorHAnsi" w:hAnsiTheme="minorHAnsi" w:cstheme="minorHAnsi"/>
          <w:i/>
          <w:iCs/>
          <w:szCs w:val="18"/>
        </w:rPr>
        <w:t>Mental Health</w:t>
      </w:r>
      <w:r w:rsidRPr="00670C3F">
        <w:rPr>
          <w:rFonts w:asciiTheme="minorHAnsi" w:hAnsiTheme="minorHAnsi" w:cstheme="minorHAnsi"/>
          <w:szCs w:val="18"/>
        </w:rPr>
        <w:t xml:space="preserve"> </w:t>
      </w:r>
      <w:r w:rsidRPr="00DD200B">
        <w:rPr>
          <w:rFonts w:asciiTheme="minorHAnsi" w:hAnsiTheme="minorHAnsi" w:cstheme="minorHAnsi"/>
          <w:i/>
          <w:iCs/>
          <w:szCs w:val="18"/>
        </w:rPr>
        <w:t>Inquiry Report</w:t>
      </w:r>
      <w:r w:rsidRPr="00670C3F">
        <w:rPr>
          <w:rFonts w:asciiTheme="minorHAnsi" w:hAnsiTheme="minorHAnsi" w:cstheme="minorHAnsi"/>
          <w:szCs w:val="18"/>
        </w:rPr>
        <w:t>, 30</w:t>
      </w:r>
      <w:r>
        <w:rPr>
          <w:rFonts w:asciiTheme="minorHAnsi" w:hAnsiTheme="minorHAnsi" w:cstheme="minorHAnsi"/>
          <w:szCs w:val="18"/>
        </w:rPr>
        <w:t> </w:t>
      </w:r>
      <w:r w:rsidRPr="00670C3F">
        <w:rPr>
          <w:rFonts w:asciiTheme="minorHAnsi" w:hAnsiTheme="minorHAnsi" w:cstheme="minorHAnsi"/>
          <w:szCs w:val="18"/>
        </w:rPr>
        <w:t>June</w:t>
      </w:r>
      <w:r>
        <w:rPr>
          <w:rFonts w:asciiTheme="minorHAnsi" w:hAnsiTheme="minorHAnsi" w:cstheme="minorHAnsi"/>
          <w:szCs w:val="18"/>
        </w:rPr>
        <w:t> </w:t>
      </w:r>
      <w:r w:rsidRPr="00670C3F">
        <w:rPr>
          <w:rFonts w:asciiTheme="minorHAnsi" w:hAnsiTheme="minorHAnsi" w:cstheme="minorHAnsi"/>
          <w:szCs w:val="18"/>
        </w:rPr>
        <w:t xml:space="preserve">2020, p. </w:t>
      </w:r>
      <w:r>
        <w:rPr>
          <w:rFonts w:asciiTheme="minorHAnsi" w:hAnsiTheme="minorHAnsi" w:cstheme="minorHAnsi"/>
          <w:szCs w:val="18"/>
        </w:rPr>
        <w:t>603.</w:t>
      </w:r>
    </w:p>
  </w:footnote>
  <w:footnote w:id="164">
    <w:p w14:paraId="028576AA" w14:textId="6941199E"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9D059B">
        <w:rPr>
          <w:rFonts w:asciiTheme="minorHAnsi" w:hAnsiTheme="minorHAnsi" w:cstheme="minorHAnsi"/>
          <w:szCs w:val="18"/>
        </w:rPr>
        <w:t xml:space="preserve">Advocacy for Inclusion, </w:t>
      </w:r>
      <w:r w:rsidR="009D059B">
        <w:rPr>
          <w:rFonts w:asciiTheme="minorHAnsi" w:hAnsiTheme="minorHAnsi" w:cstheme="minorHAnsi"/>
          <w:i/>
          <w:iCs/>
          <w:szCs w:val="18"/>
        </w:rPr>
        <w:t>Submission 20</w:t>
      </w:r>
      <w:r w:rsidR="009D059B">
        <w:rPr>
          <w:rFonts w:asciiTheme="minorHAnsi" w:hAnsiTheme="minorHAnsi" w:cstheme="minorHAnsi"/>
          <w:szCs w:val="18"/>
        </w:rPr>
        <w:t>, p. 9</w:t>
      </w:r>
      <w:r w:rsidRPr="00670C3F">
        <w:rPr>
          <w:rFonts w:asciiTheme="minorHAnsi" w:hAnsiTheme="minorHAnsi" w:cstheme="minorHAnsi"/>
          <w:szCs w:val="18"/>
        </w:rPr>
        <w:t>.</w:t>
      </w:r>
    </w:p>
  </w:footnote>
  <w:footnote w:id="165">
    <w:p w14:paraId="3EFEE030" w14:textId="77777777" w:rsidR="009D059B" w:rsidRPr="00670C3F" w:rsidRDefault="009D059B"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Advocacy for Inclusion, </w:t>
      </w:r>
      <w:r>
        <w:rPr>
          <w:rFonts w:asciiTheme="minorHAnsi" w:hAnsiTheme="minorHAnsi" w:cstheme="minorHAnsi"/>
          <w:i/>
          <w:iCs/>
          <w:szCs w:val="18"/>
        </w:rPr>
        <w:t>Submission 20</w:t>
      </w:r>
      <w:r>
        <w:rPr>
          <w:rFonts w:asciiTheme="minorHAnsi" w:hAnsiTheme="minorHAnsi" w:cstheme="minorHAnsi"/>
          <w:szCs w:val="18"/>
        </w:rPr>
        <w:t>, p. 9</w:t>
      </w:r>
      <w:r w:rsidRPr="00670C3F">
        <w:rPr>
          <w:rFonts w:asciiTheme="minorHAnsi" w:hAnsiTheme="minorHAnsi" w:cstheme="minorHAnsi"/>
          <w:szCs w:val="18"/>
        </w:rPr>
        <w:t>.</w:t>
      </w:r>
    </w:p>
  </w:footnote>
  <w:footnote w:id="166">
    <w:p w14:paraId="3EF21A4D" w14:textId="292D354E" w:rsidR="009D059B" w:rsidRPr="00670C3F" w:rsidRDefault="009D059B"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t xml:space="preserve">Mr David Matthews, Executive Group Manager, Education Directorate, </w:t>
      </w:r>
      <w:r>
        <w:rPr>
          <w:i/>
          <w:iCs/>
        </w:rPr>
        <w:t>Committee Hansard,</w:t>
      </w:r>
      <w:r>
        <w:t xml:space="preserve"> </w:t>
      </w:r>
      <w:r>
        <w:rPr>
          <w:rFonts w:asciiTheme="minorHAnsi" w:hAnsiTheme="minorHAnsi" w:cstheme="minorHAnsi"/>
          <w:szCs w:val="18"/>
        </w:rPr>
        <w:t>7 March 2022</w:t>
      </w:r>
      <w:r w:rsidRPr="00670C3F">
        <w:rPr>
          <w:rFonts w:asciiTheme="minorHAnsi" w:hAnsiTheme="minorHAnsi" w:cstheme="minorHAnsi"/>
          <w:szCs w:val="18"/>
        </w:rPr>
        <w:t xml:space="preserve">, </w:t>
      </w:r>
      <w:r>
        <w:rPr>
          <w:rFonts w:asciiTheme="minorHAnsi" w:hAnsiTheme="minorHAnsi" w:cstheme="minorHAnsi"/>
          <w:szCs w:val="18"/>
        </w:rPr>
        <w:t xml:space="preserve">p. </w:t>
      </w:r>
      <w:r w:rsidR="00556F9A">
        <w:rPr>
          <w:rFonts w:asciiTheme="minorHAnsi" w:hAnsiTheme="minorHAnsi" w:cstheme="minorHAnsi"/>
          <w:szCs w:val="18"/>
        </w:rPr>
        <w:t>132</w:t>
      </w:r>
      <w:r w:rsidRPr="00670C3F">
        <w:rPr>
          <w:rFonts w:asciiTheme="minorHAnsi" w:hAnsiTheme="minorHAnsi" w:cstheme="minorHAnsi"/>
          <w:szCs w:val="18"/>
        </w:rPr>
        <w:t>.</w:t>
      </w:r>
    </w:p>
  </w:footnote>
  <w:footnote w:id="167">
    <w:p w14:paraId="48052F6D" w14:textId="77777777" w:rsidR="00556F9A" w:rsidRPr="00670C3F" w:rsidRDefault="00556F9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t xml:space="preserve">Mr David Matthews, Executive Group Manager, Education Directorate, </w:t>
      </w:r>
      <w:r>
        <w:rPr>
          <w:i/>
          <w:iCs/>
        </w:rPr>
        <w:t>Committee Hansard,</w:t>
      </w:r>
      <w:r>
        <w:t xml:space="preserve"> </w:t>
      </w:r>
      <w:r>
        <w:rPr>
          <w:rFonts w:asciiTheme="minorHAnsi" w:hAnsiTheme="minorHAnsi" w:cstheme="minorHAnsi"/>
          <w:szCs w:val="18"/>
        </w:rPr>
        <w:t>7 March 2022</w:t>
      </w:r>
      <w:r w:rsidRPr="00670C3F">
        <w:rPr>
          <w:rFonts w:asciiTheme="minorHAnsi" w:hAnsiTheme="minorHAnsi" w:cstheme="minorHAnsi"/>
          <w:szCs w:val="18"/>
        </w:rPr>
        <w:t xml:space="preserve">, </w:t>
      </w:r>
      <w:r>
        <w:rPr>
          <w:rFonts w:asciiTheme="minorHAnsi" w:hAnsiTheme="minorHAnsi" w:cstheme="minorHAnsi"/>
          <w:szCs w:val="18"/>
        </w:rPr>
        <w:t>p. 132</w:t>
      </w:r>
      <w:r w:rsidRPr="00670C3F">
        <w:rPr>
          <w:rFonts w:asciiTheme="minorHAnsi" w:hAnsiTheme="minorHAnsi" w:cstheme="minorHAnsi"/>
          <w:szCs w:val="18"/>
        </w:rPr>
        <w:t>.</w:t>
      </w:r>
    </w:p>
  </w:footnote>
  <w:footnote w:id="168">
    <w:p w14:paraId="7BCF2CAF" w14:textId="77777777" w:rsidR="00556F9A" w:rsidRPr="00670C3F" w:rsidRDefault="00556F9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t xml:space="preserve">Mr David Matthews, Executive Group Manager, Education Directorate, </w:t>
      </w:r>
      <w:r>
        <w:rPr>
          <w:i/>
          <w:iCs/>
        </w:rPr>
        <w:t>Committee Hansard,</w:t>
      </w:r>
      <w:r>
        <w:t xml:space="preserve"> </w:t>
      </w:r>
      <w:r>
        <w:rPr>
          <w:rFonts w:asciiTheme="minorHAnsi" w:hAnsiTheme="minorHAnsi" w:cstheme="minorHAnsi"/>
          <w:szCs w:val="18"/>
        </w:rPr>
        <w:t>7 March 2022</w:t>
      </w:r>
      <w:r w:rsidRPr="00670C3F">
        <w:rPr>
          <w:rFonts w:asciiTheme="minorHAnsi" w:hAnsiTheme="minorHAnsi" w:cstheme="minorHAnsi"/>
          <w:szCs w:val="18"/>
        </w:rPr>
        <w:t xml:space="preserve">, </w:t>
      </w:r>
      <w:r>
        <w:rPr>
          <w:rFonts w:asciiTheme="minorHAnsi" w:hAnsiTheme="minorHAnsi" w:cstheme="minorHAnsi"/>
          <w:szCs w:val="18"/>
        </w:rPr>
        <w:t>p. 132</w:t>
      </w:r>
      <w:r w:rsidRPr="00670C3F">
        <w:rPr>
          <w:rFonts w:asciiTheme="minorHAnsi" w:hAnsiTheme="minorHAnsi" w:cstheme="minorHAnsi"/>
          <w:szCs w:val="18"/>
        </w:rPr>
        <w:t>.</w:t>
      </w:r>
    </w:p>
  </w:footnote>
  <w:footnote w:id="169">
    <w:p w14:paraId="08205908" w14:textId="6E704508" w:rsidR="00556F9A" w:rsidRPr="00670C3F" w:rsidRDefault="00556F9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Ms Katy </w:t>
      </w:r>
      <w:proofErr w:type="spellStart"/>
      <w:r>
        <w:rPr>
          <w:rFonts w:asciiTheme="minorHAnsi" w:hAnsiTheme="minorHAnsi" w:cstheme="minorHAnsi"/>
          <w:szCs w:val="18"/>
        </w:rPr>
        <w:t>Haire</w:t>
      </w:r>
      <w:proofErr w:type="spellEnd"/>
      <w:r>
        <w:rPr>
          <w:rFonts w:asciiTheme="minorHAnsi" w:hAnsiTheme="minorHAnsi" w:cstheme="minorHAnsi"/>
          <w:szCs w:val="18"/>
        </w:rPr>
        <w:t xml:space="preserve">, Director-General, Education Directorate, </w:t>
      </w:r>
      <w:r>
        <w:rPr>
          <w:rFonts w:asciiTheme="minorHAnsi" w:hAnsiTheme="minorHAnsi" w:cstheme="minorHAnsi"/>
          <w:i/>
          <w:iCs/>
          <w:szCs w:val="18"/>
        </w:rPr>
        <w:t>Committee Hansard</w:t>
      </w:r>
      <w:r>
        <w:rPr>
          <w:rFonts w:asciiTheme="minorHAnsi" w:hAnsiTheme="minorHAnsi" w:cstheme="minorHAnsi"/>
          <w:szCs w:val="18"/>
        </w:rPr>
        <w:t>, 7 March 2022, p. 128.</w:t>
      </w:r>
    </w:p>
  </w:footnote>
  <w:footnote w:id="170">
    <w:p w14:paraId="3624A153" w14:textId="120440D4" w:rsidR="00556F9A" w:rsidRPr="00556F9A" w:rsidRDefault="00556F9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Submission 12</w:t>
      </w:r>
      <w:r>
        <w:rPr>
          <w:rFonts w:asciiTheme="minorHAnsi" w:hAnsiTheme="minorHAnsi" w:cstheme="minorHAnsi"/>
          <w:szCs w:val="18"/>
        </w:rPr>
        <w:t>, p. 20.</w:t>
      </w:r>
    </w:p>
  </w:footnote>
  <w:footnote w:id="171">
    <w:p w14:paraId="05809759" w14:textId="41E79614" w:rsidR="00556F9A" w:rsidRPr="00556F9A" w:rsidRDefault="00556F9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Submission 12</w:t>
      </w:r>
      <w:r>
        <w:rPr>
          <w:rFonts w:asciiTheme="minorHAnsi" w:hAnsiTheme="minorHAnsi" w:cstheme="minorHAnsi"/>
          <w:szCs w:val="18"/>
        </w:rPr>
        <w:t>, p. 20.</w:t>
      </w:r>
    </w:p>
  </w:footnote>
  <w:footnote w:id="172">
    <w:p w14:paraId="765A7AD7" w14:textId="2116B0BF" w:rsidR="00556F9A" w:rsidRPr="00556F9A" w:rsidRDefault="00556F9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Submission 12</w:t>
      </w:r>
      <w:r>
        <w:rPr>
          <w:rFonts w:asciiTheme="minorHAnsi" w:hAnsiTheme="minorHAnsi" w:cstheme="minorHAnsi"/>
          <w:szCs w:val="18"/>
        </w:rPr>
        <w:t>, p. 17.</w:t>
      </w:r>
    </w:p>
  </w:footnote>
  <w:footnote w:id="173">
    <w:p w14:paraId="50569695" w14:textId="77777777" w:rsidR="00556F9A" w:rsidRPr="00556F9A" w:rsidRDefault="00556F9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Submission 12</w:t>
      </w:r>
      <w:r>
        <w:rPr>
          <w:rFonts w:asciiTheme="minorHAnsi" w:hAnsiTheme="minorHAnsi" w:cstheme="minorHAnsi"/>
          <w:szCs w:val="18"/>
        </w:rPr>
        <w:t>, p. 17.</w:t>
      </w:r>
    </w:p>
  </w:footnote>
  <w:footnote w:id="174">
    <w:p w14:paraId="7502802C" w14:textId="1938696E"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00556F9A">
        <w:rPr>
          <w:rFonts w:asciiTheme="minorHAnsi" w:hAnsiTheme="minorHAnsi" w:cstheme="minorHAnsi"/>
          <w:szCs w:val="18"/>
        </w:rPr>
        <w:t xml:space="preserve"> </w:t>
      </w:r>
      <w:r w:rsidRPr="00670C3F">
        <w:rPr>
          <w:rFonts w:asciiTheme="minorHAnsi" w:hAnsiTheme="minorHAnsi" w:cstheme="minorHAnsi"/>
          <w:szCs w:val="18"/>
        </w:rPr>
        <w:t>ACT Government,</w:t>
      </w:r>
      <w:r w:rsidR="00556F9A">
        <w:rPr>
          <w:rFonts w:asciiTheme="minorHAnsi" w:hAnsiTheme="minorHAnsi" w:cstheme="minorHAnsi"/>
          <w:szCs w:val="18"/>
        </w:rPr>
        <w:t xml:space="preserve"> </w:t>
      </w:r>
      <w:r w:rsidR="00556F9A">
        <w:rPr>
          <w:rFonts w:asciiTheme="minorHAnsi" w:hAnsiTheme="minorHAnsi" w:cstheme="minorHAnsi"/>
          <w:i/>
          <w:iCs/>
          <w:szCs w:val="18"/>
        </w:rPr>
        <w:t>Submission 12</w:t>
      </w:r>
      <w:r w:rsidR="00556F9A">
        <w:rPr>
          <w:rFonts w:asciiTheme="minorHAnsi" w:hAnsiTheme="minorHAnsi" w:cstheme="minorHAnsi"/>
          <w:szCs w:val="18"/>
        </w:rPr>
        <w:t>, p. 1</w:t>
      </w:r>
      <w:r w:rsidR="00C34E12">
        <w:rPr>
          <w:rFonts w:asciiTheme="minorHAnsi" w:hAnsiTheme="minorHAnsi" w:cstheme="minorHAnsi"/>
          <w:szCs w:val="18"/>
        </w:rPr>
        <w:t>3</w:t>
      </w:r>
      <w:r w:rsidRPr="00670C3F">
        <w:rPr>
          <w:rFonts w:asciiTheme="minorHAnsi" w:hAnsiTheme="minorHAnsi" w:cstheme="minorHAnsi"/>
          <w:szCs w:val="18"/>
        </w:rPr>
        <w:t>.</w:t>
      </w:r>
    </w:p>
  </w:footnote>
  <w:footnote w:id="175">
    <w:p w14:paraId="307656B3" w14:textId="77777777" w:rsidR="00C34E12" w:rsidRPr="00670C3F" w:rsidRDefault="00C34E12"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Pr>
          <w:rFonts w:asciiTheme="minorHAnsi" w:hAnsiTheme="minorHAnsi" w:cstheme="minorHAnsi"/>
          <w:szCs w:val="18"/>
        </w:rPr>
        <w:t xml:space="preserve"> </w:t>
      </w:r>
      <w:r w:rsidRPr="00670C3F">
        <w:rPr>
          <w:rFonts w:asciiTheme="minorHAnsi" w:hAnsiTheme="minorHAnsi" w:cstheme="minorHAnsi"/>
          <w:szCs w:val="18"/>
        </w:rPr>
        <w:t>ACT Government,</w:t>
      </w:r>
      <w:r>
        <w:rPr>
          <w:rFonts w:asciiTheme="minorHAnsi" w:hAnsiTheme="minorHAnsi" w:cstheme="minorHAnsi"/>
          <w:szCs w:val="18"/>
        </w:rPr>
        <w:t xml:space="preserve"> </w:t>
      </w:r>
      <w:r>
        <w:rPr>
          <w:rFonts w:asciiTheme="minorHAnsi" w:hAnsiTheme="minorHAnsi" w:cstheme="minorHAnsi"/>
          <w:i/>
          <w:iCs/>
          <w:szCs w:val="18"/>
        </w:rPr>
        <w:t>Submission 12</w:t>
      </w:r>
      <w:r>
        <w:rPr>
          <w:rFonts w:asciiTheme="minorHAnsi" w:hAnsiTheme="minorHAnsi" w:cstheme="minorHAnsi"/>
          <w:szCs w:val="18"/>
        </w:rPr>
        <w:t>, p. 13</w:t>
      </w:r>
      <w:r w:rsidRPr="00670C3F">
        <w:rPr>
          <w:rFonts w:asciiTheme="minorHAnsi" w:hAnsiTheme="minorHAnsi" w:cstheme="minorHAnsi"/>
          <w:szCs w:val="18"/>
        </w:rPr>
        <w:t>.</w:t>
      </w:r>
    </w:p>
  </w:footnote>
  <w:footnote w:id="176">
    <w:p w14:paraId="3156C7C2" w14:textId="77777777" w:rsidR="00C34E12" w:rsidRPr="00670C3F" w:rsidRDefault="00C34E12"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ACT Government,</w:t>
      </w:r>
      <w:r>
        <w:rPr>
          <w:rFonts w:asciiTheme="minorHAnsi" w:hAnsiTheme="minorHAnsi" w:cstheme="minorHAnsi"/>
          <w:szCs w:val="18"/>
        </w:rPr>
        <w:t xml:space="preserve"> </w:t>
      </w:r>
      <w:r>
        <w:rPr>
          <w:rFonts w:asciiTheme="minorHAnsi" w:hAnsiTheme="minorHAnsi" w:cstheme="minorHAnsi"/>
          <w:i/>
          <w:iCs/>
          <w:szCs w:val="18"/>
        </w:rPr>
        <w:t>Submission 12</w:t>
      </w:r>
      <w:r>
        <w:rPr>
          <w:rFonts w:asciiTheme="minorHAnsi" w:hAnsiTheme="minorHAnsi" w:cstheme="minorHAnsi"/>
          <w:szCs w:val="18"/>
        </w:rPr>
        <w:t>, pp</w:t>
      </w:r>
      <w:r w:rsidRPr="00670C3F">
        <w:rPr>
          <w:rFonts w:asciiTheme="minorHAnsi" w:hAnsiTheme="minorHAnsi" w:cstheme="minorHAnsi"/>
          <w:szCs w:val="18"/>
        </w:rPr>
        <w:t>.</w:t>
      </w:r>
      <w:r>
        <w:rPr>
          <w:rFonts w:asciiTheme="minorHAnsi" w:hAnsiTheme="minorHAnsi" w:cstheme="minorHAnsi"/>
          <w:szCs w:val="18"/>
        </w:rPr>
        <w:t xml:space="preserve"> 15–16.</w:t>
      </w:r>
    </w:p>
  </w:footnote>
  <w:footnote w:id="177">
    <w:p w14:paraId="11EAF32B" w14:textId="1B3DDF2A"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C34E12">
        <w:rPr>
          <w:rFonts w:asciiTheme="minorHAnsi" w:hAnsiTheme="minorHAnsi" w:cstheme="minorHAnsi"/>
          <w:szCs w:val="18"/>
        </w:rPr>
        <w:t xml:space="preserve">ACT Government, Audit Office, </w:t>
      </w:r>
      <w:r w:rsidRPr="00C34E12">
        <w:rPr>
          <w:rFonts w:asciiTheme="minorHAnsi" w:hAnsiTheme="minorHAnsi" w:cstheme="minorHAnsi"/>
          <w:i/>
          <w:iCs/>
          <w:szCs w:val="18"/>
        </w:rPr>
        <w:t>ACT Auditor-General's Report No. 11 of 2019 - Maintenance of ACT Government School Infrastructure</w:t>
      </w:r>
      <w:r w:rsidR="00C34E12">
        <w:rPr>
          <w:rFonts w:asciiTheme="minorHAnsi" w:hAnsiTheme="minorHAnsi" w:cstheme="minorHAnsi"/>
          <w:i/>
          <w:iCs/>
          <w:szCs w:val="18"/>
        </w:rPr>
        <w:t xml:space="preserve">, </w:t>
      </w:r>
      <w:r w:rsidR="00C34E12">
        <w:rPr>
          <w:rFonts w:asciiTheme="minorHAnsi" w:hAnsiTheme="minorHAnsi" w:cstheme="minorHAnsi"/>
          <w:szCs w:val="18"/>
        </w:rPr>
        <w:t>p. 1,</w:t>
      </w:r>
      <w:r w:rsidRPr="00C34E12">
        <w:rPr>
          <w:rFonts w:asciiTheme="minorHAnsi" w:hAnsiTheme="minorHAnsi" w:cstheme="minorHAnsi"/>
          <w:i/>
          <w:iCs/>
          <w:szCs w:val="18"/>
        </w:rPr>
        <w:t xml:space="preserve"> </w:t>
      </w:r>
      <w:hyperlink r:id="rId11" w:history="1">
        <w:r w:rsidR="00C34E12" w:rsidRPr="00A82845">
          <w:rPr>
            <w:rStyle w:val="Hyperlink"/>
            <w:rFonts w:asciiTheme="minorHAnsi" w:hAnsiTheme="minorHAnsi" w:cstheme="minorHAnsi"/>
            <w:szCs w:val="18"/>
          </w:rPr>
          <w:t>https://www.audit.act.gov.au/__data/assets/pdf_file/0019/1459000/Report-No-11-of-2019-Maintenance-of-ACT-Government-School-Infrastructure.pdf</w:t>
        </w:r>
      </w:hyperlink>
      <w:r w:rsidR="00C34E12">
        <w:rPr>
          <w:rFonts w:asciiTheme="minorHAnsi" w:hAnsiTheme="minorHAnsi" w:cstheme="minorHAnsi"/>
          <w:szCs w:val="18"/>
        </w:rPr>
        <w:t xml:space="preserve"> (viewed 2 May 2021). </w:t>
      </w:r>
    </w:p>
  </w:footnote>
  <w:footnote w:id="178">
    <w:p w14:paraId="6D70B19A" w14:textId="68C3A05A" w:rsidR="00C34E12" w:rsidRPr="00670C3F" w:rsidRDefault="00C34E12"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Audit Office, </w:t>
      </w:r>
      <w:r w:rsidRPr="00C34E12">
        <w:rPr>
          <w:rFonts w:asciiTheme="minorHAnsi" w:hAnsiTheme="minorHAnsi" w:cstheme="minorHAnsi"/>
          <w:i/>
          <w:iCs/>
          <w:szCs w:val="18"/>
        </w:rPr>
        <w:t>ACT Auditor-General's Report No. 11 of 2019 - Maintenance of ACT Government School Infrastructure</w:t>
      </w:r>
      <w:r>
        <w:rPr>
          <w:rFonts w:asciiTheme="minorHAnsi" w:hAnsiTheme="minorHAnsi" w:cstheme="minorHAnsi"/>
          <w:i/>
          <w:iCs/>
          <w:szCs w:val="18"/>
        </w:rPr>
        <w:t xml:space="preserve">, </w:t>
      </w:r>
      <w:r>
        <w:rPr>
          <w:rFonts w:asciiTheme="minorHAnsi" w:hAnsiTheme="minorHAnsi" w:cstheme="minorHAnsi"/>
          <w:szCs w:val="18"/>
        </w:rPr>
        <w:t>p. 1</w:t>
      </w:r>
    </w:p>
  </w:footnote>
  <w:footnote w:id="179">
    <w:p w14:paraId="45113592" w14:textId="1BF2CB74" w:rsidR="00C34E12" w:rsidRPr="00670C3F" w:rsidRDefault="00C34E12"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Audit Office, </w:t>
      </w:r>
      <w:r w:rsidRPr="00C34E12">
        <w:rPr>
          <w:rFonts w:asciiTheme="minorHAnsi" w:hAnsiTheme="minorHAnsi" w:cstheme="minorHAnsi"/>
          <w:i/>
          <w:iCs/>
          <w:szCs w:val="18"/>
        </w:rPr>
        <w:t>ACT Auditor-General's Report No. 11 of 2019 - Maintenance of ACT Government School Infrastructure</w:t>
      </w:r>
      <w:r>
        <w:rPr>
          <w:rFonts w:asciiTheme="minorHAnsi" w:hAnsiTheme="minorHAnsi" w:cstheme="minorHAnsi"/>
          <w:i/>
          <w:iCs/>
          <w:szCs w:val="18"/>
        </w:rPr>
        <w:t xml:space="preserve">, </w:t>
      </w:r>
      <w:r>
        <w:rPr>
          <w:rFonts w:asciiTheme="minorHAnsi" w:hAnsiTheme="minorHAnsi" w:cstheme="minorHAnsi"/>
          <w:szCs w:val="18"/>
        </w:rPr>
        <w:t>p. 4.</w:t>
      </w:r>
    </w:p>
  </w:footnote>
  <w:footnote w:id="180">
    <w:p w14:paraId="7D7F7FBA" w14:textId="617408E9"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C34E12">
        <w:rPr>
          <w:rFonts w:asciiTheme="minorHAnsi" w:hAnsiTheme="minorHAnsi" w:cstheme="minorHAnsi"/>
          <w:szCs w:val="18"/>
        </w:rPr>
        <w:t xml:space="preserve">ACT Government, Education Directorate, </w:t>
      </w:r>
      <w:r w:rsidRPr="00670C3F">
        <w:rPr>
          <w:rFonts w:asciiTheme="minorHAnsi" w:hAnsiTheme="minorHAnsi" w:cstheme="minorHAnsi"/>
          <w:szCs w:val="18"/>
        </w:rPr>
        <w:t xml:space="preserve">Government Response to </w:t>
      </w:r>
      <w:r w:rsidR="00C34E12" w:rsidRPr="00C34E12">
        <w:rPr>
          <w:rFonts w:asciiTheme="minorHAnsi" w:hAnsiTheme="minorHAnsi" w:cstheme="minorHAnsi"/>
          <w:i/>
          <w:iCs/>
          <w:szCs w:val="18"/>
        </w:rPr>
        <w:t>ACT Auditor-General's Report No. 11 of 2019 - Maintenance of ACT Government School Infrastructure</w:t>
      </w:r>
      <w:r w:rsidRPr="00670C3F">
        <w:rPr>
          <w:rFonts w:asciiTheme="minorHAnsi" w:hAnsiTheme="minorHAnsi" w:cstheme="minorHAnsi"/>
          <w:szCs w:val="18"/>
        </w:rPr>
        <w:t>,</w:t>
      </w:r>
      <w:r w:rsidR="00C34E12">
        <w:rPr>
          <w:rFonts w:asciiTheme="minorHAnsi" w:hAnsiTheme="minorHAnsi" w:cstheme="minorHAnsi"/>
          <w:szCs w:val="18"/>
        </w:rPr>
        <w:t xml:space="preserve"> pp. 3–5, </w:t>
      </w:r>
      <w:hyperlink r:id="rId12" w:history="1">
        <w:r w:rsidR="00C34E12" w:rsidRPr="00A82845">
          <w:rPr>
            <w:rStyle w:val="Hyperlink"/>
            <w:rFonts w:asciiTheme="minorHAnsi" w:hAnsiTheme="minorHAnsi" w:cstheme="minorHAnsi"/>
            <w:szCs w:val="18"/>
          </w:rPr>
          <w:t>https://www.parliament.act.gov.au/__data/assets/</w:t>
        </w:r>
        <w:r w:rsidR="00C34E12" w:rsidRPr="00A82845">
          <w:rPr>
            <w:rStyle w:val="Hyperlink"/>
            <w:rFonts w:asciiTheme="minorHAnsi" w:hAnsiTheme="minorHAnsi" w:cstheme="minorHAnsi"/>
            <w:szCs w:val="18"/>
          </w:rPr>
          <w:br/>
          <w:t>pdf_file/0004/1678819/2019-Government-Response-to-AG-Report-No-11-of-2019-Maintenance-of-ACT-Government-School-Infrastructure-tabled-2-April-2019.pdf</w:t>
        </w:r>
      </w:hyperlink>
      <w:r w:rsidR="00C34E12">
        <w:rPr>
          <w:rFonts w:asciiTheme="minorHAnsi" w:hAnsiTheme="minorHAnsi" w:cstheme="minorHAnsi"/>
          <w:szCs w:val="18"/>
        </w:rPr>
        <w:t xml:space="preserve">  (viewed 2 May 2022).</w:t>
      </w:r>
    </w:p>
  </w:footnote>
  <w:footnote w:id="181">
    <w:p w14:paraId="3669AD35" w14:textId="438276C2" w:rsidR="00C34E12" w:rsidRPr="00670C3F" w:rsidRDefault="00C34E12"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Education Directorate, </w:t>
      </w:r>
      <w:r w:rsidRPr="00670C3F">
        <w:rPr>
          <w:rFonts w:asciiTheme="minorHAnsi" w:hAnsiTheme="minorHAnsi" w:cstheme="minorHAnsi"/>
          <w:szCs w:val="18"/>
        </w:rPr>
        <w:t xml:space="preserve">Government Response to </w:t>
      </w:r>
      <w:r w:rsidRPr="00C34E12">
        <w:rPr>
          <w:rFonts w:asciiTheme="minorHAnsi" w:hAnsiTheme="minorHAnsi" w:cstheme="minorHAnsi"/>
          <w:i/>
          <w:iCs/>
          <w:szCs w:val="18"/>
        </w:rPr>
        <w:t>ACT Auditor-General's Report No. 11 of 2019 - Maintenance of ACT Government School Infrastructure</w:t>
      </w:r>
      <w:r w:rsidRPr="00670C3F">
        <w:rPr>
          <w:rFonts w:asciiTheme="minorHAnsi" w:hAnsiTheme="minorHAnsi" w:cstheme="minorHAnsi"/>
          <w:szCs w:val="18"/>
        </w:rPr>
        <w:t>,</w:t>
      </w:r>
      <w:r>
        <w:rPr>
          <w:rFonts w:asciiTheme="minorHAnsi" w:hAnsiTheme="minorHAnsi" w:cstheme="minorHAnsi"/>
          <w:szCs w:val="18"/>
        </w:rPr>
        <w:t xml:space="preserve"> pp. 3–4</w:t>
      </w:r>
      <w:r w:rsidRPr="00670C3F">
        <w:rPr>
          <w:rFonts w:asciiTheme="minorHAnsi" w:hAnsiTheme="minorHAnsi" w:cstheme="minorHAnsi"/>
          <w:szCs w:val="18"/>
        </w:rPr>
        <w:t>.</w:t>
      </w:r>
    </w:p>
  </w:footnote>
  <w:footnote w:id="182">
    <w:p w14:paraId="1F53EADF" w14:textId="5BFDC9FC"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C34E12">
        <w:rPr>
          <w:rFonts w:asciiTheme="minorHAnsi" w:hAnsiTheme="minorHAnsi" w:cstheme="minorHAnsi"/>
          <w:szCs w:val="18"/>
        </w:rPr>
        <w:t xml:space="preserve">ACT Government, Education Directorate, </w:t>
      </w:r>
      <w:r w:rsidR="00C34E12" w:rsidRPr="00670C3F">
        <w:rPr>
          <w:rFonts w:asciiTheme="minorHAnsi" w:hAnsiTheme="minorHAnsi" w:cstheme="minorHAnsi"/>
          <w:szCs w:val="18"/>
        </w:rPr>
        <w:t xml:space="preserve">Government Response to </w:t>
      </w:r>
      <w:r w:rsidR="00C34E12" w:rsidRPr="00C34E12">
        <w:rPr>
          <w:rFonts w:asciiTheme="minorHAnsi" w:hAnsiTheme="minorHAnsi" w:cstheme="minorHAnsi"/>
          <w:i/>
          <w:iCs/>
          <w:szCs w:val="18"/>
        </w:rPr>
        <w:t>ACT Auditor-General's Report No. 11 of 2019 - Maintenance of ACT Government School Infrastructure</w:t>
      </w:r>
      <w:r w:rsidR="00C34E12" w:rsidRPr="00670C3F">
        <w:rPr>
          <w:rFonts w:asciiTheme="minorHAnsi" w:hAnsiTheme="minorHAnsi" w:cstheme="minorHAnsi"/>
          <w:szCs w:val="18"/>
        </w:rPr>
        <w:t>,</w:t>
      </w:r>
      <w:r w:rsidR="00C34E12">
        <w:rPr>
          <w:rFonts w:asciiTheme="minorHAnsi" w:hAnsiTheme="minorHAnsi" w:cstheme="minorHAnsi"/>
          <w:szCs w:val="18"/>
        </w:rPr>
        <w:t xml:space="preserve"> pp. 3–5.</w:t>
      </w:r>
    </w:p>
  </w:footnote>
  <w:footnote w:id="183">
    <w:p w14:paraId="716640DB" w14:textId="19CA53B1"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bookmarkStart w:id="243" w:name="_Hlk101536908"/>
      <w:r w:rsidR="00136928">
        <w:rPr>
          <w:rFonts w:asciiTheme="minorHAnsi" w:hAnsiTheme="minorHAnsi" w:cstheme="minorHAnsi"/>
          <w:szCs w:val="18"/>
        </w:rPr>
        <w:t xml:space="preserve">ACT Council of Parents and Citizens Associations, </w:t>
      </w:r>
      <w:r w:rsidR="00136928">
        <w:rPr>
          <w:rFonts w:asciiTheme="minorHAnsi" w:hAnsiTheme="minorHAnsi" w:cstheme="minorHAnsi"/>
          <w:i/>
          <w:iCs/>
          <w:szCs w:val="18"/>
        </w:rPr>
        <w:t>Submission 21</w:t>
      </w:r>
      <w:bookmarkEnd w:id="243"/>
      <w:r w:rsidR="00136928">
        <w:rPr>
          <w:rFonts w:asciiTheme="minorHAnsi" w:hAnsiTheme="minorHAnsi" w:cstheme="minorHAnsi"/>
          <w:i/>
          <w:iCs/>
          <w:szCs w:val="18"/>
        </w:rPr>
        <w:t xml:space="preserve">, </w:t>
      </w:r>
      <w:r w:rsidR="00136928">
        <w:rPr>
          <w:rFonts w:asciiTheme="minorHAnsi" w:hAnsiTheme="minorHAnsi" w:cstheme="minorHAnsi"/>
          <w:szCs w:val="18"/>
        </w:rPr>
        <w:t>p. 7.</w:t>
      </w:r>
    </w:p>
  </w:footnote>
  <w:footnote w:id="184">
    <w:p w14:paraId="7AD2F536" w14:textId="53F5CC7A"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136928">
        <w:rPr>
          <w:rFonts w:asciiTheme="minorHAnsi" w:hAnsiTheme="minorHAnsi" w:cstheme="minorHAnsi"/>
          <w:szCs w:val="18"/>
        </w:rPr>
        <w:t xml:space="preserve">ACT Government, Audit Office, </w:t>
      </w:r>
      <w:r w:rsidR="00136928" w:rsidRPr="00C34E12">
        <w:rPr>
          <w:rFonts w:asciiTheme="minorHAnsi" w:hAnsiTheme="minorHAnsi" w:cstheme="minorHAnsi"/>
          <w:i/>
          <w:iCs/>
          <w:szCs w:val="18"/>
        </w:rPr>
        <w:t>ACT Auditor-General's Report No. 11 of 2019 - Maintenance of ACT Government School Infrastructure</w:t>
      </w:r>
      <w:r w:rsidRPr="00670C3F">
        <w:rPr>
          <w:rFonts w:asciiTheme="minorHAnsi" w:hAnsiTheme="minorHAnsi" w:cstheme="minorHAnsi"/>
          <w:szCs w:val="18"/>
        </w:rPr>
        <w:t>, p. 1.</w:t>
      </w:r>
    </w:p>
  </w:footnote>
  <w:footnote w:id="185">
    <w:p w14:paraId="0A1608F0" w14:textId="6F3A88F0"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136928">
        <w:rPr>
          <w:rFonts w:asciiTheme="minorHAnsi" w:hAnsiTheme="minorHAnsi" w:cstheme="minorHAnsi"/>
          <w:szCs w:val="18"/>
        </w:rPr>
        <w:t xml:space="preserve">ACT Government, Audit Office, </w:t>
      </w:r>
      <w:r w:rsidR="00136928" w:rsidRPr="00C34E12">
        <w:rPr>
          <w:rFonts w:asciiTheme="minorHAnsi" w:hAnsiTheme="minorHAnsi" w:cstheme="minorHAnsi"/>
          <w:i/>
          <w:iCs/>
          <w:szCs w:val="18"/>
        </w:rPr>
        <w:t>ACT Auditor-General's Report No. 11 of 2019 - Maintenance of ACT Government School Infrastructure</w:t>
      </w:r>
      <w:r w:rsidRPr="00670C3F">
        <w:rPr>
          <w:rFonts w:asciiTheme="minorHAnsi" w:hAnsiTheme="minorHAnsi" w:cstheme="minorHAnsi"/>
          <w:szCs w:val="18"/>
        </w:rPr>
        <w:t>, p. 1.</w:t>
      </w:r>
    </w:p>
  </w:footnote>
  <w:footnote w:id="186">
    <w:p w14:paraId="5DE242CE" w14:textId="70AC800A"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136928">
        <w:rPr>
          <w:rFonts w:asciiTheme="minorHAnsi" w:hAnsiTheme="minorHAnsi" w:cstheme="minorHAnsi"/>
          <w:szCs w:val="18"/>
        </w:rPr>
        <w:t xml:space="preserve">ACT Government, Audit Office, </w:t>
      </w:r>
      <w:r w:rsidR="00136928" w:rsidRPr="00C34E12">
        <w:rPr>
          <w:rFonts w:asciiTheme="minorHAnsi" w:hAnsiTheme="minorHAnsi" w:cstheme="minorHAnsi"/>
          <w:i/>
          <w:iCs/>
          <w:szCs w:val="18"/>
        </w:rPr>
        <w:t>ACT Auditor-General's Report No. 11 of 2019 - Maintenance of ACT Government School Infrastructure</w:t>
      </w:r>
      <w:r w:rsidR="00136928" w:rsidRPr="00670C3F">
        <w:rPr>
          <w:rFonts w:asciiTheme="minorHAnsi" w:hAnsiTheme="minorHAnsi" w:cstheme="minorHAnsi"/>
          <w:szCs w:val="18"/>
        </w:rPr>
        <w:t xml:space="preserve">, p. </w:t>
      </w:r>
      <w:r w:rsidR="00136928">
        <w:rPr>
          <w:rFonts w:asciiTheme="minorHAnsi" w:hAnsiTheme="minorHAnsi" w:cstheme="minorHAnsi"/>
          <w:szCs w:val="18"/>
        </w:rPr>
        <w:t>43</w:t>
      </w:r>
      <w:r w:rsidR="00136928" w:rsidRPr="00670C3F">
        <w:rPr>
          <w:rFonts w:asciiTheme="minorHAnsi" w:hAnsiTheme="minorHAnsi" w:cstheme="minorHAnsi"/>
          <w:szCs w:val="18"/>
        </w:rPr>
        <w:t>.</w:t>
      </w:r>
    </w:p>
  </w:footnote>
  <w:footnote w:id="187">
    <w:p w14:paraId="4C29C69B" w14:textId="2F0C8B15"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136928">
        <w:rPr>
          <w:rFonts w:asciiTheme="minorHAnsi" w:hAnsiTheme="minorHAnsi" w:cstheme="minorHAnsi"/>
          <w:szCs w:val="18"/>
        </w:rPr>
        <w:t xml:space="preserve">ACT Government, Education Directorate, </w:t>
      </w:r>
      <w:r w:rsidR="00136928" w:rsidRPr="00670C3F">
        <w:rPr>
          <w:rFonts w:asciiTheme="minorHAnsi" w:hAnsiTheme="minorHAnsi" w:cstheme="minorHAnsi"/>
          <w:szCs w:val="18"/>
        </w:rPr>
        <w:t xml:space="preserve">Government Response to </w:t>
      </w:r>
      <w:r w:rsidR="00136928" w:rsidRPr="00C34E12">
        <w:rPr>
          <w:rFonts w:asciiTheme="minorHAnsi" w:hAnsiTheme="minorHAnsi" w:cstheme="minorHAnsi"/>
          <w:i/>
          <w:iCs/>
          <w:szCs w:val="18"/>
        </w:rPr>
        <w:t>ACT Auditor-General's Report No. 11 of 2019 - Maintenance of ACT Government School Infrastructure</w:t>
      </w:r>
      <w:r w:rsidR="00136928" w:rsidRPr="00670C3F">
        <w:rPr>
          <w:rFonts w:asciiTheme="minorHAnsi" w:hAnsiTheme="minorHAnsi" w:cstheme="minorHAnsi"/>
          <w:szCs w:val="18"/>
        </w:rPr>
        <w:t>,</w:t>
      </w:r>
      <w:r w:rsidRPr="00670C3F">
        <w:rPr>
          <w:rFonts w:asciiTheme="minorHAnsi" w:hAnsiTheme="minorHAnsi" w:cstheme="minorHAnsi"/>
          <w:szCs w:val="18"/>
        </w:rPr>
        <w:t xml:space="preserve"> p. 4.</w:t>
      </w:r>
    </w:p>
  </w:footnote>
  <w:footnote w:id="188">
    <w:p w14:paraId="79B5061E" w14:textId="11934A57"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136928">
        <w:rPr>
          <w:rFonts w:asciiTheme="minorHAnsi" w:hAnsiTheme="minorHAnsi" w:cstheme="minorHAnsi"/>
          <w:szCs w:val="18"/>
        </w:rPr>
        <w:t xml:space="preserve">ACT Government, Education Directorate, </w:t>
      </w:r>
      <w:r w:rsidR="00136928" w:rsidRPr="00670C3F">
        <w:rPr>
          <w:rFonts w:asciiTheme="minorHAnsi" w:hAnsiTheme="minorHAnsi" w:cstheme="minorHAnsi"/>
          <w:szCs w:val="18"/>
        </w:rPr>
        <w:t xml:space="preserve">Government Response to </w:t>
      </w:r>
      <w:r w:rsidR="00136928" w:rsidRPr="00C34E12">
        <w:rPr>
          <w:rFonts w:asciiTheme="minorHAnsi" w:hAnsiTheme="minorHAnsi" w:cstheme="minorHAnsi"/>
          <w:i/>
          <w:iCs/>
          <w:szCs w:val="18"/>
        </w:rPr>
        <w:t>ACT Auditor-General's Report No. 11 of 2019 - Maintenance of ACT Government School Infrastructure</w:t>
      </w:r>
      <w:r w:rsidR="00136928" w:rsidRPr="00670C3F">
        <w:rPr>
          <w:rFonts w:asciiTheme="minorHAnsi" w:hAnsiTheme="minorHAnsi" w:cstheme="minorHAnsi"/>
          <w:szCs w:val="18"/>
        </w:rPr>
        <w:t>, p. 4.</w:t>
      </w:r>
    </w:p>
  </w:footnote>
  <w:footnote w:id="189">
    <w:p w14:paraId="30B896A0" w14:textId="48F9F7D7"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Lyneham Primary School Board, </w:t>
      </w:r>
      <w:r w:rsidR="00136928">
        <w:rPr>
          <w:rFonts w:asciiTheme="minorHAnsi" w:hAnsiTheme="minorHAnsi" w:cstheme="minorHAnsi"/>
          <w:i/>
          <w:iCs/>
          <w:szCs w:val="18"/>
        </w:rPr>
        <w:t>Submission 1</w:t>
      </w:r>
      <w:r w:rsidR="00136928">
        <w:rPr>
          <w:rFonts w:asciiTheme="minorHAnsi" w:hAnsiTheme="minorHAnsi" w:cstheme="minorHAnsi"/>
          <w:szCs w:val="18"/>
        </w:rPr>
        <w:t xml:space="preserve">, </w:t>
      </w:r>
      <w:r w:rsidRPr="00136928">
        <w:rPr>
          <w:rFonts w:asciiTheme="minorHAnsi" w:hAnsiTheme="minorHAnsi" w:cstheme="minorHAnsi"/>
          <w:szCs w:val="18"/>
        </w:rPr>
        <w:t>p</w:t>
      </w:r>
      <w:r w:rsidRPr="00670C3F">
        <w:rPr>
          <w:rFonts w:asciiTheme="minorHAnsi" w:hAnsiTheme="minorHAnsi" w:cstheme="minorHAnsi"/>
          <w:szCs w:val="18"/>
        </w:rPr>
        <w:t>. 1.</w:t>
      </w:r>
    </w:p>
  </w:footnote>
  <w:footnote w:id="190">
    <w:p w14:paraId="347736FE" w14:textId="571A34CC"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61DE8">
        <w:rPr>
          <w:rFonts w:asciiTheme="minorHAnsi" w:hAnsiTheme="minorHAnsi" w:cstheme="minorHAnsi"/>
          <w:szCs w:val="18"/>
        </w:rPr>
        <w:t xml:space="preserve">ACT Government, Audit Office, </w:t>
      </w:r>
      <w:r w:rsidR="00661DE8" w:rsidRPr="00C34E12">
        <w:rPr>
          <w:rFonts w:asciiTheme="minorHAnsi" w:hAnsiTheme="minorHAnsi" w:cstheme="minorHAnsi"/>
          <w:i/>
          <w:iCs/>
          <w:szCs w:val="18"/>
        </w:rPr>
        <w:t>ACT Auditor-General's Report No. 11 of 2019 - Maintenance of ACT Government School Infrastructure</w:t>
      </w:r>
      <w:r w:rsidR="00661DE8" w:rsidRPr="00670C3F">
        <w:rPr>
          <w:rFonts w:asciiTheme="minorHAnsi" w:hAnsiTheme="minorHAnsi" w:cstheme="minorHAnsi"/>
          <w:szCs w:val="18"/>
        </w:rPr>
        <w:t xml:space="preserve">, p. </w:t>
      </w:r>
      <w:r w:rsidR="00661DE8">
        <w:rPr>
          <w:rFonts w:asciiTheme="minorHAnsi" w:hAnsiTheme="minorHAnsi" w:cstheme="minorHAnsi"/>
          <w:szCs w:val="18"/>
        </w:rPr>
        <w:t>2</w:t>
      </w:r>
      <w:r w:rsidR="00661DE8" w:rsidRPr="00670C3F">
        <w:rPr>
          <w:rFonts w:asciiTheme="minorHAnsi" w:hAnsiTheme="minorHAnsi" w:cstheme="minorHAnsi"/>
          <w:szCs w:val="18"/>
        </w:rPr>
        <w:t>.</w:t>
      </w:r>
    </w:p>
  </w:footnote>
  <w:footnote w:id="191">
    <w:p w14:paraId="5C8570F5" w14:textId="4B5EFE39"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61DE8">
        <w:rPr>
          <w:rFonts w:asciiTheme="minorHAnsi" w:hAnsiTheme="minorHAnsi" w:cstheme="minorHAnsi"/>
          <w:szCs w:val="18"/>
        </w:rPr>
        <w:t xml:space="preserve">Name Withheld, </w:t>
      </w:r>
      <w:r w:rsidR="00661DE8">
        <w:rPr>
          <w:rFonts w:asciiTheme="minorHAnsi" w:hAnsiTheme="minorHAnsi" w:cstheme="minorHAnsi"/>
          <w:i/>
          <w:iCs/>
          <w:szCs w:val="18"/>
        </w:rPr>
        <w:t>Submission 15</w:t>
      </w:r>
      <w:r w:rsidR="00661DE8">
        <w:rPr>
          <w:rFonts w:asciiTheme="minorHAnsi" w:hAnsiTheme="minorHAnsi" w:cstheme="minorHAnsi"/>
          <w:szCs w:val="18"/>
        </w:rPr>
        <w:t>, p. 2.</w:t>
      </w:r>
    </w:p>
  </w:footnote>
  <w:footnote w:id="192">
    <w:p w14:paraId="064B5A2C" w14:textId="15C8968C" w:rsidR="0018503C" w:rsidRPr="00661DE8" w:rsidRDefault="0018503C" w:rsidP="00780A00">
      <w:pPr>
        <w:pStyle w:val="FootnoteText"/>
        <w:spacing w:before="60" w:after="60" w:line="240" w:lineRule="auto"/>
        <w:rPr>
          <w:rFonts w:asciiTheme="minorHAnsi" w:hAnsiTheme="minorHAnsi" w:cstheme="minorHAnsi"/>
          <w:szCs w:val="18"/>
        </w:rPr>
      </w:pPr>
      <w:r>
        <w:rPr>
          <w:rStyle w:val="FootnoteReference"/>
        </w:rPr>
        <w:footnoteRef/>
      </w:r>
      <w:r>
        <w:t xml:space="preserve"> </w:t>
      </w:r>
      <w:r w:rsidR="00661DE8">
        <w:rPr>
          <w:rFonts w:asciiTheme="minorHAnsi" w:hAnsiTheme="minorHAnsi" w:cstheme="minorHAnsi"/>
          <w:szCs w:val="18"/>
        </w:rPr>
        <w:t xml:space="preserve">ACT Government, Education Directorate, </w:t>
      </w:r>
      <w:r w:rsidR="00661DE8" w:rsidRPr="00670C3F">
        <w:rPr>
          <w:rFonts w:asciiTheme="minorHAnsi" w:hAnsiTheme="minorHAnsi" w:cstheme="minorHAnsi"/>
          <w:szCs w:val="18"/>
        </w:rPr>
        <w:t xml:space="preserve">Government Response to </w:t>
      </w:r>
      <w:r w:rsidR="00661DE8" w:rsidRPr="00C34E12">
        <w:rPr>
          <w:rFonts w:asciiTheme="minorHAnsi" w:hAnsiTheme="minorHAnsi" w:cstheme="minorHAnsi"/>
          <w:i/>
          <w:iCs/>
          <w:szCs w:val="18"/>
        </w:rPr>
        <w:t>ACT Auditor-General's Report No. 11 of 2019 - Maintenance of ACT Government School Infrastructure</w:t>
      </w:r>
      <w:r w:rsidR="00661DE8" w:rsidRPr="00670C3F">
        <w:rPr>
          <w:rFonts w:asciiTheme="minorHAnsi" w:hAnsiTheme="minorHAnsi" w:cstheme="minorHAnsi"/>
          <w:szCs w:val="18"/>
        </w:rPr>
        <w:t>, p</w:t>
      </w:r>
      <w:r w:rsidR="00661DE8">
        <w:rPr>
          <w:rStyle w:val="Hyperlink"/>
          <w:rFonts w:asciiTheme="minorHAnsi" w:hAnsiTheme="minorHAnsi" w:cstheme="minorHAnsi"/>
          <w:color w:val="auto"/>
          <w:szCs w:val="18"/>
          <w:u w:val="none"/>
        </w:rPr>
        <w:t>.</w:t>
      </w:r>
      <w:r>
        <w:rPr>
          <w:rStyle w:val="Hyperlink"/>
          <w:rFonts w:asciiTheme="minorHAnsi" w:hAnsiTheme="minorHAnsi" w:cstheme="minorHAnsi"/>
          <w:color w:val="auto"/>
          <w:szCs w:val="18"/>
          <w:u w:val="none"/>
        </w:rPr>
        <w:t xml:space="preserve"> 5. </w:t>
      </w:r>
    </w:p>
  </w:footnote>
  <w:footnote w:id="193">
    <w:p w14:paraId="13CF046E" w14:textId="0E2603D4"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00661DE8">
        <w:rPr>
          <w:rFonts w:asciiTheme="minorHAnsi" w:hAnsiTheme="minorHAnsi" w:cstheme="minorHAnsi"/>
          <w:szCs w:val="18"/>
        </w:rPr>
        <w:t xml:space="preserve"> See ACT Block Grant Authority, </w:t>
      </w:r>
      <w:r w:rsidR="00661DE8">
        <w:rPr>
          <w:rFonts w:asciiTheme="minorHAnsi" w:hAnsiTheme="minorHAnsi" w:cstheme="minorHAnsi"/>
          <w:i/>
          <w:iCs/>
          <w:szCs w:val="18"/>
        </w:rPr>
        <w:t xml:space="preserve">About Us, </w:t>
      </w:r>
      <w:hyperlink r:id="rId13" w:history="1">
        <w:r w:rsidR="00661DE8" w:rsidRPr="00A82845">
          <w:rPr>
            <w:rStyle w:val="Hyperlink"/>
            <w:rFonts w:asciiTheme="minorHAnsi" w:hAnsiTheme="minorHAnsi" w:cstheme="minorHAnsi"/>
            <w:szCs w:val="18"/>
          </w:rPr>
          <w:t>https://actbga.org.au/about-us/</w:t>
        </w:r>
      </w:hyperlink>
      <w:r w:rsidR="00661DE8">
        <w:rPr>
          <w:rFonts w:asciiTheme="minorHAnsi" w:hAnsiTheme="minorHAnsi" w:cstheme="minorHAnsi"/>
          <w:szCs w:val="18"/>
        </w:rPr>
        <w:t xml:space="preserve"> </w:t>
      </w:r>
    </w:p>
  </w:footnote>
  <w:footnote w:id="194">
    <w:p w14:paraId="07E9BD84" w14:textId="4120B26D"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61DE8">
        <w:rPr>
          <w:rFonts w:asciiTheme="minorHAnsi" w:hAnsiTheme="minorHAnsi" w:cstheme="minorHAnsi"/>
          <w:szCs w:val="18"/>
        </w:rPr>
        <w:t xml:space="preserve">Catholic Education, </w:t>
      </w:r>
      <w:r w:rsidR="00661DE8">
        <w:rPr>
          <w:rFonts w:asciiTheme="minorHAnsi" w:hAnsiTheme="minorHAnsi" w:cstheme="minorHAnsi"/>
          <w:i/>
          <w:iCs/>
          <w:szCs w:val="18"/>
        </w:rPr>
        <w:t xml:space="preserve">Submission </w:t>
      </w:r>
      <w:r w:rsidR="00661DE8" w:rsidRPr="00661DE8">
        <w:rPr>
          <w:rFonts w:asciiTheme="minorHAnsi" w:hAnsiTheme="minorHAnsi" w:cstheme="minorHAnsi"/>
          <w:i/>
          <w:iCs/>
          <w:szCs w:val="18"/>
        </w:rPr>
        <w:t>19</w:t>
      </w:r>
      <w:r w:rsidR="00661DE8">
        <w:rPr>
          <w:rFonts w:asciiTheme="minorHAnsi" w:hAnsiTheme="minorHAnsi" w:cstheme="minorHAnsi"/>
          <w:szCs w:val="18"/>
        </w:rPr>
        <w:t>, p. 5.</w:t>
      </w:r>
    </w:p>
  </w:footnote>
  <w:footnote w:id="195">
    <w:p w14:paraId="2D18245B" w14:textId="1760EE9D"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61DE8">
        <w:rPr>
          <w:rFonts w:asciiTheme="minorHAnsi" w:hAnsiTheme="minorHAnsi" w:cstheme="minorHAnsi"/>
          <w:szCs w:val="18"/>
        </w:rPr>
        <w:t xml:space="preserve">Catholic Education, </w:t>
      </w:r>
      <w:r w:rsidR="00661DE8">
        <w:rPr>
          <w:rFonts w:asciiTheme="minorHAnsi" w:hAnsiTheme="minorHAnsi" w:cstheme="minorHAnsi"/>
          <w:i/>
          <w:iCs/>
          <w:szCs w:val="18"/>
        </w:rPr>
        <w:t xml:space="preserve">Submission </w:t>
      </w:r>
      <w:r w:rsidR="00661DE8" w:rsidRPr="00661DE8">
        <w:rPr>
          <w:rFonts w:asciiTheme="minorHAnsi" w:hAnsiTheme="minorHAnsi" w:cstheme="minorHAnsi"/>
          <w:i/>
          <w:iCs/>
          <w:szCs w:val="18"/>
        </w:rPr>
        <w:t>19</w:t>
      </w:r>
      <w:r w:rsidR="00661DE8">
        <w:rPr>
          <w:rFonts w:asciiTheme="minorHAnsi" w:hAnsiTheme="minorHAnsi" w:cstheme="minorHAnsi"/>
          <w:szCs w:val="18"/>
        </w:rPr>
        <w:t>, p. 4.</w:t>
      </w:r>
    </w:p>
  </w:footnote>
  <w:footnote w:id="196">
    <w:p w14:paraId="1830C7CA" w14:textId="77777777" w:rsidR="00661DE8" w:rsidRPr="00670C3F" w:rsidRDefault="00661DE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Catholic Education, </w:t>
      </w:r>
      <w:r>
        <w:rPr>
          <w:rFonts w:asciiTheme="minorHAnsi" w:hAnsiTheme="minorHAnsi" w:cstheme="minorHAnsi"/>
          <w:i/>
          <w:iCs/>
          <w:szCs w:val="18"/>
        </w:rPr>
        <w:t xml:space="preserve">Submission </w:t>
      </w:r>
      <w:r w:rsidRPr="00661DE8">
        <w:rPr>
          <w:rFonts w:asciiTheme="minorHAnsi" w:hAnsiTheme="minorHAnsi" w:cstheme="minorHAnsi"/>
          <w:i/>
          <w:iCs/>
          <w:szCs w:val="18"/>
        </w:rPr>
        <w:t>19</w:t>
      </w:r>
      <w:r>
        <w:rPr>
          <w:rFonts w:asciiTheme="minorHAnsi" w:hAnsiTheme="minorHAnsi" w:cstheme="minorHAnsi"/>
          <w:szCs w:val="18"/>
        </w:rPr>
        <w:t>, p. 4.</w:t>
      </w:r>
    </w:p>
  </w:footnote>
  <w:footnote w:id="197">
    <w:p w14:paraId="123781C4" w14:textId="562B9D55"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661DE8">
        <w:rPr>
          <w:rFonts w:asciiTheme="minorHAnsi" w:hAnsiTheme="minorHAnsi" w:cstheme="minorHAnsi"/>
          <w:szCs w:val="18"/>
        </w:rPr>
        <w:t>Andrew Barr MLA and Yvette Berry MLA, ‘</w:t>
      </w:r>
      <w:r w:rsidRPr="00670C3F">
        <w:rPr>
          <w:rFonts w:asciiTheme="minorHAnsi" w:hAnsiTheme="minorHAnsi" w:cstheme="minorHAnsi"/>
          <w:szCs w:val="18"/>
        </w:rPr>
        <w:t>ACT Budget: $51 million to support equity in ACT schools,</w:t>
      </w:r>
      <w:r w:rsidR="00661DE8">
        <w:rPr>
          <w:rFonts w:asciiTheme="minorHAnsi" w:hAnsiTheme="minorHAnsi" w:cstheme="minorHAnsi"/>
          <w:szCs w:val="18"/>
        </w:rPr>
        <w:t xml:space="preserve">’ </w:t>
      </w:r>
      <w:r w:rsidR="00661DE8">
        <w:rPr>
          <w:rFonts w:asciiTheme="minorHAnsi" w:hAnsiTheme="minorHAnsi" w:cstheme="minorHAnsi"/>
          <w:i/>
          <w:iCs/>
          <w:szCs w:val="18"/>
        </w:rPr>
        <w:t xml:space="preserve">Media Release, </w:t>
      </w:r>
      <w:r w:rsidR="00661DE8">
        <w:rPr>
          <w:rFonts w:asciiTheme="minorHAnsi" w:hAnsiTheme="minorHAnsi" w:cstheme="minorHAnsi"/>
          <w:szCs w:val="18"/>
        </w:rPr>
        <w:t xml:space="preserve">2 October 2021 </w:t>
      </w:r>
      <w:hyperlink r:id="rId14" w:history="1">
        <w:r w:rsidR="00661DE8" w:rsidRPr="00A82845">
          <w:rPr>
            <w:rStyle w:val="Hyperlink"/>
            <w:rFonts w:asciiTheme="minorHAnsi" w:hAnsiTheme="minorHAnsi" w:cstheme="minorHAnsi"/>
            <w:szCs w:val="18"/>
          </w:rPr>
          <w:t>https://www.cmtedd.act.gov.au/open_government/inform/act_government_media_releases/barr/</w:t>
        </w:r>
        <w:r w:rsidR="00661DE8" w:rsidRPr="00A82845">
          <w:rPr>
            <w:rStyle w:val="Hyperlink"/>
            <w:rFonts w:asciiTheme="minorHAnsi" w:hAnsiTheme="minorHAnsi" w:cstheme="minorHAnsi"/>
            <w:szCs w:val="18"/>
          </w:rPr>
          <w:br/>
          <w:t>2021/act-budget-$51-million-to-support-equity-in-act-schools</w:t>
        </w:r>
      </w:hyperlink>
      <w:r w:rsidR="00661DE8">
        <w:rPr>
          <w:rFonts w:asciiTheme="minorHAnsi" w:hAnsiTheme="minorHAnsi" w:cstheme="minorHAnsi"/>
          <w:szCs w:val="18"/>
        </w:rPr>
        <w:t xml:space="preserve"> (viewed 2 May 2022).</w:t>
      </w:r>
    </w:p>
  </w:footnote>
  <w:footnote w:id="198">
    <w:p w14:paraId="2B650248" w14:textId="39CC2F97" w:rsidR="00661DE8" w:rsidRPr="00670C3F" w:rsidRDefault="00661DE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Andrew Barr MLA and Yvette Berry MLA, ‘</w:t>
      </w:r>
      <w:r w:rsidRPr="00670C3F">
        <w:rPr>
          <w:rFonts w:asciiTheme="minorHAnsi" w:hAnsiTheme="minorHAnsi" w:cstheme="minorHAnsi"/>
          <w:szCs w:val="18"/>
        </w:rPr>
        <w:t>ACT Budget: $51 million to support equity in ACT schools,</w:t>
      </w:r>
      <w:r>
        <w:rPr>
          <w:rFonts w:asciiTheme="minorHAnsi" w:hAnsiTheme="minorHAnsi" w:cstheme="minorHAnsi"/>
          <w:szCs w:val="18"/>
        </w:rPr>
        <w:t xml:space="preserve">’ </w:t>
      </w:r>
      <w:r>
        <w:rPr>
          <w:rFonts w:asciiTheme="minorHAnsi" w:hAnsiTheme="minorHAnsi" w:cstheme="minorHAnsi"/>
          <w:i/>
          <w:iCs/>
          <w:szCs w:val="18"/>
        </w:rPr>
        <w:t xml:space="preserve">Media Release, </w:t>
      </w:r>
      <w:r>
        <w:rPr>
          <w:rFonts w:asciiTheme="minorHAnsi" w:hAnsiTheme="minorHAnsi" w:cstheme="minorHAnsi"/>
          <w:szCs w:val="18"/>
        </w:rPr>
        <w:t>2 October 2021.</w:t>
      </w:r>
    </w:p>
  </w:footnote>
  <w:footnote w:id="199">
    <w:p w14:paraId="045089DA" w14:textId="19FA5C6F" w:rsidR="00661DE8" w:rsidRPr="00670C3F" w:rsidRDefault="00661DE8"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Andrew Barr MLA and Yvette Berry MLA, ‘</w:t>
      </w:r>
      <w:r w:rsidRPr="00670C3F">
        <w:rPr>
          <w:rFonts w:asciiTheme="minorHAnsi" w:hAnsiTheme="minorHAnsi" w:cstheme="minorHAnsi"/>
          <w:szCs w:val="18"/>
        </w:rPr>
        <w:t>ACT Budget: $51 million to support equity in ACT schools,</w:t>
      </w:r>
      <w:r>
        <w:rPr>
          <w:rFonts w:asciiTheme="minorHAnsi" w:hAnsiTheme="minorHAnsi" w:cstheme="minorHAnsi"/>
          <w:szCs w:val="18"/>
        </w:rPr>
        <w:t xml:space="preserve">’ </w:t>
      </w:r>
      <w:r>
        <w:rPr>
          <w:rFonts w:asciiTheme="minorHAnsi" w:hAnsiTheme="minorHAnsi" w:cstheme="minorHAnsi"/>
          <w:i/>
          <w:iCs/>
          <w:szCs w:val="18"/>
        </w:rPr>
        <w:t xml:space="preserve">Media Release, </w:t>
      </w:r>
      <w:r>
        <w:rPr>
          <w:rFonts w:asciiTheme="minorHAnsi" w:hAnsiTheme="minorHAnsi" w:cstheme="minorHAnsi"/>
          <w:szCs w:val="18"/>
        </w:rPr>
        <w:t>2 October 2021.</w:t>
      </w:r>
    </w:p>
  </w:footnote>
  <w:footnote w:id="200">
    <w:p w14:paraId="2BED4421" w14:textId="66766735" w:rsidR="000C68CD" w:rsidRPr="00670C3F" w:rsidRDefault="000C68CD"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Pr="000C68CD">
        <w:rPr>
          <w:rFonts w:asciiTheme="minorHAnsi" w:hAnsiTheme="minorHAnsi" w:cstheme="minorHAnsi"/>
          <w:szCs w:val="18"/>
        </w:rPr>
        <w:t xml:space="preserve">Ms Yvette Berry MLA, Minister for Education and Youth Affairs, </w:t>
      </w:r>
      <w:r w:rsidRPr="000C68CD">
        <w:rPr>
          <w:rFonts w:asciiTheme="minorHAnsi" w:hAnsiTheme="minorHAnsi" w:cstheme="minorHAnsi"/>
          <w:i/>
          <w:iCs/>
          <w:szCs w:val="18"/>
        </w:rPr>
        <w:t>Committee Hansard</w:t>
      </w:r>
      <w:r w:rsidRPr="000C68CD">
        <w:rPr>
          <w:rFonts w:asciiTheme="minorHAnsi" w:hAnsiTheme="minorHAnsi" w:cstheme="minorHAnsi"/>
          <w:szCs w:val="18"/>
        </w:rPr>
        <w:t>, 7 March 2022, p. 12</w:t>
      </w:r>
      <w:r>
        <w:rPr>
          <w:rFonts w:asciiTheme="minorHAnsi" w:hAnsiTheme="minorHAnsi" w:cstheme="minorHAnsi"/>
          <w:szCs w:val="18"/>
        </w:rPr>
        <w:t>5.</w:t>
      </w:r>
    </w:p>
  </w:footnote>
  <w:footnote w:id="201">
    <w:p w14:paraId="5D058BB8" w14:textId="60EAF79A" w:rsidR="000C68CD" w:rsidRPr="00670C3F" w:rsidRDefault="000C68CD"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Pr="000C68CD">
        <w:rPr>
          <w:rFonts w:asciiTheme="minorHAnsi" w:hAnsiTheme="minorHAnsi" w:cstheme="minorHAnsi"/>
          <w:szCs w:val="18"/>
        </w:rPr>
        <w:t xml:space="preserve">Ms Yvette Berry MLA, Minister for Education and Youth Affairs, </w:t>
      </w:r>
      <w:r w:rsidRPr="000C68CD">
        <w:rPr>
          <w:rFonts w:asciiTheme="minorHAnsi" w:hAnsiTheme="minorHAnsi" w:cstheme="minorHAnsi"/>
          <w:i/>
          <w:iCs/>
          <w:szCs w:val="18"/>
        </w:rPr>
        <w:t>Committee Hansard</w:t>
      </w:r>
      <w:r w:rsidRPr="000C68CD">
        <w:rPr>
          <w:rFonts w:asciiTheme="minorHAnsi" w:hAnsiTheme="minorHAnsi" w:cstheme="minorHAnsi"/>
          <w:szCs w:val="18"/>
        </w:rPr>
        <w:t>, 7 March 2022, p. 12</w:t>
      </w:r>
      <w:r>
        <w:rPr>
          <w:rFonts w:asciiTheme="minorHAnsi" w:hAnsiTheme="minorHAnsi" w:cstheme="minorHAnsi"/>
          <w:szCs w:val="18"/>
        </w:rPr>
        <w:t>3.</w:t>
      </w:r>
    </w:p>
  </w:footnote>
  <w:footnote w:id="202">
    <w:p w14:paraId="03E506C5" w14:textId="7FAC4EF3" w:rsidR="000C68CD" w:rsidRPr="00670C3F" w:rsidRDefault="000C68CD"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Pr="000C68CD">
        <w:rPr>
          <w:rFonts w:asciiTheme="minorHAnsi" w:hAnsiTheme="minorHAnsi" w:cstheme="minorHAnsi"/>
          <w:szCs w:val="18"/>
        </w:rPr>
        <w:t xml:space="preserve">Mr David Matthews, Executive Group Manager, Education Directorate, </w:t>
      </w:r>
      <w:r w:rsidRPr="000C68CD">
        <w:rPr>
          <w:rFonts w:asciiTheme="minorHAnsi" w:hAnsiTheme="minorHAnsi" w:cstheme="minorHAnsi"/>
          <w:i/>
          <w:iCs/>
          <w:szCs w:val="18"/>
        </w:rPr>
        <w:t>Committee Hansard</w:t>
      </w:r>
      <w:r w:rsidRPr="000C68CD">
        <w:rPr>
          <w:rFonts w:asciiTheme="minorHAnsi" w:hAnsiTheme="minorHAnsi" w:cstheme="minorHAnsi"/>
          <w:szCs w:val="18"/>
        </w:rPr>
        <w:t xml:space="preserve">, 7 March 2022, p. </w:t>
      </w:r>
      <w:r>
        <w:rPr>
          <w:rFonts w:asciiTheme="minorHAnsi" w:hAnsiTheme="minorHAnsi" w:cstheme="minorHAnsi"/>
          <w:szCs w:val="18"/>
        </w:rPr>
        <w:t>125</w:t>
      </w:r>
      <w:r w:rsidRPr="000C68CD">
        <w:rPr>
          <w:rFonts w:asciiTheme="minorHAnsi" w:hAnsiTheme="minorHAnsi" w:cstheme="minorHAnsi"/>
          <w:szCs w:val="18"/>
        </w:rPr>
        <w:t>.</w:t>
      </w:r>
    </w:p>
  </w:footnote>
  <w:footnote w:id="203">
    <w:p w14:paraId="30DBFFD1" w14:textId="5C738E57" w:rsidR="000C68CD" w:rsidRPr="00670C3F" w:rsidRDefault="000C68CD"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Pr="000C68CD">
        <w:rPr>
          <w:rFonts w:asciiTheme="minorHAnsi" w:hAnsiTheme="minorHAnsi" w:cstheme="minorHAnsi"/>
          <w:szCs w:val="18"/>
        </w:rPr>
        <w:t xml:space="preserve">Mr David Matthews, Executive Group Manager, Education Directorate, </w:t>
      </w:r>
      <w:r w:rsidRPr="000C68CD">
        <w:rPr>
          <w:rFonts w:asciiTheme="minorHAnsi" w:hAnsiTheme="minorHAnsi" w:cstheme="minorHAnsi"/>
          <w:i/>
          <w:iCs/>
          <w:szCs w:val="18"/>
        </w:rPr>
        <w:t>Committee Hansard</w:t>
      </w:r>
      <w:r w:rsidRPr="000C68CD">
        <w:rPr>
          <w:rFonts w:asciiTheme="minorHAnsi" w:hAnsiTheme="minorHAnsi" w:cstheme="minorHAnsi"/>
          <w:szCs w:val="18"/>
        </w:rPr>
        <w:t xml:space="preserve">, 7 March 2022, p. </w:t>
      </w:r>
      <w:r>
        <w:rPr>
          <w:rFonts w:asciiTheme="minorHAnsi" w:hAnsiTheme="minorHAnsi" w:cstheme="minorHAnsi"/>
          <w:szCs w:val="18"/>
        </w:rPr>
        <w:t>126</w:t>
      </w:r>
      <w:r w:rsidRPr="000C68CD">
        <w:rPr>
          <w:rFonts w:asciiTheme="minorHAnsi" w:hAnsiTheme="minorHAnsi" w:cstheme="minorHAnsi"/>
          <w:szCs w:val="18"/>
        </w:rPr>
        <w:t>.</w:t>
      </w:r>
    </w:p>
  </w:footnote>
  <w:footnote w:id="204">
    <w:p w14:paraId="30B939FE" w14:textId="28EE1B21" w:rsidR="000C68CD" w:rsidRPr="00670C3F" w:rsidRDefault="000C68CD" w:rsidP="00780A00">
      <w:pPr>
        <w:pStyle w:val="FootnoteText"/>
        <w:spacing w:before="60" w:after="60" w:line="240" w:lineRule="auto"/>
        <w:rPr>
          <w:rFonts w:asciiTheme="minorHAnsi" w:hAnsiTheme="minorHAnsi" w:cstheme="minorHAnsi"/>
          <w:szCs w:val="18"/>
        </w:rPr>
      </w:pPr>
      <w:bookmarkStart w:id="287" w:name="_Hlk102548218"/>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Ms Katy </w:t>
      </w:r>
      <w:proofErr w:type="spellStart"/>
      <w:r>
        <w:rPr>
          <w:rFonts w:asciiTheme="minorHAnsi" w:hAnsiTheme="minorHAnsi" w:cstheme="minorHAnsi"/>
          <w:szCs w:val="18"/>
        </w:rPr>
        <w:t>Haire</w:t>
      </w:r>
      <w:proofErr w:type="spellEnd"/>
      <w:r>
        <w:rPr>
          <w:rFonts w:asciiTheme="minorHAnsi" w:hAnsiTheme="minorHAnsi" w:cstheme="minorHAnsi"/>
          <w:szCs w:val="18"/>
        </w:rPr>
        <w:t xml:space="preserve">, Director-General, Education Directorate, </w:t>
      </w:r>
      <w:r>
        <w:rPr>
          <w:rFonts w:asciiTheme="minorHAnsi" w:hAnsiTheme="minorHAnsi" w:cstheme="minorHAnsi"/>
          <w:i/>
          <w:iCs/>
          <w:szCs w:val="18"/>
        </w:rPr>
        <w:t>Committee Hansard</w:t>
      </w:r>
      <w:r>
        <w:rPr>
          <w:rFonts w:asciiTheme="minorHAnsi" w:hAnsiTheme="minorHAnsi" w:cstheme="minorHAnsi"/>
          <w:szCs w:val="18"/>
        </w:rPr>
        <w:t>, 7 March 2022, p. 133.</w:t>
      </w:r>
      <w:bookmarkEnd w:id="287"/>
    </w:p>
  </w:footnote>
  <w:footnote w:id="205">
    <w:p w14:paraId="659C07CA" w14:textId="77777777" w:rsidR="000C68CD" w:rsidRPr="00670C3F" w:rsidRDefault="000C68CD"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Ms Katy </w:t>
      </w:r>
      <w:proofErr w:type="spellStart"/>
      <w:r>
        <w:rPr>
          <w:rFonts w:asciiTheme="minorHAnsi" w:hAnsiTheme="minorHAnsi" w:cstheme="minorHAnsi"/>
          <w:szCs w:val="18"/>
        </w:rPr>
        <w:t>Haire</w:t>
      </w:r>
      <w:proofErr w:type="spellEnd"/>
      <w:r>
        <w:rPr>
          <w:rFonts w:asciiTheme="minorHAnsi" w:hAnsiTheme="minorHAnsi" w:cstheme="minorHAnsi"/>
          <w:szCs w:val="18"/>
        </w:rPr>
        <w:t xml:space="preserve">, Director-General, Education Directorate, </w:t>
      </w:r>
      <w:r>
        <w:rPr>
          <w:rFonts w:asciiTheme="minorHAnsi" w:hAnsiTheme="minorHAnsi" w:cstheme="minorHAnsi"/>
          <w:i/>
          <w:iCs/>
          <w:szCs w:val="18"/>
        </w:rPr>
        <w:t>Committee Hansard</w:t>
      </w:r>
      <w:r>
        <w:rPr>
          <w:rFonts w:asciiTheme="minorHAnsi" w:hAnsiTheme="minorHAnsi" w:cstheme="minorHAnsi"/>
          <w:szCs w:val="18"/>
        </w:rPr>
        <w:t>, 7 March 2022, p. 133.</w:t>
      </w:r>
    </w:p>
  </w:footnote>
  <w:footnote w:id="206">
    <w:p w14:paraId="40BA414D" w14:textId="77777777" w:rsidR="000E4CA6" w:rsidRPr="00670C3F" w:rsidRDefault="000E4CA6"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Pr>
          <w:rFonts w:asciiTheme="minorHAnsi" w:hAnsiTheme="minorHAnsi" w:cstheme="minorHAnsi"/>
          <w:szCs w:val="18"/>
        </w:rPr>
        <w:t xml:space="preserve"> Ms</w:t>
      </w:r>
      <w:r w:rsidRPr="000C68CD">
        <w:rPr>
          <w:rFonts w:asciiTheme="minorHAnsi" w:hAnsiTheme="minorHAnsi" w:cstheme="minorHAnsi"/>
          <w:szCs w:val="18"/>
        </w:rPr>
        <w:t xml:space="preserve"> Vanessa </w:t>
      </w:r>
      <w:proofErr w:type="spellStart"/>
      <w:r w:rsidRPr="000C68CD">
        <w:rPr>
          <w:rFonts w:asciiTheme="minorHAnsi" w:hAnsiTheme="minorHAnsi" w:cstheme="minorHAnsi"/>
          <w:szCs w:val="18"/>
        </w:rPr>
        <w:t>Attridge</w:t>
      </w:r>
      <w:proofErr w:type="spellEnd"/>
      <w:r w:rsidRPr="000C68CD">
        <w:rPr>
          <w:rFonts w:asciiTheme="minorHAnsi" w:hAnsiTheme="minorHAnsi" w:cstheme="minorHAnsi"/>
          <w:szCs w:val="18"/>
        </w:rPr>
        <w:t xml:space="preserve">, Executive Branch Manager, Education Directorate, Committee Hansard, 7 March 2022, p. </w:t>
      </w:r>
      <w:r>
        <w:rPr>
          <w:rFonts w:asciiTheme="minorHAnsi" w:hAnsiTheme="minorHAnsi" w:cstheme="minorHAnsi"/>
          <w:szCs w:val="18"/>
        </w:rPr>
        <w:t>134.</w:t>
      </w:r>
    </w:p>
  </w:footnote>
  <w:footnote w:id="207">
    <w:p w14:paraId="3C6857B6" w14:textId="62BEDE51" w:rsidR="000C68CD" w:rsidRPr="00670C3F" w:rsidRDefault="000C68CD"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Pr>
          <w:rFonts w:asciiTheme="minorHAnsi" w:hAnsiTheme="minorHAnsi" w:cstheme="minorHAnsi"/>
          <w:szCs w:val="18"/>
        </w:rPr>
        <w:t xml:space="preserve"> Ms</w:t>
      </w:r>
      <w:r w:rsidRPr="000C68CD">
        <w:rPr>
          <w:rFonts w:asciiTheme="minorHAnsi" w:hAnsiTheme="minorHAnsi" w:cstheme="minorHAnsi"/>
          <w:szCs w:val="18"/>
        </w:rPr>
        <w:t xml:space="preserve"> Vanessa </w:t>
      </w:r>
      <w:proofErr w:type="spellStart"/>
      <w:r w:rsidRPr="000C68CD">
        <w:rPr>
          <w:rFonts w:asciiTheme="minorHAnsi" w:hAnsiTheme="minorHAnsi" w:cstheme="minorHAnsi"/>
          <w:szCs w:val="18"/>
        </w:rPr>
        <w:t>Attridge</w:t>
      </w:r>
      <w:proofErr w:type="spellEnd"/>
      <w:r w:rsidRPr="000C68CD">
        <w:rPr>
          <w:rFonts w:asciiTheme="minorHAnsi" w:hAnsiTheme="minorHAnsi" w:cstheme="minorHAnsi"/>
          <w:szCs w:val="18"/>
        </w:rPr>
        <w:t xml:space="preserve">, Executive Branch Manager, Education Directorate, Committee Hansard, 7 March 2022, p. </w:t>
      </w:r>
      <w:r>
        <w:rPr>
          <w:rFonts w:asciiTheme="minorHAnsi" w:hAnsiTheme="minorHAnsi" w:cstheme="minorHAnsi"/>
          <w:szCs w:val="18"/>
        </w:rPr>
        <w:t>134.</w:t>
      </w:r>
    </w:p>
  </w:footnote>
  <w:footnote w:id="208">
    <w:p w14:paraId="2587C946" w14:textId="77777777" w:rsidR="000E4CA6" w:rsidRPr="00670C3F" w:rsidRDefault="000E4CA6"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Pr>
          <w:rFonts w:asciiTheme="minorHAnsi" w:hAnsiTheme="minorHAnsi" w:cstheme="minorHAnsi"/>
          <w:szCs w:val="18"/>
        </w:rPr>
        <w:t xml:space="preserve"> Ms</w:t>
      </w:r>
      <w:r w:rsidRPr="000C68CD">
        <w:rPr>
          <w:rFonts w:asciiTheme="minorHAnsi" w:hAnsiTheme="minorHAnsi" w:cstheme="minorHAnsi"/>
          <w:szCs w:val="18"/>
        </w:rPr>
        <w:t xml:space="preserve"> Vanessa </w:t>
      </w:r>
      <w:proofErr w:type="spellStart"/>
      <w:r w:rsidRPr="000C68CD">
        <w:rPr>
          <w:rFonts w:asciiTheme="minorHAnsi" w:hAnsiTheme="minorHAnsi" w:cstheme="minorHAnsi"/>
          <w:szCs w:val="18"/>
        </w:rPr>
        <w:t>Attridge</w:t>
      </w:r>
      <w:proofErr w:type="spellEnd"/>
      <w:r w:rsidRPr="000C68CD">
        <w:rPr>
          <w:rFonts w:asciiTheme="minorHAnsi" w:hAnsiTheme="minorHAnsi" w:cstheme="minorHAnsi"/>
          <w:szCs w:val="18"/>
        </w:rPr>
        <w:t xml:space="preserve">, Executive Branch Manager, Education Directorate, Committee Hansard, 7 March 2022, p. </w:t>
      </w:r>
      <w:r>
        <w:rPr>
          <w:rFonts w:asciiTheme="minorHAnsi" w:hAnsiTheme="minorHAnsi" w:cstheme="minorHAnsi"/>
          <w:szCs w:val="18"/>
        </w:rPr>
        <w:t>134.</w:t>
      </w:r>
    </w:p>
  </w:footnote>
  <w:footnote w:id="209">
    <w:p w14:paraId="40FEF8DE" w14:textId="77777777" w:rsidR="004312D2" w:rsidRPr="00670C3F" w:rsidRDefault="004312D2"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Pr>
          <w:rFonts w:asciiTheme="minorHAnsi" w:hAnsiTheme="minorHAnsi" w:cstheme="minorHAnsi"/>
          <w:szCs w:val="18"/>
        </w:rPr>
        <w:t xml:space="preserve"> Ms</w:t>
      </w:r>
      <w:r w:rsidRPr="000C68CD">
        <w:rPr>
          <w:rFonts w:asciiTheme="minorHAnsi" w:hAnsiTheme="minorHAnsi" w:cstheme="minorHAnsi"/>
          <w:szCs w:val="18"/>
        </w:rPr>
        <w:t xml:space="preserve"> Vanessa </w:t>
      </w:r>
      <w:proofErr w:type="spellStart"/>
      <w:r w:rsidRPr="000C68CD">
        <w:rPr>
          <w:rFonts w:asciiTheme="minorHAnsi" w:hAnsiTheme="minorHAnsi" w:cstheme="minorHAnsi"/>
          <w:szCs w:val="18"/>
        </w:rPr>
        <w:t>Attridge</w:t>
      </w:r>
      <w:proofErr w:type="spellEnd"/>
      <w:r w:rsidRPr="000C68CD">
        <w:rPr>
          <w:rFonts w:asciiTheme="minorHAnsi" w:hAnsiTheme="minorHAnsi" w:cstheme="minorHAnsi"/>
          <w:szCs w:val="18"/>
        </w:rPr>
        <w:t xml:space="preserve">, Executive Branch Manager, Education Directorate, Committee Hansard, 7 March 2022, p. </w:t>
      </w:r>
      <w:r>
        <w:rPr>
          <w:rFonts w:asciiTheme="minorHAnsi" w:hAnsiTheme="minorHAnsi" w:cstheme="minorHAnsi"/>
          <w:szCs w:val="18"/>
        </w:rPr>
        <w:t>134.</w:t>
      </w:r>
    </w:p>
  </w:footnote>
  <w:footnote w:id="210">
    <w:p w14:paraId="5ACDE5B6" w14:textId="179D9BEA" w:rsidR="004312D2" w:rsidRPr="004312D2" w:rsidRDefault="004312D2"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Pr>
          <w:rFonts w:asciiTheme="minorHAnsi" w:hAnsiTheme="minorHAnsi" w:cstheme="minorHAnsi"/>
          <w:szCs w:val="18"/>
        </w:rPr>
        <w:t xml:space="preserve"> ACT Council of Parents and Citizens Associations, </w:t>
      </w:r>
      <w:r>
        <w:rPr>
          <w:rFonts w:asciiTheme="minorHAnsi" w:hAnsiTheme="minorHAnsi" w:cstheme="minorHAnsi"/>
          <w:i/>
          <w:iCs/>
          <w:szCs w:val="18"/>
        </w:rPr>
        <w:t>Submission 21</w:t>
      </w:r>
      <w:r>
        <w:rPr>
          <w:rFonts w:asciiTheme="minorHAnsi" w:hAnsiTheme="minorHAnsi" w:cstheme="minorHAnsi"/>
          <w:szCs w:val="18"/>
        </w:rPr>
        <w:t>, p. 4.</w:t>
      </w:r>
    </w:p>
  </w:footnote>
  <w:footnote w:id="211">
    <w:p w14:paraId="3867626E" w14:textId="00FDF0A3" w:rsidR="004312D2" w:rsidRPr="004312D2" w:rsidRDefault="004312D2"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Pr>
          <w:rFonts w:asciiTheme="minorHAnsi" w:hAnsiTheme="minorHAnsi" w:cstheme="minorHAnsi"/>
          <w:szCs w:val="18"/>
        </w:rPr>
        <w:t xml:space="preserve"> ACT Council of Parents and Citizens Associations, </w:t>
      </w:r>
      <w:r>
        <w:rPr>
          <w:rFonts w:asciiTheme="minorHAnsi" w:hAnsiTheme="minorHAnsi" w:cstheme="minorHAnsi"/>
          <w:i/>
          <w:iCs/>
          <w:szCs w:val="18"/>
        </w:rPr>
        <w:t>Submission 21</w:t>
      </w:r>
      <w:r>
        <w:rPr>
          <w:rFonts w:asciiTheme="minorHAnsi" w:hAnsiTheme="minorHAnsi" w:cstheme="minorHAnsi"/>
          <w:szCs w:val="18"/>
        </w:rPr>
        <w:t xml:space="preserve">, p. 4; See also ACT Council of Social Service, </w:t>
      </w:r>
      <w:r>
        <w:rPr>
          <w:rFonts w:asciiTheme="minorHAnsi" w:hAnsiTheme="minorHAnsi" w:cstheme="minorHAnsi"/>
          <w:szCs w:val="18"/>
        </w:rPr>
        <w:br/>
      </w:r>
      <w:r>
        <w:rPr>
          <w:rFonts w:asciiTheme="minorHAnsi" w:hAnsiTheme="minorHAnsi" w:cstheme="minorHAnsi"/>
          <w:i/>
          <w:iCs/>
          <w:szCs w:val="18"/>
        </w:rPr>
        <w:t xml:space="preserve">Submission 18, </w:t>
      </w:r>
      <w:r>
        <w:rPr>
          <w:rFonts w:asciiTheme="minorHAnsi" w:hAnsiTheme="minorHAnsi" w:cstheme="minorHAnsi"/>
          <w:szCs w:val="18"/>
        </w:rPr>
        <w:t>pp. 1–2.</w:t>
      </w:r>
    </w:p>
  </w:footnote>
  <w:footnote w:id="212">
    <w:p w14:paraId="35D17736" w14:textId="5BDC59F5"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312D2">
        <w:rPr>
          <w:rFonts w:asciiTheme="minorHAnsi" w:hAnsiTheme="minorHAnsi" w:cstheme="minorHAnsi"/>
          <w:szCs w:val="18"/>
        </w:rPr>
        <w:t xml:space="preserve">ACT Council of Parents and Citizens Associations, </w:t>
      </w:r>
      <w:r w:rsidR="004312D2">
        <w:rPr>
          <w:rFonts w:asciiTheme="minorHAnsi" w:hAnsiTheme="minorHAnsi" w:cstheme="minorHAnsi"/>
          <w:i/>
          <w:iCs/>
          <w:szCs w:val="18"/>
        </w:rPr>
        <w:t>Submission 21</w:t>
      </w:r>
      <w:r w:rsidR="004312D2">
        <w:rPr>
          <w:rFonts w:asciiTheme="minorHAnsi" w:hAnsiTheme="minorHAnsi" w:cstheme="minorHAnsi"/>
          <w:szCs w:val="18"/>
        </w:rPr>
        <w:t>, p. 9.</w:t>
      </w:r>
    </w:p>
  </w:footnote>
  <w:footnote w:id="213">
    <w:p w14:paraId="3FD713CE" w14:textId="44F843ED"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312D2">
        <w:rPr>
          <w:rFonts w:asciiTheme="minorHAnsi" w:hAnsiTheme="minorHAnsi" w:cstheme="minorHAnsi"/>
          <w:szCs w:val="18"/>
        </w:rPr>
        <w:t xml:space="preserve">ACT Council of Parents and Citizens Associations, </w:t>
      </w:r>
      <w:r w:rsidR="004312D2">
        <w:rPr>
          <w:rFonts w:asciiTheme="minorHAnsi" w:hAnsiTheme="minorHAnsi" w:cstheme="minorHAnsi"/>
          <w:i/>
          <w:iCs/>
          <w:szCs w:val="18"/>
        </w:rPr>
        <w:t>Submission 21</w:t>
      </w:r>
      <w:r w:rsidR="004312D2">
        <w:rPr>
          <w:rFonts w:asciiTheme="minorHAnsi" w:hAnsiTheme="minorHAnsi" w:cstheme="minorHAnsi"/>
          <w:szCs w:val="18"/>
        </w:rPr>
        <w:t>, p. 9.</w:t>
      </w:r>
    </w:p>
  </w:footnote>
  <w:footnote w:id="214">
    <w:p w14:paraId="391FA0BA" w14:textId="5C4C15A0"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bookmarkStart w:id="292" w:name="_Hlk99656663"/>
      <w:r w:rsidR="004312D2">
        <w:rPr>
          <w:rFonts w:asciiTheme="minorHAnsi" w:hAnsiTheme="minorHAnsi" w:cstheme="minorHAnsi"/>
          <w:szCs w:val="18"/>
        </w:rPr>
        <w:t xml:space="preserve">ACT Council of Parents and Citizens Associations, </w:t>
      </w:r>
      <w:r w:rsidR="004312D2">
        <w:rPr>
          <w:rFonts w:asciiTheme="minorHAnsi" w:hAnsiTheme="minorHAnsi" w:cstheme="minorHAnsi"/>
          <w:i/>
          <w:iCs/>
          <w:szCs w:val="18"/>
        </w:rPr>
        <w:t>Submission 21</w:t>
      </w:r>
      <w:r w:rsidR="004312D2">
        <w:rPr>
          <w:rFonts w:asciiTheme="minorHAnsi" w:hAnsiTheme="minorHAnsi" w:cstheme="minorHAnsi"/>
          <w:szCs w:val="18"/>
        </w:rPr>
        <w:t>, p. 9.</w:t>
      </w:r>
    </w:p>
    <w:bookmarkEnd w:id="292"/>
  </w:footnote>
  <w:footnote w:id="215">
    <w:p w14:paraId="0D65BFB6" w14:textId="053C41A7"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312D2">
        <w:rPr>
          <w:rFonts w:asciiTheme="minorHAnsi" w:hAnsiTheme="minorHAnsi" w:cstheme="minorHAnsi"/>
          <w:szCs w:val="18"/>
        </w:rPr>
        <w:t xml:space="preserve">ACT Council of Parents and Citizens Associations, </w:t>
      </w:r>
      <w:r w:rsidR="004312D2">
        <w:rPr>
          <w:rFonts w:asciiTheme="minorHAnsi" w:hAnsiTheme="minorHAnsi" w:cstheme="minorHAnsi"/>
          <w:i/>
          <w:iCs/>
          <w:szCs w:val="18"/>
        </w:rPr>
        <w:t>Submission 21</w:t>
      </w:r>
      <w:r w:rsidR="004312D2">
        <w:rPr>
          <w:rFonts w:asciiTheme="minorHAnsi" w:hAnsiTheme="minorHAnsi" w:cstheme="minorHAnsi"/>
          <w:szCs w:val="18"/>
        </w:rPr>
        <w:t>, p. 9.</w:t>
      </w:r>
    </w:p>
  </w:footnote>
  <w:footnote w:id="216">
    <w:p w14:paraId="13786F2E" w14:textId="31F0D180"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312D2">
        <w:rPr>
          <w:rFonts w:asciiTheme="minorHAnsi" w:hAnsiTheme="minorHAnsi" w:cstheme="minorHAnsi"/>
          <w:szCs w:val="18"/>
        </w:rPr>
        <w:t xml:space="preserve">ACT Council of Social Service, </w:t>
      </w:r>
      <w:r w:rsidR="004312D2">
        <w:rPr>
          <w:rFonts w:asciiTheme="minorHAnsi" w:hAnsiTheme="minorHAnsi" w:cstheme="minorHAnsi"/>
          <w:i/>
          <w:iCs/>
          <w:szCs w:val="18"/>
        </w:rPr>
        <w:t>Submission 18</w:t>
      </w:r>
      <w:r w:rsidR="004312D2">
        <w:rPr>
          <w:rFonts w:asciiTheme="minorHAnsi" w:hAnsiTheme="minorHAnsi" w:cstheme="minorHAnsi"/>
          <w:szCs w:val="18"/>
        </w:rPr>
        <w:t>, p. 3.</w:t>
      </w:r>
      <w:r w:rsidRPr="00670C3F">
        <w:rPr>
          <w:rFonts w:asciiTheme="minorHAnsi" w:hAnsiTheme="minorHAnsi" w:cstheme="minorHAnsi"/>
          <w:szCs w:val="18"/>
        </w:rPr>
        <w:t xml:space="preserve"> </w:t>
      </w:r>
    </w:p>
  </w:footnote>
  <w:footnote w:id="217">
    <w:p w14:paraId="0E4DE4D2" w14:textId="6F92ACD5" w:rsidR="0018503C" w:rsidRPr="00670C3F" w:rsidRDefault="0018503C" w:rsidP="00780A00">
      <w:pPr>
        <w:pStyle w:val="FootnoteText"/>
        <w:spacing w:before="60" w:after="60" w:line="240" w:lineRule="auto"/>
        <w:rPr>
          <w:rFonts w:asciiTheme="minorHAnsi" w:hAnsiTheme="minorHAnsi" w:cstheme="minorHAnsi"/>
          <w:szCs w:val="18"/>
          <w:lang w:val="en-US"/>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Office for Sustainability and the Environment</w:t>
      </w:r>
      <w:r w:rsidR="004312D2">
        <w:rPr>
          <w:rFonts w:asciiTheme="minorHAnsi" w:hAnsiTheme="minorHAnsi" w:cstheme="minorHAnsi"/>
          <w:szCs w:val="18"/>
          <w:lang w:val="en-US"/>
        </w:rPr>
        <w:t xml:space="preserve">, </w:t>
      </w:r>
      <w:r w:rsidR="004312D2">
        <w:rPr>
          <w:rFonts w:asciiTheme="minorHAnsi" w:hAnsiTheme="minorHAnsi" w:cstheme="minorHAnsi"/>
          <w:i/>
          <w:iCs/>
          <w:szCs w:val="18"/>
          <w:lang w:val="en-US"/>
        </w:rPr>
        <w:t>Submission 14</w:t>
      </w:r>
      <w:r w:rsidR="004312D2">
        <w:rPr>
          <w:rFonts w:asciiTheme="minorHAnsi" w:hAnsiTheme="minorHAnsi" w:cstheme="minorHAnsi"/>
          <w:szCs w:val="18"/>
          <w:lang w:val="en-US"/>
        </w:rPr>
        <w:t>, [p. 3].</w:t>
      </w:r>
      <w:r w:rsidR="004312D2" w:rsidRPr="00670C3F">
        <w:rPr>
          <w:rFonts w:asciiTheme="minorHAnsi" w:hAnsiTheme="minorHAnsi" w:cstheme="minorHAnsi"/>
          <w:szCs w:val="18"/>
          <w:lang w:val="en-US"/>
        </w:rPr>
        <w:t xml:space="preserve"> </w:t>
      </w:r>
    </w:p>
  </w:footnote>
  <w:footnote w:id="218">
    <w:p w14:paraId="5D500D1A" w14:textId="6D638FEF" w:rsidR="0018503C" w:rsidRPr="002F2BCA"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2F2BCA">
        <w:rPr>
          <w:rFonts w:asciiTheme="minorHAnsi" w:hAnsiTheme="minorHAnsi" w:cstheme="minorHAnsi"/>
          <w:szCs w:val="18"/>
        </w:rPr>
        <w:t xml:space="preserve">ACT Council of Parents and Citizens Associations, </w:t>
      </w:r>
      <w:r w:rsidR="002F2BCA">
        <w:rPr>
          <w:rFonts w:asciiTheme="minorHAnsi" w:hAnsiTheme="minorHAnsi" w:cstheme="minorHAnsi"/>
          <w:i/>
          <w:iCs/>
          <w:szCs w:val="18"/>
        </w:rPr>
        <w:t>Submission 21</w:t>
      </w:r>
      <w:r w:rsidR="002F2BCA">
        <w:rPr>
          <w:rFonts w:asciiTheme="minorHAnsi" w:hAnsiTheme="minorHAnsi" w:cstheme="minorHAnsi"/>
          <w:szCs w:val="18"/>
        </w:rPr>
        <w:t>, p. 12.</w:t>
      </w:r>
    </w:p>
  </w:footnote>
  <w:footnote w:id="219">
    <w:p w14:paraId="63137CDA" w14:textId="1E8ED452"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2F2BCA">
        <w:rPr>
          <w:rFonts w:asciiTheme="minorHAnsi" w:hAnsiTheme="minorHAnsi" w:cstheme="minorHAnsi"/>
          <w:szCs w:val="18"/>
        </w:rPr>
        <w:t xml:space="preserve">ACT Council of Parents and Citizens Associations, </w:t>
      </w:r>
      <w:r w:rsidR="002F2BCA">
        <w:rPr>
          <w:rFonts w:asciiTheme="minorHAnsi" w:hAnsiTheme="minorHAnsi" w:cstheme="minorHAnsi"/>
          <w:i/>
          <w:iCs/>
          <w:szCs w:val="18"/>
        </w:rPr>
        <w:t>Submission 21</w:t>
      </w:r>
      <w:r w:rsidR="002F2BCA">
        <w:rPr>
          <w:rFonts w:asciiTheme="minorHAnsi" w:hAnsiTheme="minorHAnsi" w:cstheme="minorHAnsi"/>
          <w:szCs w:val="18"/>
        </w:rPr>
        <w:t>, p. 12.</w:t>
      </w:r>
    </w:p>
  </w:footnote>
  <w:footnote w:id="220">
    <w:p w14:paraId="35A86EB8" w14:textId="3E5130C6" w:rsidR="002F2BCA" w:rsidRPr="002F2BCA" w:rsidRDefault="002F2BC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Majura Primary School Parents and Citizens Association, </w:t>
      </w:r>
      <w:r>
        <w:rPr>
          <w:rFonts w:asciiTheme="minorHAnsi" w:hAnsiTheme="minorHAnsi" w:cstheme="minorHAnsi"/>
          <w:i/>
          <w:iCs/>
          <w:szCs w:val="18"/>
        </w:rPr>
        <w:t>Submission 4</w:t>
      </w:r>
      <w:r>
        <w:rPr>
          <w:rFonts w:asciiTheme="minorHAnsi" w:hAnsiTheme="minorHAnsi" w:cstheme="minorHAnsi"/>
          <w:szCs w:val="18"/>
        </w:rPr>
        <w:t>, [p. 7].</w:t>
      </w:r>
    </w:p>
  </w:footnote>
  <w:footnote w:id="221">
    <w:p w14:paraId="38B6BAB1" w14:textId="77777777" w:rsidR="002F2BCA" w:rsidRPr="002F2BCA" w:rsidRDefault="002F2BC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Majura Primary School Parents and Citizens Association, </w:t>
      </w:r>
      <w:r>
        <w:rPr>
          <w:rFonts w:asciiTheme="minorHAnsi" w:hAnsiTheme="minorHAnsi" w:cstheme="minorHAnsi"/>
          <w:i/>
          <w:iCs/>
          <w:szCs w:val="18"/>
        </w:rPr>
        <w:t>Submission 4</w:t>
      </w:r>
      <w:r>
        <w:rPr>
          <w:rFonts w:asciiTheme="minorHAnsi" w:hAnsiTheme="minorHAnsi" w:cstheme="minorHAnsi"/>
          <w:szCs w:val="18"/>
        </w:rPr>
        <w:t>, [p. 7].</w:t>
      </w:r>
    </w:p>
  </w:footnote>
  <w:footnote w:id="222">
    <w:p w14:paraId="7DA9B24D" w14:textId="69A7ADAA"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2F2BCA">
        <w:rPr>
          <w:rFonts w:asciiTheme="minorHAnsi" w:hAnsiTheme="minorHAnsi" w:cstheme="minorHAnsi"/>
          <w:szCs w:val="18"/>
        </w:rPr>
        <w:t xml:space="preserve">Majura Primary School Parents and Citizens Association, </w:t>
      </w:r>
      <w:r w:rsidR="002F2BCA">
        <w:rPr>
          <w:rFonts w:asciiTheme="minorHAnsi" w:hAnsiTheme="minorHAnsi" w:cstheme="minorHAnsi"/>
          <w:i/>
          <w:iCs/>
          <w:szCs w:val="18"/>
        </w:rPr>
        <w:t>Submission 4</w:t>
      </w:r>
      <w:r w:rsidR="002F2BCA">
        <w:rPr>
          <w:rFonts w:asciiTheme="minorHAnsi" w:hAnsiTheme="minorHAnsi" w:cstheme="minorHAnsi"/>
          <w:szCs w:val="18"/>
        </w:rPr>
        <w:t xml:space="preserve">, [p. 7]. See also Name Withheld, </w:t>
      </w:r>
      <w:r w:rsidR="002F2BCA">
        <w:rPr>
          <w:rFonts w:asciiTheme="minorHAnsi" w:hAnsiTheme="minorHAnsi" w:cstheme="minorHAnsi"/>
          <w:i/>
          <w:iCs/>
          <w:szCs w:val="18"/>
        </w:rPr>
        <w:t>Submission 15</w:t>
      </w:r>
      <w:r w:rsidR="002F2BCA">
        <w:rPr>
          <w:rFonts w:asciiTheme="minorHAnsi" w:hAnsiTheme="minorHAnsi" w:cstheme="minorHAnsi"/>
          <w:szCs w:val="18"/>
        </w:rPr>
        <w:t xml:space="preserve">, </w:t>
      </w:r>
      <w:r w:rsidR="002F2BCA">
        <w:rPr>
          <w:rFonts w:asciiTheme="minorHAnsi" w:hAnsiTheme="minorHAnsi" w:cstheme="minorHAnsi"/>
          <w:szCs w:val="18"/>
        </w:rPr>
        <w:br/>
        <w:t>p. 1.</w:t>
      </w:r>
    </w:p>
  </w:footnote>
  <w:footnote w:id="223">
    <w:p w14:paraId="54E1B98B" w14:textId="73B58EFC"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2F2BCA">
        <w:rPr>
          <w:rFonts w:asciiTheme="minorHAnsi" w:hAnsiTheme="minorHAnsi" w:cstheme="minorHAnsi"/>
          <w:szCs w:val="18"/>
        </w:rPr>
        <w:t xml:space="preserve">See, for example, Lyneham Primary School Board, </w:t>
      </w:r>
      <w:r w:rsidR="002F2BCA">
        <w:rPr>
          <w:rFonts w:asciiTheme="minorHAnsi" w:hAnsiTheme="minorHAnsi" w:cstheme="minorHAnsi"/>
          <w:i/>
          <w:iCs/>
          <w:szCs w:val="18"/>
        </w:rPr>
        <w:t>Submission</w:t>
      </w:r>
      <w:r w:rsidR="002F2BCA">
        <w:rPr>
          <w:rFonts w:asciiTheme="minorHAnsi" w:hAnsiTheme="minorHAnsi" w:cstheme="minorHAnsi"/>
          <w:szCs w:val="18"/>
        </w:rPr>
        <w:t xml:space="preserve"> </w:t>
      </w:r>
      <w:r w:rsidR="002F2BCA">
        <w:rPr>
          <w:rFonts w:asciiTheme="minorHAnsi" w:hAnsiTheme="minorHAnsi" w:cstheme="minorHAnsi"/>
          <w:i/>
          <w:iCs/>
          <w:szCs w:val="18"/>
        </w:rPr>
        <w:t>1</w:t>
      </w:r>
      <w:r w:rsidR="002F2BCA">
        <w:rPr>
          <w:rFonts w:asciiTheme="minorHAnsi" w:hAnsiTheme="minorHAnsi" w:cstheme="minorHAnsi"/>
          <w:szCs w:val="18"/>
        </w:rPr>
        <w:t>, [pp. 2–3]; Mi</w:t>
      </w:r>
      <w:r w:rsidRPr="00670C3F">
        <w:rPr>
          <w:rFonts w:asciiTheme="minorHAnsi" w:hAnsiTheme="minorHAnsi" w:cstheme="minorHAnsi"/>
          <w:szCs w:val="18"/>
        </w:rPr>
        <w:t xml:space="preserve">les </w:t>
      </w:r>
      <w:proofErr w:type="spellStart"/>
      <w:r w:rsidRPr="00670C3F">
        <w:rPr>
          <w:rFonts w:asciiTheme="minorHAnsi" w:hAnsiTheme="minorHAnsi" w:cstheme="minorHAnsi"/>
          <w:szCs w:val="18"/>
        </w:rPr>
        <w:t>Greenwark</w:t>
      </w:r>
      <w:proofErr w:type="spellEnd"/>
      <w:r w:rsidRPr="00670C3F">
        <w:rPr>
          <w:rFonts w:asciiTheme="minorHAnsi" w:hAnsiTheme="minorHAnsi" w:cstheme="minorHAnsi"/>
          <w:szCs w:val="18"/>
        </w:rPr>
        <w:t xml:space="preserve">, </w:t>
      </w:r>
      <w:r w:rsidR="002F2BCA">
        <w:rPr>
          <w:rFonts w:asciiTheme="minorHAnsi" w:hAnsiTheme="minorHAnsi" w:cstheme="minorHAnsi"/>
          <w:i/>
          <w:iCs/>
          <w:szCs w:val="18"/>
        </w:rPr>
        <w:t>Submission 13</w:t>
      </w:r>
      <w:r w:rsidR="002F2BCA">
        <w:rPr>
          <w:rFonts w:asciiTheme="minorHAnsi" w:hAnsiTheme="minorHAnsi" w:cstheme="minorHAnsi"/>
          <w:szCs w:val="18"/>
        </w:rPr>
        <w:t>, pp. 3–4</w:t>
      </w:r>
      <w:r w:rsidRPr="00670C3F">
        <w:rPr>
          <w:rFonts w:asciiTheme="minorHAnsi" w:hAnsiTheme="minorHAnsi" w:cstheme="minorHAnsi"/>
          <w:szCs w:val="18"/>
        </w:rPr>
        <w:t>.</w:t>
      </w:r>
    </w:p>
  </w:footnote>
  <w:footnote w:id="224">
    <w:p w14:paraId="7297F29E" w14:textId="0C3E0FC6" w:rsidR="0018503C" w:rsidRPr="00670C3F" w:rsidRDefault="0018503C" w:rsidP="00780A00">
      <w:pPr>
        <w:pStyle w:val="FootnoteText"/>
        <w:spacing w:before="60" w:after="60" w:line="240" w:lineRule="auto"/>
        <w:ind w:left="142" w:hanging="142"/>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2F2BCA">
        <w:rPr>
          <w:rFonts w:asciiTheme="minorHAnsi" w:hAnsiTheme="minorHAnsi" w:cstheme="minorHAnsi"/>
          <w:szCs w:val="18"/>
        </w:rPr>
        <w:t>See Mi</w:t>
      </w:r>
      <w:r w:rsidR="002F2BCA" w:rsidRPr="00670C3F">
        <w:rPr>
          <w:rFonts w:asciiTheme="minorHAnsi" w:hAnsiTheme="minorHAnsi" w:cstheme="minorHAnsi"/>
          <w:szCs w:val="18"/>
        </w:rPr>
        <w:t xml:space="preserve">les </w:t>
      </w:r>
      <w:proofErr w:type="spellStart"/>
      <w:r w:rsidR="002F2BCA" w:rsidRPr="00670C3F">
        <w:rPr>
          <w:rFonts w:asciiTheme="minorHAnsi" w:hAnsiTheme="minorHAnsi" w:cstheme="minorHAnsi"/>
          <w:szCs w:val="18"/>
        </w:rPr>
        <w:t>Greenwark</w:t>
      </w:r>
      <w:proofErr w:type="spellEnd"/>
      <w:r w:rsidR="002F2BCA" w:rsidRPr="00670C3F">
        <w:rPr>
          <w:rFonts w:asciiTheme="minorHAnsi" w:hAnsiTheme="minorHAnsi" w:cstheme="minorHAnsi"/>
          <w:szCs w:val="18"/>
        </w:rPr>
        <w:t xml:space="preserve">, </w:t>
      </w:r>
      <w:r w:rsidR="002F2BCA">
        <w:rPr>
          <w:rFonts w:asciiTheme="minorHAnsi" w:hAnsiTheme="minorHAnsi" w:cstheme="minorHAnsi"/>
          <w:i/>
          <w:iCs/>
          <w:szCs w:val="18"/>
        </w:rPr>
        <w:t>Submission 13</w:t>
      </w:r>
      <w:r w:rsidR="002F2BCA">
        <w:rPr>
          <w:rFonts w:asciiTheme="minorHAnsi" w:hAnsiTheme="minorHAnsi" w:cstheme="minorHAnsi"/>
          <w:szCs w:val="18"/>
        </w:rPr>
        <w:t>, pp. 3–4</w:t>
      </w:r>
      <w:r w:rsidR="002F2BCA" w:rsidRPr="00670C3F">
        <w:rPr>
          <w:rFonts w:asciiTheme="minorHAnsi" w:hAnsiTheme="minorHAnsi" w:cstheme="minorHAnsi"/>
          <w:szCs w:val="18"/>
        </w:rPr>
        <w:t>.</w:t>
      </w:r>
    </w:p>
  </w:footnote>
  <w:footnote w:id="225">
    <w:p w14:paraId="2861F527" w14:textId="70BAEFAD" w:rsidR="002F2BCA" w:rsidRPr="002F2BCA" w:rsidRDefault="002F2BC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Name Withheld, </w:t>
      </w:r>
      <w:r>
        <w:rPr>
          <w:rFonts w:asciiTheme="minorHAnsi" w:hAnsiTheme="minorHAnsi" w:cstheme="minorHAnsi"/>
          <w:i/>
          <w:iCs/>
          <w:szCs w:val="18"/>
        </w:rPr>
        <w:t>Submission 11</w:t>
      </w:r>
      <w:r>
        <w:rPr>
          <w:rFonts w:asciiTheme="minorHAnsi" w:hAnsiTheme="minorHAnsi" w:cstheme="minorHAnsi"/>
          <w:szCs w:val="18"/>
        </w:rPr>
        <w:t>, [p. 2].</w:t>
      </w:r>
    </w:p>
  </w:footnote>
  <w:footnote w:id="226">
    <w:p w14:paraId="78F42EC8" w14:textId="2D33AB27" w:rsidR="002F2BCA" w:rsidRPr="00670C3F" w:rsidRDefault="002F2BCA"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Name Withheld, </w:t>
      </w:r>
      <w:r>
        <w:rPr>
          <w:rFonts w:asciiTheme="minorHAnsi" w:hAnsiTheme="minorHAnsi" w:cstheme="minorHAnsi"/>
          <w:i/>
          <w:iCs/>
          <w:szCs w:val="18"/>
        </w:rPr>
        <w:t>Submission 11</w:t>
      </w:r>
      <w:r>
        <w:rPr>
          <w:rFonts w:asciiTheme="minorHAnsi" w:hAnsiTheme="minorHAnsi" w:cstheme="minorHAnsi"/>
          <w:szCs w:val="18"/>
        </w:rPr>
        <w:t>, [p. 2].</w:t>
      </w:r>
    </w:p>
  </w:footnote>
  <w:footnote w:id="227">
    <w:p w14:paraId="4A439188" w14:textId="051A81F3" w:rsidR="0018503C" w:rsidRPr="00670C3F" w:rsidRDefault="0018503C"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002F2BCA">
        <w:rPr>
          <w:rFonts w:asciiTheme="minorHAnsi" w:hAnsiTheme="minorHAnsi" w:cstheme="minorHAnsi"/>
          <w:sz w:val="18"/>
          <w:szCs w:val="18"/>
        </w:rPr>
        <w:t>M</w:t>
      </w:r>
      <w:r w:rsidR="002F2BCA" w:rsidRPr="002F2BCA">
        <w:rPr>
          <w:rFonts w:asciiTheme="minorHAnsi" w:hAnsiTheme="minorHAnsi" w:cstheme="minorHAnsi"/>
          <w:sz w:val="18"/>
          <w:szCs w:val="18"/>
        </w:rPr>
        <w:t xml:space="preserve">r David Matthews, Executive Group Manager, Education Directorate, Committee Hansard, 7 March 2022, pp. </w:t>
      </w:r>
      <w:r w:rsidR="001533F6">
        <w:rPr>
          <w:rFonts w:asciiTheme="minorHAnsi" w:hAnsiTheme="minorHAnsi" w:cstheme="minorHAnsi"/>
          <w:sz w:val="18"/>
          <w:szCs w:val="18"/>
        </w:rPr>
        <w:t>122</w:t>
      </w:r>
      <w:r w:rsidR="002F2BCA" w:rsidRPr="002F2BCA">
        <w:rPr>
          <w:rFonts w:asciiTheme="minorHAnsi" w:hAnsiTheme="minorHAnsi" w:cstheme="minorHAnsi"/>
          <w:sz w:val="18"/>
          <w:szCs w:val="18"/>
        </w:rPr>
        <w:t>–1</w:t>
      </w:r>
      <w:r w:rsidR="001533F6">
        <w:rPr>
          <w:rFonts w:asciiTheme="minorHAnsi" w:hAnsiTheme="minorHAnsi" w:cstheme="minorHAnsi"/>
          <w:sz w:val="18"/>
          <w:szCs w:val="18"/>
        </w:rPr>
        <w:t>23</w:t>
      </w:r>
      <w:r w:rsidR="002F2BCA" w:rsidRPr="002F2BCA">
        <w:rPr>
          <w:rFonts w:asciiTheme="minorHAnsi" w:hAnsiTheme="minorHAnsi" w:cstheme="minorHAnsi"/>
          <w:sz w:val="18"/>
          <w:szCs w:val="18"/>
        </w:rPr>
        <w:t>.</w:t>
      </w:r>
    </w:p>
  </w:footnote>
  <w:footnote w:id="228">
    <w:p w14:paraId="428B9ADE" w14:textId="77777777" w:rsidR="001533F6" w:rsidRPr="00670C3F" w:rsidRDefault="001533F6"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Pr>
          <w:rFonts w:asciiTheme="minorHAnsi" w:hAnsiTheme="minorHAnsi" w:cstheme="minorHAnsi"/>
          <w:sz w:val="18"/>
          <w:szCs w:val="18"/>
        </w:rPr>
        <w:t>M</w:t>
      </w:r>
      <w:r w:rsidRPr="002F2BCA">
        <w:rPr>
          <w:rFonts w:asciiTheme="minorHAnsi" w:hAnsiTheme="minorHAnsi" w:cstheme="minorHAnsi"/>
          <w:sz w:val="18"/>
          <w:szCs w:val="18"/>
        </w:rPr>
        <w:t xml:space="preserve">r David Matthews, Executive Group Manager, Education Directorate, Committee Hansard, 7 March 2022, pp. </w:t>
      </w:r>
      <w:r>
        <w:rPr>
          <w:rFonts w:asciiTheme="minorHAnsi" w:hAnsiTheme="minorHAnsi" w:cstheme="minorHAnsi"/>
          <w:sz w:val="18"/>
          <w:szCs w:val="18"/>
        </w:rPr>
        <w:t>122</w:t>
      </w:r>
      <w:r w:rsidRPr="002F2BCA">
        <w:rPr>
          <w:rFonts w:asciiTheme="minorHAnsi" w:hAnsiTheme="minorHAnsi" w:cstheme="minorHAnsi"/>
          <w:sz w:val="18"/>
          <w:szCs w:val="18"/>
        </w:rPr>
        <w:t>–1</w:t>
      </w:r>
      <w:r>
        <w:rPr>
          <w:rFonts w:asciiTheme="minorHAnsi" w:hAnsiTheme="minorHAnsi" w:cstheme="minorHAnsi"/>
          <w:sz w:val="18"/>
          <w:szCs w:val="18"/>
        </w:rPr>
        <w:t>23</w:t>
      </w:r>
      <w:r w:rsidRPr="002F2BCA">
        <w:rPr>
          <w:rFonts w:asciiTheme="minorHAnsi" w:hAnsiTheme="minorHAnsi" w:cstheme="minorHAnsi"/>
          <w:sz w:val="18"/>
          <w:szCs w:val="18"/>
        </w:rPr>
        <w:t>.</w:t>
      </w:r>
    </w:p>
  </w:footnote>
  <w:footnote w:id="229">
    <w:p w14:paraId="1707AFD9" w14:textId="77777777" w:rsidR="001533F6" w:rsidRPr="00670C3F" w:rsidRDefault="001533F6"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Pr>
          <w:rFonts w:asciiTheme="minorHAnsi" w:hAnsiTheme="minorHAnsi" w:cstheme="minorHAnsi"/>
          <w:sz w:val="18"/>
          <w:szCs w:val="18"/>
        </w:rPr>
        <w:t>M</w:t>
      </w:r>
      <w:r w:rsidRPr="002F2BCA">
        <w:rPr>
          <w:rFonts w:asciiTheme="minorHAnsi" w:hAnsiTheme="minorHAnsi" w:cstheme="minorHAnsi"/>
          <w:sz w:val="18"/>
          <w:szCs w:val="18"/>
        </w:rPr>
        <w:t xml:space="preserve">r David Matthews, Executive Group Manager, Education Directorate, Committee Hansard, 7 March 2022, pp. </w:t>
      </w:r>
      <w:r>
        <w:rPr>
          <w:rFonts w:asciiTheme="minorHAnsi" w:hAnsiTheme="minorHAnsi" w:cstheme="minorHAnsi"/>
          <w:sz w:val="18"/>
          <w:szCs w:val="18"/>
        </w:rPr>
        <w:t>122</w:t>
      </w:r>
      <w:r w:rsidRPr="002F2BCA">
        <w:rPr>
          <w:rFonts w:asciiTheme="minorHAnsi" w:hAnsiTheme="minorHAnsi" w:cstheme="minorHAnsi"/>
          <w:sz w:val="18"/>
          <w:szCs w:val="18"/>
        </w:rPr>
        <w:t>–1</w:t>
      </w:r>
      <w:r>
        <w:rPr>
          <w:rFonts w:asciiTheme="minorHAnsi" w:hAnsiTheme="minorHAnsi" w:cstheme="minorHAnsi"/>
          <w:sz w:val="18"/>
          <w:szCs w:val="18"/>
        </w:rPr>
        <w:t>23</w:t>
      </w:r>
      <w:r w:rsidRPr="002F2BCA">
        <w:rPr>
          <w:rFonts w:asciiTheme="minorHAnsi" w:hAnsiTheme="minorHAnsi" w:cstheme="minorHAnsi"/>
          <w:sz w:val="18"/>
          <w:szCs w:val="18"/>
        </w:rPr>
        <w:t>.</w:t>
      </w:r>
    </w:p>
  </w:footnote>
  <w:footnote w:id="230">
    <w:p w14:paraId="1D32EB3F" w14:textId="747B9010"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bookmarkStart w:id="329" w:name="_Hlk98925244"/>
      <w:r w:rsidR="001533F6">
        <w:rPr>
          <w:rFonts w:asciiTheme="minorHAnsi" w:hAnsiTheme="minorHAnsi" w:cstheme="minorHAnsi"/>
          <w:szCs w:val="18"/>
        </w:rPr>
        <w:t xml:space="preserve">ACT Council of Parents and Citizens Associations, </w:t>
      </w:r>
      <w:r w:rsidR="001533F6">
        <w:rPr>
          <w:rFonts w:asciiTheme="minorHAnsi" w:hAnsiTheme="minorHAnsi" w:cstheme="minorHAnsi"/>
          <w:i/>
          <w:iCs/>
          <w:szCs w:val="18"/>
        </w:rPr>
        <w:t xml:space="preserve">Submission 21, </w:t>
      </w:r>
      <w:r w:rsidR="001533F6">
        <w:rPr>
          <w:rFonts w:asciiTheme="minorHAnsi" w:hAnsiTheme="minorHAnsi" w:cstheme="minorHAnsi"/>
          <w:szCs w:val="18"/>
        </w:rPr>
        <w:t>p. 14.</w:t>
      </w:r>
      <w:bookmarkEnd w:id="329"/>
    </w:p>
  </w:footnote>
  <w:footnote w:id="231">
    <w:p w14:paraId="45778563" w14:textId="0D54C7CE" w:rsidR="0018503C" w:rsidRPr="00670C3F" w:rsidRDefault="0018503C" w:rsidP="00780A00">
      <w:pPr>
        <w:pStyle w:val="FootnoteText"/>
        <w:spacing w:before="60" w:after="60" w:line="240" w:lineRule="auto"/>
        <w:rPr>
          <w:rFonts w:asciiTheme="minorHAnsi" w:hAnsiTheme="minorHAnsi" w:cstheme="minorHAnsi"/>
          <w:szCs w:val="18"/>
          <w:lang w:val="en-US"/>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1533F6">
        <w:rPr>
          <w:rFonts w:asciiTheme="minorHAnsi" w:hAnsiTheme="minorHAnsi" w:cstheme="minorHAnsi"/>
          <w:szCs w:val="18"/>
        </w:rPr>
        <w:t xml:space="preserve">ACT Council of Parents and Citizens Associations, </w:t>
      </w:r>
      <w:r w:rsidR="001533F6">
        <w:rPr>
          <w:rFonts w:asciiTheme="minorHAnsi" w:hAnsiTheme="minorHAnsi" w:cstheme="minorHAnsi"/>
          <w:i/>
          <w:iCs/>
          <w:szCs w:val="18"/>
        </w:rPr>
        <w:t xml:space="preserve">Submission 21, </w:t>
      </w:r>
      <w:r w:rsidR="001533F6">
        <w:rPr>
          <w:rFonts w:asciiTheme="minorHAnsi" w:hAnsiTheme="minorHAnsi" w:cstheme="minorHAnsi"/>
          <w:szCs w:val="18"/>
        </w:rPr>
        <w:t>p. 3.</w:t>
      </w:r>
    </w:p>
  </w:footnote>
  <w:footnote w:id="232">
    <w:p w14:paraId="09CE102F" w14:textId="1C2B1035" w:rsidR="001533F6" w:rsidRPr="00670C3F" w:rsidRDefault="001533F6"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Pr>
          <w:rFonts w:asciiTheme="minorHAnsi" w:hAnsiTheme="minorHAnsi" w:cstheme="minorHAnsi"/>
          <w:sz w:val="18"/>
          <w:szCs w:val="18"/>
        </w:rPr>
        <w:t>M</w:t>
      </w:r>
      <w:r w:rsidRPr="002F2BCA">
        <w:rPr>
          <w:rFonts w:asciiTheme="minorHAnsi" w:hAnsiTheme="minorHAnsi" w:cstheme="minorHAnsi"/>
          <w:sz w:val="18"/>
          <w:szCs w:val="18"/>
        </w:rPr>
        <w:t xml:space="preserve">r David Matthews, Executive Group Manager, Education Directorate, Committee Hansard, 7 March 2022, pp. </w:t>
      </w:r>
      <w:r>
        <w:rPr>
          <w:rFonts w:asciiTheme="minorHAnsi" w:hAnsiTheme="minorHAnsi" w:cstheme="minorHAnsi"/>
          <w:sz w:val="18"/>
          <w:szCs w:val="18"/>
        </w:rPr>
        <w:t>135</w:t>
      </w:r>
      <w:r w:rsidRPr="002F2BCA">
        <w:rPr>
          <w:rFonts w:asciiTheme="minorHAnsi" w:hAnsiTheme="minorHAnsi" w:cstheme="minorHAnsi"/>
          <w:sz w:val="18"/>
          <w:szCs w:val="18"/>
        </w:rPr>
        <w:t>.</w:t>
      </w:r>
    </w:p>
  </w:footnote>
  <w:footnote w:id="233">
    <w:p w14:paraId="74D5CB37" w14:textId="5D63E009" w:rsidR="001533F6" w:rsidRPr="00670C3F" w:rsidRDefault="001533F6"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Pr>
          <w:rFonts w:asciiTheme="minorHAnsi" w:hAnsiTheme="minorHAnsi" w:cstheme="minorHAnsi"/>
          <w:sz w:val="18"/>
          <w:szCs w:val="18"/>
        </w:rPr>
        <w:t>M</w:t>
      </w:r>
      <w:r w:rsidRPr="002F2BCA">
        <w:rPr>
          <w:rFonts w:asciiTheme="minorHAnsi" w:hAnsiTheme="minorHAnsi" w:cstheme="minorHAnsi"/>
          <w:sz w:val="18"/>
          <w:szCs w:val="18"/>
        </w:rPr>
        <w:t>r David Matthews, Executive Group Manager, Education Directorate, Committee Hansard, 7 March 2022, p.</w:t>
      </w:r>
      <w:r>
        <w:rPr>
          <w:rFonts w:asciiTheme="minorHAnsi" w:hAnsiTheme="minorHAnsi" w:cstheme="minorHAnsi"/>
          <w:sz w:val="18"/>
          <w:szCs w:val="18"/>
        </w:rPr>
        <w:t xml:space="preserve"> 135</w:t>
      </w:r>
    </w:p>
  </w:footnote>
  <w:footnote w:id="234">
    <w:p w14:paraId="3134A83C" w14:textId="77777777" w:rsidR="001533F6" w:rsidRPr="00670C3F" w:rsidRDefault="001533F6"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Council of Parents and Citizens Associations, </w:t>
      </w:r>
      <w:r>
        <w:rPr>
          <w:rFonts w:asciiTheme="minorHAnsi" w:hAnsiTheme="minorHAnsi" w:cstheme="minorHAnsi"/>
          <w:i/>
          <w:iCs/>
          <w:szCs w:val="18"/>
        </w:rPr>
        <w:t xml:space="preserve">Submission 21, </w:t>
      </w:r>
      <w:r>
        <w:rPr>
          <w:rFonts w:asciiTheme="minorHAnsi" w:hAnsiTheme="minorHAnsi" w:cstheme="minorHAnsi"/>
          <w:szCs w:val="18"/>
        </w:rPr>
        <w:t>p. 14.</w:t>
      </w:r>
    </w:p>
  </w:footnote>
  <w:footnote w:id="235">
    <w:p w14:paraId="2104DB10" w14:textId="77777777" w:rsidR="001533F6" w:rsidRPr="00670C3F" w:rsidRDefault="001533F6"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Council of Parents and Citizens Associations, </w:t>
      </w:r>
      <w:r>
        <w:rPr>
          <w:rFonts w:asciiTheme="minorHAnsi" w:hAnsiTheme="minorHAnsi" w:cstheme="minorHAnsi"/>
          <w:i/>
          <w:iCs/>
          <w:szCs w:val="18"/>
        </w:rPr>
        <w:t xml:space="preserve">Submission 21, </w:t>
      </w:r>
      <w:r>
        <w:rPr>
          <w:rFonts w:asciiTheme="minorHAnsi" w:hAnsiTheme="minorHAnsi" w:cstheme="minorHAnsi"/>
          <w:szCs w:val="18"/>
        </w:rPr>
        <w:t>p. 14.</w:t>
      </w:r>
    </w:p>
  </w:footnote>
  <w:footnote w:id="236">
    <w:p w14:paraId="54333D4D" w14:textId="77777777" w:rsidR="001533F6" w:rsidRPr="00670C3F" w:rsidRDefault="001533F6"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Council of Parents and Citizens Associations, </w:t>
      </w:r>
      <w:r>
        <w:rPr>
          <w:rFonts w:asciiTheme="minorHAnsi" w:hAnsiTheme="minorHAnsi" w:cstheme="minorHAnsi"/>
          <w:i/>
          <w:iCs/>
          <w:szCs w:val="18"/>
        </w:rPr>
        <w:t xml:space="preserve">Submission 21, </w:t>
      </w:r>
      <w:r>
        <w:rPr>
          <w:rFonts w:asciiTheme="minorHAnsi" w:hAnsiTheme="minorHAnsi" w:cstheme="minorHAnsi"/>
          <w:szCs w:val="18"/>
        </w:rPr>
        <w:t>p. 14.</w:t>
      </w:r>
    </w:p>
  </w:footnote>
  <w:footnote w:id="237">
    <w:p w14:paraId="75B9F242" w14:textId="66325F16" w:rsidR="001533F6" w:rsidRPr="00670C3F" w:rsidRDefault="001533F6"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Pr>
          <w:rFonts w:asciiTheme="minorHAnsi" w:hAnsiTheme="minorHAnsi" w:cstheme="minorHAnsi"/>
          <w:sz w:val="18"/>
          <w:szCs w:val="18"/>
        </w:rPr>
        <w:t>M</w:t>
      </w:r>
      <w:r w:rsidRPr="002F2BCA">
        <w:rPr>
          <w:rFonts w:asciiTheme="minorHAnsi" w:hAnsiTheme="minorHAnsi" w:cstheme="minorHAnsi"/>
          <w:sz w:val="18"/>
          <w:szCs w:val="18"/>
        </w:rPr>
        <w:t>r David Matthews, Executive Group Manager, Education Directorate, Committee Hansard, 7 March 2022, p</w:t>
      </w:r>
      <w:r>
        <w:rPr>
          <w:rFonts w:asciiTheme="minorHAnsi" w:hAnsiTheme="minorHAnsi" w:cstheme="minorHAnsi"/>
          <w:sz w:val="18"/>
          <w:szCs w:val="18"/>
        </w:rPr>
        <w:t>. 136</w:t>
      </w:r>
      <w:r w:rsidRPr="002F2BCA">
        <w:rPr>
          <w:rFonts w:asciiTheme="minorHAnsi" w:hAnsiTheme="minorHAnsi" w:cstheme="minorHAnsi"/>
          <w:sz w:val="18"/>
          <w:szCs w:val="18"/>
        </w:rPr>
        <w:t>.</w:t>
      </w:r>
    </w:p>
  </w:footnote>
  <w:footnote w:id="238">
    <w:p w14:paraId="326FC129" w14:textId="39E3E08D" w:rsidR="001533F6" w:rsidRPr="00670C3F" w:rsidRDefault="001533F6"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Pr>
          <w:rFonts w:asciiTheme="minorHAnsi" w:hAnsiTheme="minorHAnsi" w:cstheme="minorHAnsi"/>
          <w:sz w:val="18"/>
          <w:szCs w:val="18"/>
        </w:rPr>
        <w:t>M</w:t>
      </w:r>
      <w:r w:rsidRPr="002F2BCA">
        <w:rPr>
          <w:rFonts w:asciiTheme="minorHAnsi" w:hAnsiTheme="minorHAnsi" w:cstheme="minorHAnsi"/>
          <w:sz w:val="18"/>
          <w:szCs w:val="18"/>
        </w:rPr>
        <w:t xml:space="preserve">r David Matthews, Executive Group Manager, Education Directorate, Committee Hansard, 7 March 2022, p. </w:t>
      </w:r>
      <w:r>
        <w:rPr>
          <w:rFonts w:asciiTheme="minorHAnsi" w:hAnsiTheme="minorHAnsi" w:cstheme="minorHAnsi"/>
          <w:sz w:val="18"/>
          <w:szCs w:val="18"/>
        </w:rPr>
        <w:t>136</w:t>
      </w:r>
      <w:r w:rsidRPr="002F2BCA">
        <w:rPr>
          <w:rFonts w:asciiTheme="minorHAnsi" w:hAnsiTheme="minorHAnsi" w:cstheme="minorHAnsi"/>
          <w:sz w:val="18"/>
          <w:szCs w:val="18"/>
        </w:rPr>
        <w:t>.</w:t>
      </w:r>
    </w:p>
  </w:footnote>
  <w:footnote w:id="239">
    <w:p w14:paraId="1E5EA18B" w14:textId="6E90F82A" w:rsidR="001533F6" w:rsidRPr="00670C3F" w:rsidRDefault="001533F6"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Pr>
          <w:rFonts w:asciiTheme="minorHAnsi" w:hAnsiTheme="minorHAnsi" w:cstheme="minorHAnsi"/>
          <w:sz w:val="18"/>
          <w:szCs w:val="18"/>
        </w:rPr>
        <w:t>M</w:t>
      </w:r>
      <w:r w:rsidRPr="002F2BCA">
        <w:rPr>
          <w:rFonts w:asciiTheme="minorHAnsi" w:hAnsiTheme="minorHAnsi" w:cstheme="minorHAnsi"/>
          <w:sz w:val="18"/>
          <w:szCs w:val="18"/>
        </w:rPr>
        <w:t xml:space="preserve">r David Matthews, Executive Group Manager, Education Directorate, Committee Hansard, 7 March 2022, </w:t>
      </w:r>
      <w:r>
        <w:rPr>
          <w:rFonts w:asciiTheme="minorHAnsi" w:hAnsiTheme="minorHAnsi" w:cstheme="minorHAnsi"/>
          <w:sz w:val="18"/>
          <w:szCs w:val="18"/>
        </w:rPr>
        <w:t>p. 136</w:t>
      </w:r>
      <w:r w:rsidRPr="002F2BCA">
        <w:rPr>
          <w:rFonts w:asciiTheme="minorHAnsi" w:hAnsiTheme="minorHAnsi" w:cstheme="minorHAnsi"/>
          <w:sz w:val="18"/>
          <w:szCs w:val="18"/>
        </w:rPr>
        <w:t>.</w:t>
      </w:r>
    </w:p>
  </w:footnote>
  <w:footnote w:id="240">
    <w:p w14:paraId="1544F4F8" w14:textId="269F196B" w:rsidR="0018503C" w:rsidRPr="00670C3F" w:rsidRDefault="0018503C" w:rsidP="00780A00">
      <w:pPr>
        <w:spacing w:before="60" w:after="60" w:line="240" w:lineRule="auto"/>
        <w:rPr>
          <w:rFonts w:asciiTheme="minorHAnsi" w:hAnsiTheme="minorHAnsi" w:cstheme="minorHAnsi"/>
          <w:sz w:val="18"/>
          <w:szCs w:val="18"/>
        </w:rPr>
      </w:pPr>
      <w:r w:rsidRPr="00670C3F">
        <w:rPr>
          <w:rStyle w:val="FootnoteReference"/>
          <w:rFonts w:asciiTheme="minorHAnsi" w:hAnsiTheme="minorHAnsi" w:cstheme="minorHAnsi"/>
          <w:sz w:val="18"/>
          <w:szCs w:val="18"/>
        </w:rPr>
        <w:footnoteRef/>
      </w:r>
      <w:r w:rsidRPr="00670C3F">
        <w:rPr>
          <w:rFonts w:asciiTheme="minorHAnsi" w:hAnsiTheme="minorHAnsi" w:cstheme="minorHAnsi"/>
          <w:sz w:val="18"/>
          <w:szCs w:val="18"/>
        </w:rPr>
        <w:t xml:space="preserve"> </w:t>
      </w:r>
      <w:r w:rsidR="001533F6" w:rsidRPr="001533F6">
        <w:rPr>
          <w:rFonts w:asciiTheme="minorHAnsi" w:hAnsiTheme="minorHAnsi" w:cstheme="minorHAnsi"/>
          <w:sz w:val="18"/>
          <w:szCs w:val="18"/>
        </w:rPr>
        <w:t>M</w:t>
      </w:r>
      <w:r w:rsidR="001533F6">
        <w:rPr>
          <w:rFonts w:asciiTheme="minorHAnsi" w:hAnsiTheme="minorHAnsi" w:cstheme="minorHAnsi"/>
          <w:sz w:val="18"/>
          <w:szCs w:val="18"/>
        </w:rPr>
        <w:t>s</w:t>
      </w:r>
      <w:r w:rsidR="001533F6" w:rsidRPr="001533F6">
        <w:rPr>
          <w:rFonts w:asciiTheme="minorHAnsi" w:hAnsiTheme="minorHAnsi" w:cstheme="minorHAnsi"/>
          <w:sz w:val="18"/>
          <w:szCs w:val="18"/>
        </w:rPr>
        <w:t xml:space="preserve"> Vanessa </w:t>
      </w:r>
      <w:proofErr w:type="spellStart"/>
      <w:r w:rsidR="001533F6" w:rsidRPr="001533F6">
        <w:rPr>
          <w:rFonts w:asciiTheme="minorHAnsi" w:hAnsiTheme="minorHAnsi" w:cstheme="minorHAnsi"/>
          <w:sz w:val="18"/>
          <w:szCs w:val="18"/>
        </w:rPr>
        <w:t>Attridge</w:t>
      </w:r>
      <w:proofErr w:type="spellEnd"/>
      <w:r w:rsidR="001533F6" w:rsidRPr="001533F6">
        <w:rPr>
          <w:rFonts w:asciiTheme="minorHAnsi" w:hAnsiTheme="minorHAnsi" w:cstheme="minorHAnsi"/>
          <w:sz w:val="18"/>
          <w:szCs w:val="18"/>
        </w:rPr>
        <w:t>, Executive Branch Manager, Education Directorate, Committee Hansard, 7 March 2022, p</w:t>
      </w:r>
      <w:r w:rsidR="001533F6">
        <w:rPr>
          <w:rFonts w:asciiTheme="minorHAnsi" w:hAnsiTheme="minorHAnsi" w:cstheme="minorHAnsi"/>
          <w:sz w:val="18"/>
          <w:szCs w:val="18"/>
        </w:rPr>
        <w:t>. 136.</w:t>
      </w:r>
    </w:p>
  </w:footnote>
  <w:footnote w:id="241">
    <w:p w14:paraId="36E6E3B7" w14:textId="34B06C3B" w:rsidR="00D43DCF" w:rsidRPr="00670C3F" w:rsidRDefault="00D43DCF"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ACT Government, </w:t>
      </w:r>
      <w:r>
        <w:rPr>
          <w:rFonts w:asciiTheme="minorHAnsi" w:hAnsiTheme="minorHAnsi" w:cstheme="minorHAnsi"/>
          <w:i/>
          <w:iCs/>
          <w:szCs w:val="18"/>
        </w:rPr>
        <w:t xml:space="preserve">Submission 12, </w:t>
      </w:r>
      <w:r>
        <w:rPr>
          <w:rFonts w:asciiTheme="minorHAnsi" w:hAnsiTheme="minorHAnsi" w:cstheme="minorHAnsi"/>
          <w:szCs w:val="18"/>
        </w:rPr>
        <w:t>p. 72.</w:t>
      </w:r>
      <w:r w:rsidRPr="00670C3F">
        <w:rPr>
          <w:rFonts w:asciiTheme="minorHAnsi" w:hAnsiTheme="minorHAnsi" w:cstheme="minorHAnsi"/>
          <w:szCs w:val="18"/>
        </w:rPr>
        <w:t xml:space="preserve"> </w:t>
      </w:r>
    </w:p>
  </w:footnote>
  <w:footnote w:id="242">
    <w:p w14:paraId="117684F2" w14:textId="1CB17462" w:rsidR="0018503C" w:rsidRPr="00D43DC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ACT Council of Parents</w:t>
      </w:r>
      <w:r w:rsidR="00D43DCF">
        <w:rPr>
          <w:rFonts w:asciiTheme="minorHAnsi" w:hAnsiTheme="minorHAnsi" w:cstheme="minorHAnsi"/>
          <w:szCs w:val="18"/>
        </w:rPr>
        <w:t xml:space="preserve"> and</w:t>
      </w:r>
      <w:r w:rsidRPr="00670C3F">
        <w:rPr>
          <w:rFonts w:asciiTheme="minorHAnsi" w:hAnsiTheme="minorHAnsi" w:cstheme="minorHAnsi"/>
          <w:szCs w:val="18"/>
        </w:rPr>
        <w:t xml:space="preserve"> Citizens Association</w:t>
      </w:r>
      <w:r w:rsidR="00D43DCF">
        <w:rPr>
          <w:rFonts w:asciiTheme="minorHAnsi" w:hAnsiTheme="minorHAnsi" w:cstheme="minorHAnsi"/>
          <w:szCs w:val="18"/>
        </w:rPr>
        <w:t>s</w:t>
      </w:r>
      <w:r w:rsidRPr="00670C3F">
        <w:rPr>
          <w:rFonts w:asciiTheme="minorHAnsi" w:hAnsiTheme="minorHAnsi" w:cstheme="minorHAnsi"/>
          <w:szCs w:val="18"/>
        </w:rPr>
        <w:t xml:space="preserve">, </w:t>
      </w:r>
      <w:r w:rsidR="00D43DCF">
        <w:rPr>
          <w:rFonts w:asciiTheme="minorHAnsi" w:hAnsiTheme="minorHAnsi" w:cstheme="minorHAnsi"/>
          <w:i/>
          <w:iCs/>
          <w:szCs w:val="18"/>
        </w:rPr>
        <w:t>Submission 21</w:t>
      </w:r>
      <w:r w:rsidR="00D43DCF">
        <w:rPr>
          <w:rFonts w:asciiTheme="minorHAnsi" w:hAnsiTheme="minorHAnsi" w:cstheme="minorHAnsi"/>
          <w:szCs w:val="18"/>
        </w:rPr>
        <w:t>, p. 7.</w:t>
      </w:r>
    </w:p>
  </w:footnote>
  <w:footnote w:id="243">
    <w:p w14:paraId="0AD6E9E5" w14:textId="647DD66B"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Professor Mark Taylor, </w:t>
      </w:r>
      <w:r w:rsidR="00D43DCF">
        <w:rPr>
          <w:rFonts w:asciiTheme="minorHAnsi" w:hAnsiTheme="minorHAnsi" w:cstheme="minorHAnsi"/>
          <w:szCs w:val="18"/>
        </w:rPr>
        <w:t xml:space="preserve">Chief Environmental Scientist, Environment Protection Authority Victoria, </w:t>
      </w:r>
      <w:r w:rsidR="00D43DCF">
        <w:rPr>
          <w:rFonts w:asciiTheme="minorHAnsi" w:hAnsiTheme="minorHAnsi" w:cstheme="minorHAnsi"/>
          <w:i/>
          <w:iCs/>
          <w:szCs w:val="18"/>
        </w:rPr>
        <w:t xml:space="preserve">Committee </w:t>
      </w:r>
      <w:r w:rsidR="00D43DCF" w:rsidRPr="00D43DCF">
        <w:rPr>
          <w:rFonts w:asciiTheme="minorHAnsi" w:hAnsiTheme="minorHAnsi" w:cstheme="minorHAnsi"/>
          <w:i/>
          <w:iCs/>
          <w:szCs w:val="18"/>
        </w:rPr>
        <w:t>Hansard</w:t>
      </w:r>
      <w:r w:rsidR="00D43DCF">
        <w:rPr>
          <w:rFonts w:asciiTheme="minorHAnsi" w:hAnsiTheme="minorHAnsi" w:cstheme="minorHAnsi"/>
          <w:szCs w:val="18"/>
        </w:rPr>
        <w:t xml:space="preserve">, </w:t>
      </w:r>
      <w:r w:rsidRPr="00D43DCF">
        <w:rPr>
          <w:rFonts w:asciiTheme="minorHAnsi" w:hAnsiTheme="minorHAnsi" w:cstheme="minorHAnsi"/>
          <w:szCs w:val="18"/>
        </w:rPr>
        <w:t>21</w:t>
      </w:r>
      <w:r w:rsidR="00D43DCF">
        <w:rPr>
          <w:rFonts w:asciiTheme="minorHAnsi" w:hAnsiTheme="minorHAnsi" w:cstheme="minorHAnsi"/>
          <w:szCs w:val="18"/>
        </w:rPr>
        <w:t> </w:t>
      </w:r>
      <w:r w:rsidRPr="00670C3F">
        <w:rPr>
          <w:rFonts w:asciiTheme="minorHAnsi" w:hAnsiTheme="minorHAnsi" w:cstheme="minorHAnsi"/>
          <w:szCs w:val="18"/>
        </w:rPr>
        <w:t>September 2021,</w:t>
      </w:r>
      <w:r w:rsidR="00D43DCF">
        <w:rPr>
          <w:rFonts w:asciiTheme="minorHAnsi" w:hAnsiTheme="minorHAnsi" w:cstheme="minorHAnsi"/>
          <w:szCs w:val="18"/>
        </w:rPr>
        <w:t xml:space="preserve"> pp. 107–108.</w:t>
      </w:r>
    </w:p>
  </w:footnote>
  <w:footnote w:id="244">
    <w:p w14:paraId="30608805" w14:textId="4F1F4C13" w:rsidR="00D43DCF" w:rsidRPr="00670C3F" w:rsidRDefault="00D43DCF"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Professor Mark Taylor, </w:t>
      </w:r>
      <w:r>
        <w:rPr>
          <w:rFonts w:asciiTheme="minorHAnsi" w:hAnsiTheme="minorHAnsi" w:cstheme="minorHAnsi"/>
          <w:szCs w:val="18"/>
        </w:rPr>
        <w:t xml:space="preserve">Chief Environmental Scientist, Environment Protection Authority Victoria, </w:t>
      </w:r>
      <w:r>
        <w:rPr>
          <w:rFonts w:asciiTheme="minorHAnsi" w:hAnsiTheme="minorHAnsi" w:cstheme="minorHAnsi"/>
          <w:i/>
          <w:iCs/>
          <w:szCs w:val="18"/>
        </w:rPr>
        <w:t xml:space="preserve">Committee </w:t>
      </w:r>
      <w:r w:rsidRPr="00D43DCF">
        <w:rPr>
          <w:rFonts w:asciiTheme="minorHAnsi" w:hAnsiTheme="minorHAnsi" w:cstheme="minorHAnsi"/>
          <w:i/>
          <w:iCs/>
          <w:szCs w:val="18"/>
        </w:rPr>
        <w:t>Hansard</w:t>
      </w:r>
      <w:r>
        <w:rPr>
          <w:rFonts w:asciiTheme="minorHAnsi" w:hAnsiTheme="minorHAnsi" w:cstheme="minorHAnsi"/>
          <w:szCs w:val="18"/>
        </w:rPr>
        <w:t xml:space="preserve">, </w:t>
      </w:r>
      <w:r w:rsidRPr="00D43DCF">
        <w:rPr>
          <w:rFonts w:asciiTheme="minorHAnsi" w:hAnsiTheme="minorHAnsi" w:cstheme="minorHAnsi"/>
          <w:szCs w:val="18"/>
        </w:rPr>
        <w:t>21</w:t>
      </w:r>
      <w:r>
        <w:rPr>
          <w:rFonts w:asciiTheme="minorHAnsi" w:hAnsiTheme="minorHAnsi" w:cstheme="minorHAnsi"/>
          <w:szCs w:val="18"/>
        </w:rPr>
        <w:t> </w:t>
      </w:r>
      <w:r w:rsidRPr="00670C3F">
        <w:rPr>
          <w:rFonts w:asciiTheme="minorHAnsi" w:hAnsiTheme="minorHAnsi" w:cstheme="minorHAnsi"/>
          <w:szCs w:val="18"/>
        </w:rPr>
        <w:t>September 2021,</w:t>
      </w:r>
      <w:r>
        <w:rPr>
          <w:rFonts w:asciiTheme="minorHAnsi" w:hAnsiTheme="minorHAnsi" w:cstheme="minorHAnsi"/>
          <w:szCs w:val="18"/>
        </w:rPr>
        <w:t xml:space="preserve"> p. 111.</w:t>
      </w:r>
    </w:p>
  </w:footnote>
  <w:footnote w:id="245">
    <w:p w14:paraId="71D7AF95" w14:textId="21A2F574"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D43DCF">
        <w:rPr>
          <w:rFonts w:asciiTheme="minorHAnsi" w:hAnsiTheme="minorHAnsi" w:cstheme="minorHAnsi"/>
          <w:szCs w:val="18"/>
        </w:rPr>
        <w:t xml:space="preserve">Catholic Education, </w:t>
      </w:r>
      <w:r w:rsidR="00D43DCF">
        <w:rPr>
          <w:rFonts w:asciiTheme="minorHAnsi" w:hAnsiTheme="minorHAnsi" w:cstheme="minorHAnsi"/>
          <w:i/>
          <w:iCs/>
          <w:szCs w:val="18"/>
        </w:rPr>
        <w:t xml:space="preserve">Submission </w:t>
      </w:r>
      <w:r w:rsidR="00D43DCF" w:rsidRPr="00D43DCF">
        <w:rPr>
          <w:rFonts w:asciiTheme="minorHAnsi" w:hAnsiTheme="minorHAnsi" w:cstheme="minorHAnsi"/>
          <w:i/>
          <w:iCs/>
          <w:szCs w:val="18"/>
        </w:rPr>
        <w:t>19</w:t>
      </w:r>
      <w:r w:rsidR="00D43DCF">
        <w:rPr>
          <w:rFonts w:asciiTheme="minorHAnsi" w:hAnsiTheme="minorHAnsi" w:cstheme="minorHAnsi"/>
          <w:szCs w:val="18"/>
        </w:rPr>
        <w:t xml:space="preserve">, p. 3. </w:t>
      </w:r>
      <w:r w:rsidRPr="00D43DCF">
        <w:rPr>
          <w:rFonts w:asciiTheme="minorHAnsi" w:hAnsiTheme="minorHAnsi" w:cstheme="minorHAnsi"/>
          <w:szCs w:val="18"/>
        </w:rPr>
        <w:t>Submission</w:t>
      </w:r>
      <w:r w:rsidRPr="00670C3F">
        <w:rPr>
          <w:rFonts w:asciiTheme="minorHAnsi" w:hAnsiTheme="minorHAnsi" w:cstheme="minorHAnsi"/>
          <w:szCs w:val="18"/>
        </w:rPr>
        <w:t xml:space="preserve"> 19</w:t>
      </w:r>
      <w:r w:rsidR="00D43DCF">
        <w:rPr>
          <w:rFonts w:asciiTheme="minorHAnsi" w:hAnsiTheme="minorHAnsi" w:cstheme="minorHAnsi"/>
          <w:szCs w:val="18"/>
        </w:rPr>
        <w:t>.</w:t>
      </w:r>
    </w:p>
  </w:footnote>
  <w:footnote w:id="246">
    <w:p w14:paraId="7A77EC93" w14:textId="3BF07752" w:rsidR="0018503C" w:rsidRPr="00D43DC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D43DCF">
        <w:rPr>
          <w:rFonts w:asciiTheme="minorHAnsi" w:hAnsiTheme="minorHAnsi" w:cstheme="minorHAnsi"/>
          <w:szCs w:val="18"/>
        </w:rPr>
        <w:t xml:space="preserve">Mr Ross Fox, Director, Catholic Archdiocese of Canberra and Goulbourn, </w:t>
      </w:r>
      <w:r w:rsidR="00D43DCF">
        <w:rPr>
          <w:rFonts w:asciiTheme="minorHAnsi" w:hAnsiTheme="minorHAnsi" w:cstheme="minorHAnsi"/>
          <w:i/>
          <w:iCs/>
          <w:szCs w:val="18"/>
        </w:rPr>
        <w:t xml:space="preserve">Committee Hansard, </w:t>
      </w:r>
      <w:r w:rsidR="00D43DCF">
        <w:rPr>
          <w:rFonts w:asciiTheme="minorHAnsi" w:hAnsiTheme="minorHAnsi" w:cstheme="minorHAnsi"/>
          <w:szCs w:val="18"/>
        </w:rPr>
        <w:t>8 June 2021, p. 36.</w:t>
      </w:r>
    </w:p>
  </w:footnote>
  <w:footnote w:id="247">
    <w:p w14:paraId="65BBB092" w14:textId="72351DED"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D43DCF">
        <w:rPr>
          <w:rFonts w:asciiTheme="minorHAnsi" w:hAnsiTheme="minorHAnsi" w:cstheme="minorHAnsi"/>
          <w:szCs w:val="18"/>
        </w:rPr>
        <w:t xml:space="preserve">Catholic Education, </w:t>
      </w:r>
      <w:r w:rsidR="00D43DCF">
        <w:rPr>
          <w:rFonts w:asciiTheme="minorHAnsi" w:hAnsiTheme="minorHAnsi" w:cstheme="minorHAnsi"/>
          <w:i/>
          <w:iCs/>
          <w:szCs w:val="18"/>
        </w:rPr>
        <w:t xml:space="preserve">Submission </w:t>
      </w:r>
      <w:r w:rsidR="00D43DCF" w:rsidRPr="00D43DCF">
        <w:rPr>
          <w:rFonts w:asciiTheme="minorHAnsi" w:hAnsiTheme="minorHAnsi" w:cstheme="minorHAnsi"/>
          <w:i/>
          <w:iCs/>
          <w:szCs w:val="18"/>
        </w:rPr>
        <w:t>19</w:t>
      </w:r>
      <w:r w:rsidR="00D43DCF">
        <w:rPr>
          <w:rFonts w:asciiTheme="minorHAnsi" w:hAnsiTheme="minorHAnsi" w:cstheme="minorHAnsi"/>
          <w:szCs w:val="18"/>
        </w:rPr>
        <w:t>, p. 3.</w:t>
      </w:r>
    </w:p>
  </w:footnote>
  <w:footnote w:id="248">
    <w:p w14:paraId="6C71C3E7" w14:textId="74FFD258"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71963">
        <w:rPr>
          <w:rFonts w:asciiTheme="minorHAnsi" w:hAnsiTheme="minorHAnsi" w:cstheme="minorHAnsi"/>
          <w:szCs w:val="18"/>
        </w:rPr>
        <w:t xml:space="preserve">ACT Council of Parents and Citizens Associations, </w:t>
      </w:r>
      <w:r w:rsidR="00471963">
        <w:rPr>
          <w:rFonts w:asciiTheme="minorHAnsi" w:hAnsiTheme="minorHAnsi" w:cstheme="minorHAnsi"/>
          <w:i/>
          <w:iCs/>
          <w:szCs w:val="18"/>
        </w:rPr>
        <w:t xml:space="preserve">Submission </w:t>
      </w:r>
      <w:r w:rsidR="00471963" w:rsidRPr="00471963">
        <w:rPr>
          <w:rFonts w:asciiTheme="minorHAnsi" w:hAnsiTheme="minorHAnsi" w:cstheme="minorHAnsi"/>
          <w:i/>
          <w:iCs/>
          <w:szCs w:val="18"/>
        </w:rPr>
        <w:t>21</w:t>
      </w:r>
      <w:r w:rsidR="00471963">
        <w:rPr>
          <w:rFonts w:asciiTheme="minorHAnsi" w:hAnsiTheme="minorHAnsi" w:cstheme="minorHAnsi"/>
          <w:szCs w:val="18"/>
        </w:rPr>
        <w:t>, p. 7.</w:t>
      </w:r>
    </w:p>
  </w:footnote>
  <w:footnote w:id="249">
    <w:p w14:paraId="63756037" w14:textId="40A86936"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71963">
        <w:rPr>
          <w:rFonts w:asciiTheme="minorHAnsi" w:hAnsiTheme="minorHAnsi" w:cstheme="minorHAnsi"/>
          <w:szCs w:val="18"/>
        </w:rPr>
        <w:t xml:space="preserve">ACT Council of Parents and Citizens Associations, </w:t>
      </w:r>
      <w:r w:rsidR="00471963">
        <w:rPr>
          <w:rFonts w:asciiTheme="minorHAnsi" w:hAnsiTheme="minorHAnsi" w:cstheme="minorHAnsi"/>
          <w:i/>
          <w:iCs/>
          <w:szCs w:val="18"/>
        </w:rPr>
        <w:t xml:space="preserve">Submission </w:t>
      </w:r>
      <w:r w:rsidR="00471963" w:rsidRPr="00471963">
        <w:rPr>
          <w:rFonts w:asciiTheme="minorHAnsi" w:hAnsiTheme="minorHAnsi" w:cstheme="minorHAnsi"/>
          <w:i/>
          <w:iCs/>
          <w:szCs w:val="18"/>
        </w:rPr>
        <w:t>21</w:t>
      </w:r>
      <w:r w:rsidR="00471963">
        <w:rPr>
          <w:rFonts w:asciiTheme="minorHAnsi" w:hAnsiTheme="minorHAnsi" w:cstheme="minorHAnsi"/>
          <w:szCs w:val="18"/>
        </w:rPr>
        <w:t>, p. 7.</w:t>
      </w:r>
    </w:p>
  </w:footnote>
  <w:footnote w:id="250">
    <w:p w14:paraId="28F8FC04" w14:textId="3C380635" w:rsidR="0018503C" w:rsidRPr="00670C3F" w:rsidRDefault="0018503C" w:rsidP="00780A00">
      <w:pPr>
        <w:pStyle w:val="FootnoteText"/>
        <w:spacing w:before="60" w:after="60" w:line="240" w:lineRule="auto"/>
        <w:ind w:left="142" w:hanging="142"/>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71963">
        <w:rPr>
          <w:rFonts w:asciiTheme="minorHAnsi" w:hAnsiTheme="minorHAnsi" w:cstheme="minorHAnsi"/>
          <w:szCs w:val="18"/>
        </w:rPr>
        <w:t xml:space="preserve">Professor Mark Taylor, Chief Environmental Scientist, Environment Protection Authority Victoria, </w:t>
      </w:r>
      <w:r w:rsidR="00471963">
        <w:rPr>
          <w:rFonts w:asciiTheme="minorHAnsi" w:hAnsiTheme="minorHAnsi" w:cstheme="minorHAnsi"/>
          <w:i/>
          <w:iCs/>
          <w:szCs w:val="18"/>
        </w:rPr>
        <w:t xml:space="preserve">Committee </w:t>
      </w:r>
      <w:r w:rsidR="00471963" w:rsidRPr="00D43DCF">
        <w:rPr>
          <w:rFonts w:asciiTheme="minorHAnsi" w:hAnsiTheme="minorHAnsi" w:cstheme="minorHAnsi"/>
          <w:i/>
          <w:iCs/>
          <w:szCs w:val="18"/>
        </w:rPr>
        <w:t>Hansard</w:t>
      </w:r>
      <w:r w:rsidR="00471963">
        <w:rPr>
          <w:rFonts w:asciiTheme="minorHAnsi" w:hAnsiTheme="minorHAnsi" w:cstheme="minorHAnsi"/>
          <w:szCs w:val="18"/>
        </w:rPr>
        <w:t xml:space="preserve">, </w:t>
      </w:r>
      <w:r w:rsidR="00471963" w:rsidRPr="00D43DCF">
        <w:rPr>
          <w:rFonts w:asciiTheme="minorHAnsi" w:hAnsiTheme="minorHAnsi" w:cstheme="minorHAnsi"/>
          <w:szCs w:val="18"/>
        </w:rPr>
        <w:t>21</w:t>
      </w:r>
      <w:r w:rsidR="00471963">
        <w:rPr>
          <w:rFonts w:asciiTheme="minorHAnsi" w:hAnsiTheme="minorHAnsi" w:cstheme="minorHAnsi"/>
          <w:szCs w:val="18"/>
        </w:rPr>
        <w:t> </w:t>
      </w:r>
      <w:r w:rsidR="00471963" w:rsidRPr="00670C3F">
        <w:rPr>
          <w:rFonts w:asciiTheme="minorHAnsi" w:hAnsiTheme="minorHAnsi" w:cstheme="minorHAnsi"/>
          <w:szCs w:val="18"/>
        </w:rPr>
        <w:t>September 2021,</w:t>
      </w:r>
      <w:r w:rsidR="00471963">
        <w:rPr>
          <w:rFonts w:asciiTheme="minorHAnsi" w:hAnsiTheme="minorHAnsi" w:cstheme="minorHAnsi"/>
          <w:szCs w:val="18"/>
        </w:rPr>
        <w:t xml:space="preserve"> p. 103.</w:t>
      </w:r>
    </w:p>
  </w:footnote>
  <w:footnote w:id="251">
    <w:p w14:paraId="55BD00DB" w14:textId="0AF56E08" w:rsidR="00471963" w:rsidRPr="00670C3F" w:rsidRDefault="00471963" w:rsidP="00780A00">
      <w:pPr>
        <w:pStyle w:val="FootnoteText"/>
        <w:spacing w:before="60" w:after="60" w:line="240" w:lineRule="auto"/>
        <w:ind w:left="142" w:hanging="142"/>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Professor Mark Taylor, Chief Environmental Scientist, Environment Protection Authority Victoria, </w:t>
      </w:r>
      <w:r>
        <w:rPr>
          <w:rFonts w:asciiTheme="minorHAnsi" w:hAnsiTheme="minorHAnsi" w:cstheme="minorHAnsi"/>
          <w:i/>
          <w:iCs/>
          <w:szCs w:val="18"/>
        </w:rPr>
        <w:t xml:space="preserve">Committee </w:t>
      </w:r>
      <w:r w:rsidRPr="00D43DCF">
        <w:rPr>
          <w:rFonts w:asciiTheme="minorHAnsi" w:hAnsiTheme="minorHAnsi" w:cstheme="minorHAnsi"/>
          <w:i/>
          <w:iCs/>
          <w:szCs w:val="18"/>
        </w:rPr>
        <w:t>Hansard</w:t>
      </w:r>
      <w:r>
        <w:rPr>
          <w:rFonts w:asciiTheme="minorHAnsi" w:hAnsiTheme="minorHAnsi" w:cstheme="minorHAnsi"/>
          <w:szCs w:val="18"/>
        </w:rPr>
        <w:t xml:space="preserve">, </w:t>
      </w:r>
      <w:r w:rsidRPr="00D43DCF">
        <w:rPr>
          <w:rFonts w:asciiTheme="minorHAnsi" w:hAnsiTheme="minorHAnsi" w:cstheme="minorHAnsi"/>
          <w:szCs w:val="18"/>
        </w:rPr>
        <w:t>21</w:t>
      </w:r>
      <w:r>
        <w:rPr>
          <w:rFonts w:asciiTheme="minorHAnsi" w:hAnsiTheme="minorHAnsi" w:cstheme="minorHAnsi"/>
          <w:szCs w:val="18"/>
        </w:rPr>
        <w:t> </w:t>
      </w:r>
      <w:r w:rsidRPr="00670C3F">
        <w:rPr>
          <w:rFonts w:asciiTheme="minorHAnsi" w:hAnsiTheme="minorHAnsi" w:cstheme="minorHAnsi"/>
          <w:szCs w:val="18"/>
        </w:rPr>
        <w:t>September 2021,</w:t>
      </w:r>
      <w:r>
        <w:rPr>
          <w:rFonts w:asciiTheme="minorHAnsi" w:hAnsiTheme="minorHAnsi" w:cstheme="minorHAnsi"/>
          <w:szCs w:val="18"/>
        </w:rPr>
        <w:t xml:space="preserve"> p. 113.</w:t>
      </w:r>
    </w:p>
  </w:footnote>
  <w:footnote w:id="252">
    <w:p w14:paraId="72E8FDB7" w14:textId="69FB8179"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71963">
        <w:rPr>
          <w:rFonts w:asciiTheme="minorHAnsi" w:hAnsiTheme="minorHAnsi" w:cstheme="minorHAnsi"/>
          <w:szCs w:val="18"/>
        </w:rPr>
        <w:t xml:space="preserve">Professor Mark Taylor, Chief Environmental Scientist, Environment Protection Authority Victoria, </w:t>
      </w:r>
      <w:r w:rsidR="00471963">
        <w:rPr>
          <w:rFonts w:asciiTheme="minorHAnsi" w:hAnsiTheme="minorHAnsi" w:cstheme="minorHAnsi"/>
          <w:i/>
          <w:iCs/>
          <w:szCs w:val="18"/>
        </w:rPr>
        <w:t xml:space="preserve">Committee </w:t>
      </w:r>
      <w:r w:rsidR="00471963" w:rsidRPr="00D43DCF">
        <w:rPr>
          <w:rFonts w:asciiTheme="minorHAnsi" w:hAnsiTheme="minorHAnsi" w:cstheme="minorHAnsi"/>
          <w:i/>
          <w:iCs/>
          <w:szCs w:val="18"/>
        </w:rPr>
        <w:t>Hansard</w:t>
      </w:r>
      <w:r w:rsidR="00471963">
        <w:rPr>
          <w:rFonts w:asciiTheme="minorHAnsi" w:hAnsiTheme="minorHAnsi" w:cstheme="minorHAnsi"/>
          <w:szCs w:val="18"/>
        </w:rPr>
        <w:t xml:space="preserve">, </w:t>
      </w:r>
      <w:r w:rsidR="00471963" w:rsidRPr="00D43DCF">
        <w:rPr>
          <w:rFonts w:asciiTheme="minorHAnsi" w:hAnsiTheme="minorHAnsi" w:cstheme="minorHAnsi"/>
          <w:szCs w:val="18"/>
        </w:rPr>
        <w:t>21</w:t>
      </w:r>
      <w:r w:rsidR="00471963">
        <w:rPr>
          <w:rFonts w:asciiTheme="minorHAnsi" w:hAnsiTheme="minorHAnsi" w:cstheme="minorHAnsi"/>
          <w:szCs w:val="18"/>
        </w:rPr>
        <w:t> </w:t>
      </w:r>
      <w:r w:rsidR="00471963" w:rsidRPr="00670C3F">
        <w:rPr>
          <w:rFonts w:asciiTheme="minorHAnsi" w:hAnsiTheme="minorHAnsi" w:cstheme="minorHAnsi"/>
          <w:szCs w:val="18"/>
        </w:rPr>
        <w:t>September 2021,</w:t>
      </w:r>
      <w:r w:rsidR="00471963">
        <w:rPr>
          <w:rFonts w:asciiTheme="minorHAnsi" w:hAnsiTheme="minorHAnsi" w:cstheme="minorHAnsi"/>
          <w:szCs w:val="18"/>
        </w:rPr>
        <w:t xml:space="preserve"> p. 113.</w:t>
      </w:r>
    </w:p>
  </w:footnote>
  <w:footnote w:id="253">
    <w:p w14:paraId="63AD518B" w14:textId="409CBD56" w:rsidR="00471963" w:rsidRPr="00670C3F" w:rsidRDefault="00471963"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Professor Mark Taylor, Chief Environmental Scientist, Environment Protection Authority Victoria, </w:t>
      </w:r>
      <w:r>
        <w:rPr>
          <w:rFonts w:asciiTheme="minorHAnsi" w:hAnsiTheme="minorHAnsi" w:cstheme="minorHAnsi"/>
          <w:i/>
          <w:iCs/>
          <w:szCs w:val="18"/>
        </w:rPr>
        <w:t xml:space="preserve">Committee </w:t>
      </w:r>
      <w:r w:rsidRPr="00D43DCF">
        <w:rPr>
          <w:rFonts w:asciiTheme="minorHAnsi" w:hAnsiTheme="minorHAnsi" w:cstheme="minorHAnsi"/>
          <w:i/>
          <w:iCs/>
          <w:szCs w:val="18"/>
        </w:rPr>
        <w:t>Hansard</w:t>
      </w:r>
      <w:r>
        <w:rPr>
          <w:rFonts w:asciiTheme="minorHAnsi" w:hAnsiTheme="minorHAnsi" w:cstheme="minorHAnsi"/>
          <w:szCs w:val="18"/>
        </w:rPr>
        <w:t xml:space="preserve">, </w:t>
      </w:r>
      <w:r w:rsidRPr="00D43DCF">
        <w:rPr>
          <w:rFonts w:asciiTheme="minorHAnsi" w:hAnsiTheme="minorHAnsi" w:cstheme="minorHAnsi"/>
          <w:szCs w:val="18"/>
        </w:rPr>
        <w:t>21</w:t>
      </w:r>
      <w:r>
        <w:rPr>
          <w:rFonts w:asciiTheme="minorHAnsi" w:hAnsiTheme="minorHAnsi" w:cstheme="minorHAnsi"/>
          <w:szCs w:val="18"/>
        </w:rPr>
        <w:t> </w:t>
      </w:r>
      <w:r w:rsidRPr="00670C3F">
        <w:rPr>
          <w:rFonts w:asciiTheme="minorHAnsi" w:hAnsiTheme="minorHAnsi" w:cstheme="minorHAnsi"/>
          <w:szCs w:val="18"/>
        </w:rPr>
        <w:t>September 2021,</w:t>
      </w:r>
      <w:r>
        <w:rPr>
          <w:rFonts w:asciiTheme="minorHAnsi" w:hAnsiTheme="minorHAnsi" w:cstheme="minorHAnsi"/>
          <w:szCs w:val="18"/>
        </w:rPr>
        <w:t xml:space="preserve"> p. 106.</w:t>
      </w:r>
    </w:p>
  </w:footnote>
  <w:footnote w:id="254">
    <w:p w14:paraId="065E873B" w14:textId="2E89E09E" w:rsidR="00471963" w:rsidRPr="00670C3F" w:rsidRDefault="00471963"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Professor Mark Taylor, Chief Environmental Scientist, Environment Protection Authority Victoria, </w:t>
      </w:r>
      <w:r>
        <w:rPr>
          <w:rFonts w:asciiTheme="minorHAnsi" w:hAnsiTheme="minorHAnsi" w:cstheme="minorHAnsi"/>
          <w:i/>
          <w:iCs/>
          <w:szCs w:val="18"/>
        </w:rPr>
        <w:t xml:space="preserve">Committee </w:t>
      </w:r>
      <w:r w:rsidRPr="00D43DCF">
        <w:rPr>
          <w:rFonts w:asciiTheme="minorHAnsi" w:hAnsiTheme="minorHAnsi" w:cstheme="minorHAnsi"/>
          <w:i/>
          <w:iCs/>
          <w:szCs w:val="18"/>
        </w:rPr>
        <w:t>Hansard</w:t>
      </w:r>
      <w:r>
        <w:rPr>
          <w:rFonts w:asciiTheme="minorHAnsi" w:hAnsiTheme="minorHAnsi" w:cstheme="minorHAnsi"/>
          <w:szCs w:val="18"/>
        </w:rPr>
        <w:t xml:space="preserve">, </w:t>
      </w:r>
      <w:r w:rsidRPr="00D43DCF">
        <w:rPr>
          <w:rFonts w:asciiTheme="minorHAnsi" w:hAnsiTheme="minorHAnsi" w:cstheme="minorHAnsi"/>
          <w:szCs w:val="18"/>
        </w:rPr>
        <w:t>21</w:t>
      </w:r>
      <w:r>
        <w:rPr>
          <w:rFonts w:asciiTheme="minorHAnsi" w:hAnsiTheme="minorHAnsi" w:cstheme="minorHAnsi"/>
          <w:szCs w:val="18"/>
        </w:rPr>
        <w:t> </w:t>
      </w:r>
      <w:r w:rsidRPr="00670C3F">
        <w:rPr>
          <w:rFonts w:asciiTheme="minorHAnsi" w:hAnsiTheme="minorHAnsi" w:cstheme="minorHAnsi"/>
          <w:szCs w:val="18"/>
        </w:rPr>
        <w:t>September 2021,</w:t>
      </w:r>
      <w:r>
        <w:rPr>
          <w:rFonts w:asciiTheme="minorHAnsi" w:hAnsiTheme="minorHAnsi" w:cstheme="minorHAnsi"/>
          <w:szCs w:val="18"/>
        </w:rPr>
        <w:t xml:space="preserve"> p. 108.</w:t>
      </w:r>
    </w:p>
  </w:footnote>
  <w:footnote w:id="255">
    <w:p w14:paraId="6B17D259" w14:textId="037A3961" w:rsidR="00471963" w:rsidRPr="00471963" w:rsidRDefault="00471963"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Catholic Education, </w:t>
      </w:r>
      <w:r>
        <w:rPr>
          <w:rFonts w:asciiTheme="minorHAnsi" w:hAnsiTheme="minorHAnsi" w:cstheme="minorHAnsi"/>
          <w:i/>
          <w:iCs/>
          <w:szCs w:val="18"/>
        </w:rPr>
        <w:t>Submission 19</w:t>
      </w:r>
      <w:r>
        <w:rPr>
          <w:rFonts w:asciiTheme="minorHAnsi" w:hAnsiTheme="minorHAnsi" w:cstheme="minorHAnsi"/>
          <w:szCs w:val="18"/>
        </w:rPr>
        <w:t>, [p. 3].</w:t>
      </w:r>
    </w:p>
  </w:footnote>
  <w:footnote w:id="256">
    <w:p w14:paraId="5211FD3A" w14:textId="37F426F8" w:rsidR="00471963" w:rsidRPr="00D43DCF" w:rsidRDefault="00471963"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Mr Ross Fox, Director, Catholic Archdiocese of Canberra and Goulbourn, </w:t>
      </w:r>
      <w:r>
        <w:rPr>
          <w:rFonts w:asciiTheme="minorHAnsi" w:hAnsiTheme="minorHAnsi" w:cstheme="minorHAnsi"/>
          <w:i/>
          <w:iCs/>
          <w:szCs w:val="18"/>
        </w:rPr>
        <w:t xml:space="preserve">Committee Hansard, </w:t>
      </w:r>
      <w:r>
        <w:rPr>
          <w:rFonts w:asciiTheme="minorHAnsi" w:hAnsiTheme="minorHAnsi" w:cstheme="minorHAnsi"/>
          <w:szCs w:val="18"/>
        </w:rPr>
        <w:t>8 June 2021, pp. 36–37.</w:t>
      </w:r>
    </w:p>
  </w:footnote>
  <w:footnote w:id="257">
    <w:p w14:paraId="73952ED4" w14:textId="77777777" w:rsidR="00471963" w:rsidRPr="00D43DCF" w:rsidRDefault="00471963"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Mr Ross Fox, Director, Catholic Archdiocese of Canberra and Goulbourn, </w:t>
      </w:r>
      <w:r>
        <w:rPr>
          <w:rFonts w:asciiTheme="minorHAnsi" w:hAnsiTheme="minorHAnsi" w:cstheme="minorHAnsi"/>
          <w:i/>
          <w:iCs/>
          <w:szCs w:val="18"/>
        </w:rPr>
        <w:t xml:space="preserve">Committee Hansard, </w:t>
      </w:r>
      <w:r>
        <w:rPr>
          <w:rFonts w:asciiTheme="minorHAnsi" w:hAnsiTheme="minorHAnsi" w:cstheme="minorHAnsi"/>
          <w:szCs w:val="18"/>
        </w:rPr>
        <w:t>8 June 2021, pp. 36–37.</w:t>
      </w:r>
    </w:p>
  </w:footnote>
  <w:footnote w:id="258">
    <w:p w14:paraId="45BE1BC1" w14:textId="7A546E38" w:rsidR="0018503C" w:rsidRPr="00471963"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71963">
        <w:rPr>
          <w:rFonts w:asciiTheme="minorHAnsi" w:hAnsiTheme="minorHAnsi" w:cstheme="minorHAnsi"/>
          <w:szCs w:val="18"/>
        </w:rPr>
        <w:t xml:space="preserve">Catholic Education, </w:t>
      </w:r>
      <w:r w:rsidR="00471963">
        <w:rPr>
          <w:rFonts w:asciiTheme="minorHAnsi" w:hAnsiTheme="minorHAnsi" w:cstheme="minorHAnsi"/>
          <w:i/>
          <w:iCs/>
          <w:szCs w:val="18"/>
        </w:rPr>
        <w:t>Submission 19</w:t>
      </w:r>
      <w:r w:rsidR="00471963">
        <w:rPr>
          <w:rFonts w:asciiTheme="minorHAnsi" w:hAnsiTheme="minorHAnsi" w:cstheme="minorHAnsi"/>
          <w:szCs w:val="18"/>
        </w:rPr>
        <w:t>, p. 5.</w:t>
      </w:r>
    </w:p>
  </w:footnote>
  <w:footnote w:id="259">
    <w:p w14:paraId="293B8704" w14:textId="699488D6"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71963">
        <w:rPr>
          <w:rFonts w:asciiTheme="minorHAnsi" w:hAnsiTheme="minorHAnsi" w:cstheme="minorHAnsi"/>
          <w:szCs w:val="18"/>
        </w:rPr>
        <w:t xml:space="preserve">Miles </w:t>
      </w:r>
      <w:proofErr w:type="spellStart"/>
      <w:r w:rsidR="00471963">
        <w:rPr>
          <w:rFonts w:asciiTheme="minorHAnsi" w:hAnsiTheme="minorHAnsi" w:cstheme="minorHAnsi"/>
          <w:szCs w:val="18"/>
        </w:rPr>
        <w:t>Greenward</w:t>
      </w:r>
      <w:proofErr w:type="spellEnd"/>
      <w:r w:rsidR="00471963">
        <w:rPr>
          <w:rFonts w:asciiTheme="minorHAnsi" w:hAnsiTheme="minorHAnsi" w:cstheme="minorHAnsi"/>
          <w:szCs w:val="18"/>
        </w:rPr>
        <w:t xml:space="preserve">, </w:t>
      </w:r>
      <w:r w:rsidR="00471963">
        <w:rPr>
          <w:rFonts w:asciiTheme="minorHAnsi" w:hAnsiTheme="minorHAnsi" w:cstheme="minorHAnsi"/>
          <w:i/>
          <w:iCs/>
          <w:szCs w:val="18"/>
        </w:rPr>
        <w:t>Submission 13</w:t>
      </w:r>
      <w:r w:rsidR="00471963">
        <w:rPr>
          <w:rFonts w:asciiTheme="minorHAnsi" w:hAnsiTheme="minorHAnsi" w:cstheme="minorHAnsi"/>
          <w:szCs w:val="18"/>
        </w:rPr>
        <w:t>, p. 3.</w:t>
      </w:r>
    </w:p>
  </w:footnote>
  <w:footnote w:id="260">
    <w:p w14:paraId="750817C4" w14:textId="68779464" w:rsidR="00471963" w:rsidRPr="00670C3F" w:rsidRDefault="00471963"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Pr>
          <w:rFonts w:asciiTheme="minorHAnsi" w:hAnsiTheme="minorHAnsi" w:cstheme="minorHAnsi"/>
          <w:szCs w:val="18"/>
        </w:rPr>
        <w:t xml:space="preserve">Professor Mark Taylor, Chief Environmental Scientist, Environment Protection Authority Victoria, </w:t>
      </w:r>
      <w:r>
        <w:rPr>
          <w:rFonts w:asciiTheme="minorHAnsi" w:hAnsiTheme="minorHAnsi" w:cstheme="minorHAnsi"/>
          <w:i/>
          <w:iCs/>
          <w:szCs w:val="18"/>
        </w:rPr>
        <w:t xml:space="preserve">Committee </w:t>
      </w:r>
      <w:r w:rsidRPr="00D43DCF">
        <w:rPr>
          <w:rFonts w:asciiTheme="minorHAnsi" w:hAnsiTheme="minorHAnsi" w:cstheme="minorHAnsi"/>
          <w:i/>
          <w:iCs/>
          <w:szCs w:val="18"/>
        </w:rPr>
        <w:t>Hansard</w:t>
      </w:r>
      <w:r>
        <w:rPr>
          <w:rFonts w:asciiTheme="minorHAnsi" w:hAnsiTheme="minorHAnsi" w:cstheme="minorHAnsi"/>
          <w:szCs w:val="18"/>
        </w:rPr>
        <w:t xml:space="preserve">, </w:t>
      </w:r>
      <w:r w:rsidRPr="00D43DCF">
        <w:rPr>
          <w:rFonts w:asciiTheme="minorHAnsi" w:hAnsiTheme="minorHAnsi" w:cstheme="minorHAnsi"/>
          <w:szCs w:val="18"/>
        </w:rPr>
        <w:t>21</w:t>
      </w:r>
      <w:r>
        <w:rPr>
          <w:rFonts w:asciiTheme="minorHAnsi" w:hAnsiTheme="minorHAnsi" w:cstheme="minorHAnsi"/>
          <w:szCs w:val="18"/>
        </w:rPr>
        <w:t> </w:t>
      </w:r>
      <w:r w:rsidRPr="00670C3F">
        <w:rPr>
          <w:rFonts w:asciiTheme="minorHAnsi" w:hAnsiTheme="minorHAnsi" w:cstheme="minorHAnsi"/>
          <w:szCs w:val="18"/>
        </w:rPr>
        <w:t>September 2021,</w:t>
      </w:r>
      <w:r>
        <w:rPr>
          <w:rFonts w:asciiTheme="minorHAnsi" w:hAnsiTheme="minorHAnsi" w:cstheme="minorHAnsi"/>
          <w:szCs w:val="18"/>
        </w:rPr>
        <w:t xml:space="preserve"> pp. 102–103.</w:t>
      </w:r>
    </w:p>
  </w:footnote>
  <w:footnote w:id="261">
    <w:p w14:paraId="7977B4C9" w14:textId="5F18A7AC" w:rsidR="0018503C" w:rsidRPr="00670C3F" w:rsidRDefault="0018503C" w:rsidP="00780A00">
      <w:pPr>
        <w:pStyle w:val="FootnoteText"/>
        <w:spacing w:before="60" w:after="60" w:line="240" w:lineRule="auto"/>
        <w:rPr>
          <w:rFonts w:asciiTheme="minorHAnsi" w:hAnsiTheme="minorHAnsi" w:cstheme="minorHAnsi"/>
          <w:szCs w:val="18"/>
        </w:rPr>
      </w:pPr>
      <w:r w:rsidRPr="00670C3F">
        <w:rPr>
          <w:rStyle w:val="FootnoteReference"/>
          <w:rFonts w:asciiTheme="minorHAnsi" w:hAnsiTheme="minorHAnsi" w:cstheme="minorHAnsi"/>
          <w:szCs w:val="18"/>
        </w:rPr>
        <w:footnoteRef/>
      </w:r>
      <w:r w:rsidRPr="00670C3F">
        <w:rPr>
          <w:rFonts w:asciiTheme="minorHAnsi" w:hAnsiTheme="minorHAnsi" w:cstheme="minorHAnsi"/>
          <w:szCs w:val="18"/>
        </w:rPr>
        <w:t xml:space="preserve"> </w:t>
      </w:r>
      <w:r w:rsidR="00471963">
        <w:rPr>
          <w:rFonts w:asciiTheme="minorHAnsi" w:hAnsiTheme="minorHAnsi" w:cstheme="minorHAnsi"/>
          <w:szCs w:val="18"/>
        </w:rPr>
        <w:t xml:space="preserve">Professor Mark Taylor, Chief Environmental Scientist, Environment Protection Authority Victoria, </w:t>
      </w:r>
      <w:r w:rsidR="00471963">
        <w:rPr>
          <w:rFonts w:asciiTheme="minorHAnsi" w:hAnsiTheme="minorHAnsi" w:cstheme="minorHAnsi"/>
          <w:i/>
          <w:iCs/>
          <w:szCs w:val="18"/>
        </w:rPr>
        <w:t xml:space="preserve">Committee </w:t>
      </w:r>
      <w:r w:rsidR="00471963" w:rsidRPr="00D43DCF">
        <w:rPr>
          <w:rFonts w:asciiTheme="minorHAnsi" w:hAnsiTheme="minorHAnsi" w:cstheme="minorHAnsi"/>
          <w:i/>
          <w:iCs/>
          <w:szCs w:val="18"/>
        </w:rPr>
        <w:t>Hansard</w:t>
      </w:r>
      <w:r w:rsidR="00471963">
        <w:rPr>
          <w:rFonts w:asciiTheme="minorHAnsi" w:hAnsiTheme="minorHAnsi" w:cstheme="minorHAnsi"/>
          <w:szCs w:val="18"/>
        </w:rPr>
        <w:t xml:space="preserve">, </w:t>
      </w:r>
      <w:r w:rsidR="00471963" w:rsidRPr="00D43DCF">
        <w:rPr>
          <w:rFonts w:asciiTheme="minorHAnsi" w:hAnsiTheme="minorHAnsi" w:cstheme="minorHAnsi"/>
          <w:szCs w:val="18"/>
        </w:rPr>
        <w:t>21</w:t>
      </w:r>
      <w:r w:rsidR="00471963">
        <w:rPr>
          <w:rFonts w:asciiTheme="minorHAnsi" w:hAnsiTheme="minorHAnsi" w:cstheme="minorHAnsi"/>
          <w:szCs w:val="18"/>
        </w:rPr>
        <w:t> </w:t>
      </w:r>
      <w:r w:rsidR="00471963" w:rsidRPr="00670C3F">
        <w:rPr>
          <w:rFonts w:asciiTheme="minorHAnsi" w:hAnsiTheme="minorHAnsi" w:cstheme="minorHAnsi"/>
          <w:szCs w:val="18"/>
        </w:rPr>
        <w:t>September 2021,</w:t>
      </w:r>
      <w:r w:rsidR="00471963">
        <w:rPr>
          <w:rFonts w:asciiTheme="minorHAnsi" w:hAnsiTheme="minorHAnsi" w:cstheme="minorHAnsi"/>
          <w:szCs w:val="18"/>
        </w:rPr>
        <w:t xml:space="preserve"> p</w:t>
      </w:r>
      <w:r w:rsidRPr="00670C3F">
        <w:rPr>
          <w:rFonts w:asciiTheme="minorHAnsi" w:hAnsiTheme="minorHAnsi" w:cstheme="minorHAnsi"/>
          <w:szCs w:val="18"/>
        </w:rPr>
        <w:t>.</w:t>
      </w:r>
      <w:r w:rsidR="00471963">
        <w:rPr>
          <w:rFonts w:asciiTheme="minorHAnsi" w:hAnsiTheme="minorHAnsi" w:cstheme="minorHAnsi"/>
          <w:szCs w:val="18"/>
        </w:rPr>
        <w:t xml:space="preserve"> 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9B89" w14:textId="0232D1E2" w:rsidR="00981CCA" w:rsidRPr="002046E5" w:rsidRDefault="00981CCA" w:rsidP="001C2D1C">
    <w:pPr>
      <w:pStyle w:val="Header"/>
      <w:pBdr>
        <w:bottom w:val="single" w:sz="4" w:space="1" w:color="A6A6A6"/>
      </w:pBdr>
      <w:rPr>
        <w:caps w:val="0"/>
        <w:smallCaps/>
      </w:rPr>
    </w:pPr>
    <w:r w:rsidRPr="002046E5">
      <w:rPr>
        <w:caps w:val="0"/>
        <w:smallCaps/>
      </w:rPr>
      <w:fldChar w:fldCharType="begin"/>
    </w:r>
    <w:r w:rsidRPr="002046E5">
      <w:rPr>
        <w:caps w:val="0"/>
        <w:smallCaps/>
      </w:rPr>
      <w:instrText xml:space="preserve"> STYLEREF  "Committee Name"  \* MERGEFORMAT </w:instrText>
    </w:r>
    <w:r w:rsidRPr="002046E5">
      <w:rPr>
        <w:caps w:val="0"/>
        <w:smallCaps/>
      </w:rPr>
      <w:fldChar w:fldCharType="separate"/>
    </w:r>
    <w:r w:rsidR="0051118A" w:rsidRPr="0051118A">
      <w:rPr>
        <w:b/>
        <w:bCs/>
        <w:caps w:val="0"/>
        <w:smallCaps/>
        <w:noProof/>
        <w:lang w:val="en-US"/>
      </w:rPr>
      <w:t>Standing Committee on Education and Community Inclusion</w:t>
    </w:r>
    <w:r w:rsidRPr="002046E5">
      <w:rPr>
        <w:caps w:val="0"/>
        <w:smallCap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4CC3" w14:textId="132E1547" w:rsidR="00981CCA" w:rsidRPr="002046E5" w:rsidRDefault="00981CCA" w:rsidP="001C2D1C">
    <w:pPr>
      <w:pStyle w:val="Header"/>
      <w:pBdr>
        <w:bottom w:val="single" w:sz="4" w:space="1" w:color="A6A6A6"/>
      </w:pBdr>
      <w:jc w:val="right"/>
      <w:rPr>
        <w:caps w:val="0"/>
        <w:smallCaps/>
      </w:rPr>
    </w:pPr>
    <w:r w:rsidRPr="002046E5">
      <w:rPr>
        <w:caps w:val="0"/>
        <w:smallCaps/>
      </w:rPr>
      <w:fldChar w:fldCharType="begin"/>
    </w:r>
    <w:r w:rsidRPr="002046E5">
      <w:rPr>
        <w:caps w:val="0"/>
        <w:smallCaps/>
      </w:rPr>
      <w:instrText xml:space="preserve"> STYLEREF  "Heading 1"  \* MERGEFORMAT </w:instrText>
    </w:r>
    <w:r w:rsidRPr="002046E5">
      <w:rPr>
        <w:caps w:val="0"/>
        <w:smallCaps/>
      </w:rPr>
      <w:fldChar w:fldCharType="separate"/>
    </w:r>
    <w:r w:rsidR="0051118A" w:rsidRPr="0051118A">
      <w:rPr>
        <w:b/>
        <w:bCs/>
        <w:caps w:val="0"/>
        <w:smallCaps/>
        <w:noProof/>
        <w:lang w:val="en-US"/>
      </w:rPr>
      <w:t>Managing ACT School Infrastructure</w:t>
    </w:r>
    <w:r w:rsidRPr="002046E5">
      <w:rPr>
        <w:caps w:val="0"/>
        <w:smallCap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846232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15F0EC40"/>
    <w:lvl w:ilvl="0">
      <w:start w:val="1"/>
      <w:numFmt w:val="decimal"/>
      <w:pStyle w:val="ListNumber"/>
      <w:lvlText w:val="%1."/>
      <w:lvlJc w:val="left"/>
      <w:pPr>
        <w:tabs>
          <w:tab w:val="num" w:pos="360"/>
        </w:tabs>
        <w:ind w:left="360" w:hanging="360"/>
      </w:pPr>
    </w:lvl>
  </w:abstractNum>
  <w:abstractNum w:abstractNumId="2" w15:restartNumberingAfterBreak="0">
    <w:nsid w:val="00000402"/>
    <w:multiLevelType w:val="multilevel"/>
    <w:tmpl w:val="00000885"/>
    <w:lvl w:ilvl="0">
      <w:start w:val="1"/>
      <w:numFmt w:val="decimal"/>
      <w:lvlText w:val="(%1)"/>
      <w:lvlJc w:val="left"/>
      <w:pPr>
        <w:ind w:left="1802" w:hanging="569"/>
      </w:pPr>
      <w:rPr>
        <w:rFonts w:ascii="Calibri" w:hAnsi="Calibri" w:cs="Calibri"/>
        <w:b w:val="0"/>
        <w:bCs w:val="0"/>
        <w:spacing w:val="-1"/>
        <w:w w:val="100"/>
        <w:sz w:val="24"/>
        <w:szCs w:val="24"/>
      </w:rPr>
    </w:lvl>
    <w:lvl w:ilvl="1">
      <w:numFmt w:val="bullet"/>
      <w:lvlText w:val="•"/>
      <w:lvlJc w:val="left"/>
      <w:pPr>
        <w:ind w:left="2544" w:hanging="569"/>
      </w:pPr>
    </w:lvl>
    <w:lvl w:ilvl="2">
      <w:numFmt w:val="bullet"/>
      <w:lvlText w:val="•"/>
      <w:lvlJc w:val="left"/>
      <w:pPr>
        <w:ind w:left="3289" w:hanging="569"/>
      </w:pPr>
    </w:lvl>
    <w:lvl w:ilvl="3">
      <w:numFmt w:val="bullet"/>
      <w:lvlText w:val="•"/>
      <w:lvlJc w:val="left"/>
      <w:pPr>
        <w:ind w:left="4033" w:hanging="569"/>
      </w:pPr>
    </w:lvl>
    <w:lvl w:ilvl="4">
      <w:numFmt w:val="bullet"/>
      <w:lvlText w:val="•"/>
      <w:lvlJc w:val="left"/>
      <w:pPr>
        <w:ind w:left="4778" w:hanging="569"/>
      </w:pPr>
    </w:lvl>
    <w:lvl w:ilvl="5">
      <w:numFmt w:val="bullet"/>
      <w:lvlText w:val="•"/>
      <w:lvlJc w:val="left"/>
      <w:pPr>
        <w:ind w:left="5523" w:hanging="569"/>
      </w:pPr>
    </w:lvl>
    <w:lvl w:ilvl="6">
      <w:numFmt w:val="bullet"/>
      <w:lvlText w:val="•"/>
      <w:lvlJc w:val="left"/>
      <w:pPr>
        <w:ind w:left="6267" w:hanging="569"/>
      </w:pPr>
    </w:lvl>
    <w:lvl w:ilvl="7">
      <w:numFmt w:val="bullet"/>
      <w:lvlText w:val="•"/>
      <w:lvlJc w:val="left"/>
      <w:pPr>
        <w:ind w:left="7012" w:hanging="569"/>
      </w:pPr>
    </w:lvl>
    <w:lvl w:ilvl="8">
      <w:numFmt w:val="bullet"/>
      <w:lvlText w:val="•"/>
      <w:lvlJc w:val="left"/>
      <w:pPr>
        <w:ind w:left="7757" w:hanging="569"/>
      </w:pPr>
    </w:lvl>
  </w:abstractNum>
  <w:abstractNum w:abstractNumId="3" w15:restartNumberingAfterBreak="0">
    <w:nsid w:val="00000406"/>
    <w:multiLevelType w:val="multilevel"/>
    <w:tmpl w:val="41EC8EEA"/>
    <w:lvl w:ilvl="0">
      <w:start w:val="12"/>
      <w:numFmt w:val="decimal"/>
      <w:lvlText w:val="(%1)"/>
      <w:lvlJc w:val="left"/>
      <w:pPr>
        <w:ind w:left="1802" w:hanging="569"/>
      </w:pPr>
      <w:rPr>
        <w:rFonts w:ascii="Calibri" w:hAnsi="Calibri" w:cs="Calibri" w:hint="default"/>
        <w:b w:val="0"/>
        <w:bCs w:val="0"/>
        <w:spacing w:val="-1"/>
        <w:w w:val="100"/>
        <w:sz w:val="24"/>
        <w:szCs w:val="24"/>
      </w:rPr>
    </w:lvl>
    <w:lvl w:ilvl="1">
      <w:start w:val="1"/>
      <w:numFmt w:val="lowerLetter"/>
      <w:lvlText w:val="(%2)"/>
      <w:lvlJc w:val="left"/>
      <w:pPr>
        <w:ind w:left="2368" w:hanging="567"/>
      </w:pPr>
      <w:rPr>
        <w:rFonts w:ascii="Calibri" w:hAnsi="Calibri" w:cs="Calibri" w:hint="default"/>
        <w:b w:val="0"/>
        <w:bCs w:val="0"/>
        <w:spacing w:val="-1"/>
        <w:w w:val="100"/>
        <w:sz w:val="24"/>
        <w:szCs w:val="24"/>
      </w:rPr>
    </w:lvl>
    <w:lvl w:ilvl="2">
      <w:numFmt w:val="bullet"/>
      <w:lvlText w:val="•"/>
      <w:lvlJc w:val="left"/>
      <w:pPr>
        <w:ind w:left="3125" w:hanging="567"/>
      </w:pPr>
      <w:rPr>
        <w:rFonts w:hint="default"/>
      </w:rPr>
    </w:lvl>
    <w:lvl w:ilvl="3">
      <w:numFmt w:val="bullet"/>
      <w:lvlText w:val="•"/>
      <w:lvlJc w:val="left"/>
      <w:pPr>
        <w:ind w:left="3890" w:hanging="567"/>
      </w:pPr>
      <w:rPr>
        <w:rFonts w:hint="default"/>
      </w:rPr>
    </w:lvl>
    <w:lvl w:ilvl="4">
      <w:numFmt w:val="bullet"/>
      <w:lvlText w:val="•"/>
      <w:lvlJc w:val="left"/>
      <w:pPr>
        <w:ind w:left="4655" w:hanging="567"/>
      </w:pPr>
      <w:rPr>
        <w:rFonts w:hint="default"/>
      </w:rPr>
    </w:lvl>
    <w:lvl w:ilvl="5">
      <w:numFmt w:val="bullet"/>
      <w:lvlText w:val="•"/>
      <w:lvlJc w:val="left"/>
      <w:pPr>
        <w:ind w:left="5420" w:hanging="567"/>
      </w:pPr>
      <w:rPr>
        <w:rFonts w:hint="default"/>
      </w:rPr>
    </w:lvl>
    <w:lvl w:ilvl="6">
      <w:numFmt w:val="bullet"/>
      <w:lvlText w:val="•"/>
      <w:lvlJc w:val="left"/>
      <w:pPr>
        <w:ind w:left="6185" w:hanging="567"/>
      </w:pPr>
      <w:rPr>
        <w:rFonts w:hint="default"/>
      </w:rPr>
    </w:lvl>
    <w:lvl w:ilvl="7">
      <w:numFmt w:val="bullet"/>
      <w:lvlText w:val="•"/>
      <w:lvlJc w:val="left"/>
      <w:pPr>
        <w:ind w:left="6950" w:hanging="567"/>
      </w:pPr>
      <w:rPr>
        <w:rFonts w:hint="default"/>
      </w:rPr>
    </w:lvl>
    <w:lvl w:ilvl="8">
      <w:numFmt w:val="bullet"/>
      <w:lvlText w:val="•"/>
      <w:lvlJc w:val="left"/>
      <w:pPr>
        <w:ind w:left="7716" w:hanging="567"/>
      </w:pPr>
      <w:rPr>
        <w:rFonts w:hint="default"/>
      </w:rPr>
    </w:lvl>
  </w:abstractNum>
  <w:abstractNum w:abstractNumId="4" w15:restartNumberingAfterBreak="0">
    <w:nsid w:val="001964EC"/>
    <w:multiLevelType w:val="hybridMultilevel"/>
    <w:tmpl w:val="DEE0C23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00224127"/>
    <w:multiLevelType w:val="hybridMultilevel"/>
    <w:tmpl w:val="6A4E8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6F7859"/>
    <w:multiLevelType w:val="multilevel"/>
    <w:tmpl w:val="0C09001D"/>
    <w:styleLink w:val="CommitteeNumberedPar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304FB4"/>
    <w:multiLevelType w:val="hybridMultilevel"/>
    <w:tmpl w:val="9E801158"/>
    <w:lvl w:ilvl="0" w:tplc="D9CAB118">
      <w:start w:val="1"/>
      <w:numFmt w:val="bullet"/>
      <w:pStyle w:val="ListWitnesses"/>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17B11FB6"/>
    <w:multiLevelType w:val="multilevel"/>
    <w:tmpl w:val="10AC1822"/>
    <w:styleLink w:val="test1"/>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none"/>
      <w:lvlRestart w:val="0"/>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lvlText w:val=""/>
      <w:lvlJc w:val="left"/>
      <w:pPr>
        <w:tabs>
          <w:tab w:val="num" w:pos="720"/>
        </w:tabs>
        <w:ind w:left="454" w:hanging="454"/>
      </w:pPr>
      <w:rPr>
        <w:rFonts w:hint="default"/>
      </w:rPr>
    </w:lvl>
    <w:lvl w:ilvl="3">
      <w:start w:val="1"/>
      <w:numFmt w:val="none"/>
      <w:lvlRestart w:val="0"/>
      <w:lvlText w:val=""/>
      <w:lvlJc w:val="left"/>
      <w:pPr>
        <w:tabs>
          <w:tab w:val="num" w:pos="864"/>
        </w:tabs>
        <w:ind w:left="340" w:hanging="340"/>
      </w:pPr>
      <w:rPr>
        <w:rFonts w:hint="default"/>
      </w:rPr>
    </w:lvl>
    <w:lvl w:ilvl="4">
      <w:start w:val="1"/>
      <w:numFmt w:val="none"/>
      <w:lvlRestart w:val="0"/>
      <w:lvlText w:val=""/>
      <w:lvlJc w:val="left"/>
      <w:pPr>
        <w:tabs>
          <w:tab w:val="num" w:pos="1008"/>
        </w:tabs>
        <w:ind w:left="340" w:hanging="340"/>
      </w:pPr>
      <w:rPr>
        <w:rFonts w:hint="default"/>
      </w:rPr>
    </w:lvl>
    <w:lvl w:ilvl="5">
      <w:start w:val="1"/>
      <w:numFmt w:val="decimal"/>
      <w:lvlRestart w:val="1"/>
      <w:lvlText w:val="%1.%6"/>
      <w:lvlJc w:val="left"/>
      <w:pPr>
        <w:ind w:left="567" w:hanging="567"/>
      </w:pPr>
      <w:rPr>
        <w:rFonts w:ascii="Calibri" w:hAnsi="Calibri" w:hint="default"/>
        <w:sz w:val="22"/>
      </w:rPr>
    </w:lvl>
    <w:lvl w:ilvl="6">
      <w:start w:val="1"/>
      <w:numFmt w:val="decimal"/>
      <w:lvlRestart w:val="0"/>
      <w:lvlText w:val="Recommendation %7"/>
      <w:lvlJc w:val="left"/>
      <w:pPr>
        <w:ind w:left="142" w:firstLine="0"/>
      </w:pPr>
      <w:rPr>
        <w:rFonts w:ascii="Arial Narrow" w:hAnsi="Arial Narrow" w:hint="default"/>
        <w:b/>
        <w:i w:val="0"/>
        <w:sz w:val="28"/>
      </w:rPr>
    </w:lvl>
    <w:lvl w:ilvl="7">
      <w:start w:val="1"/>
      <w:numFmt w:val="upperLetter"/>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5E02EF4"/>
    <w:multiLevelType w:val="hybridMultilevel"/>
    <w:tmpl w:val="78A246C8"/>
    <w:lvl w:ilvl="0" w:tplc="0C090017">
      <w:start w:val="1"/>
      <w:numFmt w:val="lowerLetter"/>
      <w:lvlText w:val="%1)"/>
      <w:lvlJc w:val="left"/>
      <w:pPr>
        <w:ind w:left="163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B14041"/>
    <w:multiLevelType w:val="hybridMultilevel"/>
    <w:tmpl w:val="394EC116"/>
    <w:lvl w:ilvl="0" w:tplc="0DDC1AC8">
      <w:start w:val="1"/>
      <w:numFmt w:val="bullet"/>
      <w:pStyle w:val="ListNoBullet"/>
      <w:suff w:val="nothing"/>
      <w:lvlText w:val=""/>
      <w:lvlJc w:val="left"/>
      <w:pPr>
        <w:ind w:left="0" w:firstLine="0"/>
      </w:pPr>
      <w:rPr>
        <w:rFonts w:ascii="Symbol" w:hAnsi="Symbol" w:hint="default"/>
        <w:spacing w:val="-100"/>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752AB3"/>
    <w:multiLevelType w:val="multilevel"/>
    <w:tmpl w:val="0ACA359A"/>
    <w:lvl w:ilvl="0">
      <w:start w:val="1"/>
      <w:numFmt w:val="decimal"/>
      <w:lvlText w:val="%1."/>
      <w:lvlJc w:val="left"/>
      <w:pPr>
        <w:ind w:left="720" w:hanging="360"/>
      </w:pPr>
    </w:lvl>
    <w:lvl w:ilvl="1">
      <w:start w:val="16"/>
      <w:numFmt w:val="decimal"/>
      <w:isLgl/>
      <w:lvlText w:val="%1.%2"/>
      <w:lvlJc w:val="left"/>
      <w:pPr>
        <w:ind w:left="995" w:hanging="57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2" w15:restartNumberingAfterBreak="0">
    <w:nsid w:val="3EBA182B"/>
    <w:multiLevelType w:val="hybridMultilevel"/>
    <w:tmpl w:val="C8E213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0A346E"/>
    <w:multiLevelType w:val="multilevel"/>
    <w:tmpl w:val="CF2C8B24"/>
    <w:lvl w:ilvl="0">
      <w:start w:val="7"/>
      <w:numFmt w:val="decimal"/>
      <w:lvlText w:val="(%1)"/>
      <w:lvlJc w:val="left"/>
      <w:pPr>
        <w:ind w:left="1802" w:hanging="569"/>
      </w:pPr>
      <w:rPr>
        <w:rFonts w:ascii="Calibri" w:hAnsi="Calibri" w:cs="Calibri" w:hint="default"/>
        <w:b w:val="0"/>
        <w:bCs w:val="0"/>
        <w:spacing w:val="-1"/>
        <w:w w:val="100"/>
        <w:sz w:val="24"/>
        <w:szCs w:val="24"/>
      </w:rPr>
    </w:lvl>
    <w:lvl w:ilvl="1">
      <w:numFmt w:val="bullet"/>
      <w:lvlText w:val="•"/>
      <w:lvlJc w:val="left"/>
      <w:pPr>
        <w:ind w:left="2544" w:hanging="569"/>
      </w:pPr>
      <w:rPr>
        <w:rFonts w:hint="default"/>
      </w:rPr>
    </w:lvl>
    <w:lvl w:ilvl="2">
      <w:numFmt w:val="bullet"/>
      <w:lvlText w:val="•"/>
      <w:lvlJc w:val="left"/>
      <w:pPr>
        <w:ind w:left="3289" w:hanging="569"/>
      </w:pPr>
      <w:rPr>
        <w:rFonts w:hint="default"/>
      </w:rPr>
    </w:lvl>
    <w:lvl w:ilvl="3">
      <w:numFmt w:val="bullet"/>
      <w:lvlText w:val="•"/>
      <w:lvlJc w:val="left"/>
      <w:pPr>
        <w:ind w:left="4033" w:hanging="569"/>
      </w:pPr>
      <w:rPr>
        <w:rFonts w:hint="default"/>
      </w:rPr>
    </w:lvl>
    <w:lvl w:ilvl="4">
      <w:numFmt w:val="bullet"/>
      <w:lvlText w:val="•"/>
      <w:lvlJc w:val="left"/>
      <w:pPr>
        <w:ind w:left="4778" w:hanging="569"/>
      </w:pPr>
      <w:rPr>
        <w:rFonts w:hint="default"/>
      </w:rPr>
    </w:lvl>
    <w:lvl w:ilvl="5">
      <w:numFmt w:val="bullet"/>
      <w:lvlText w:val="•"/>
      <w:lvlJc w:val="left"/>
      <w:pPr>
        <w:ind w:left="5523" w:hanging="569"/>
      </w:pPr>
      <w:rPr>
        <w:rFonts w:hint="default"/>
      </w:rPr>
    </w:lvl>
    <w:lvl w:ilvl="6">
      <w:numFmt w:val="bullet"/>
      <w:lvlText w:val="•"/>
      <w:lvlJc w:val="left"/>
      <w:pPr>
        <w:ind w:left="6267" w:hanging="569"/>
      </w:pPr>
      <w:rPr>
        <w:rFonts w:hint="default"/>
      </w:rPr>
    </w:lvl>
    <w:lvl w:ilvl="7">
      <w:numFmt w:val="bullet"/>
      <w:lvlText w:val="•"/>
      <w:lvlJc w:val="left"/>
      <w:pPr>
        <w:ind w:left="7012" w:hanging="569"/>
      </w:pPr>
      <w:rPr>
        <w:rFonts w:hint="default"/>
      </w:rPr>
    </w:lvl>
    <w:lvl w:ilvl="8">
      <w:numFmt w:val="bullet"/>
      <w:lvlText w:val="•"/>
      <w:lvlJc w:val="left"/>
      <w:pPr>
        <w:ind w:left="7757" w:hanging="569"/>
      </w:pPr>
      <w:rPr>
        <w:rFonts w:hint="default"/>
      </w:rPr>
    </w:lvl>
  </w:abstractNum>
  <w:abstractNum w:abstractNumId="14" w15:restartNumberingAfterBreak="0">
    <w:nsid w:val="40F11D6F"/>
    <w:multiLevelType w:val="multilevel"/>
    <w:tmpl w:val="B1B62EB4"/>
    <w:lvl w:ilvl="0">
      <w:start w:val="1"/>
      <w:numFmt w:val="decimal"/>
      <w:pStyle w:val="Heading2"/>
      <w:lvlText w:val="%1"/>
      <w:lvlJc w:val="left"/>
      <w:pPr>
        <w:tabs>
          <w:tab w:val="num" w:pos="2665"/>
        </w:tabs>
        <w:ind w:left="2552" w:hanging="567"/>
      </w:pPr>
      <w:rPr>
        <w:rFonts w:ascii="Arial Narrow" w:hAnsi="Arial Narrow" w:hint="default"/>
        <w:b/>
        <w:i w:val="0"/>
        <w:sz w:val="44"/>
      </w:rPr>
    </w:lvl>
    <w:lvl w:ilvl="1">
      <w:start w:val="1"/>
      <w:numFmt w:val="decimal"/>
      <w:pStyle w:val="BodyText"/>
      <w:lvlText w:val="%1.%2"/>
      <w:lvlJc w:val="left"/>
      <w:pPr>
        <w:ind w:left="567" w:hanging="567"/>
      </w:pPr>
      <w:rPr>
        <w:rFonts w:ascii="Calibri" w:hAnsi="Calibri" w:hint="default"/>
        <w:b w:val="0"/>
        <w:bCs w:val="0"/>
        <w:sz w:val="22"/>
      </w:rPr>
    </w:lvl>
    <w:lvl w:ilvl="2">
      <w:start w:val="1"/>
      <w:numFmt w:val="bullet"/>
      <w:lvlRestart w:val="0"/>
      <w:pStyle w:val="ListBullet"/>
      <w:lvlText w:val=""/>
      <w:lvlJc w:val="left"/>
      <w:pPr>
        <w:ind w:left="964" w:hanging="397"/>
      </w:pPr>
      <w:rPr>
        <w:rFonts w:ascii="Wingdings" w:hAnsi="Wingdings" w:hint="default"/>
        <w:sz w:val="24"/>
      </w:rPr>
    </w:lvl>
    <w:lvl w:ilvl="3">
      <w:start w:val="1"/>
      <w:numFmt w:val="bullet"/>
      <w:lvlRestart w:val="0"/>
      <w:pStyle w:val="ListBullet2"/>
      <w:lvlText w:val=""/>
      <w:lvlJc w:val="left"/>
      <w:pPr>
        <w:ind w:left="1276" w:hanging="284"/>
      </w:pPr>
      <w:rPr>
        <w:rFonts w:ascii="Wingdings" w:hAnsi="Wingdings" w:hint="default"/>
        <w:color w:val="9999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0E5BE1"/>
    <w:multiLevelType w:val="hybridMultilevel"/>
    <w:tmpl w:val="277C4B8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4B473A86"/>
    <w:multiLevelType w:val="hybridMultilevel"/>
    <w:tmpl w:val="538C9DB4"/>
    <w:lvl w:ilvl="0" w:tplc="7E446434">
      <w:start w:val="1"/>
      <w:numFmt w:val="bullet"/>
      <w:pStyle w:val="QuoteListBullet"/>
      <w:lvlText w:val=""/>
      <w:lvlJc w:val="left"/>
      <w:pPr>
        <w:ind w:left="1559" w:hanging="283"/>
      </w:pPr>
      <w:rPr>
        <w:rFonts w:ascii="Wingdings" w:hAnsi="Wingdings" w:hint="default"/>
      </w:rPr>
    </w:lvl>
    <w:lvl w:ilvl="1" w:tplc="B31CAA4A">
      <w:start w:val="1"/>
      <w:numFmt w:val="bullet"/>
      <w:pStyle w:val="QuoteListBullet2"/>
      <w:lvlText w:val=""/>
      <w:lvlJc w:val="left"/>
      <w:pPr>
        <w:ind w:left="1843" w:hanging="284"/>
      </w:pPr>
      <w:rPr>
        <w:rFonts w:ascii="Symbol" w:hAnsi="Symbol" w:hint="default"/>
        <w:color w:val="808080" w:themeColor="background1" w:themeShade="80"/>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D05208"/>
    <w:multiLevelType w:val="hybridMultilevel"/>
    <w:tmpl w:val="7CCAC4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E23263"/>
    <w:multiLevelType w:val="multilevel"/>
    <w:tmpl w:val="D206D416"/>
    <w:lvl w:ilvl="0">
      <w:start w:val="1"/>
      <w:numFmt w:val="decimal"/>
      <w:pStyle w:val="Bodycopynumbered"/>
      <w:lvlText w:val="%1."/>
      <w:lvlJc w:val="left"/>
      <w:pPr>
        <w:ind w:left="502"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2520685"/>
    <w:multiLevelType w:val="hybridMultilevel"/>
    <w:tmpl w:val="ABC060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0"/>
  </w:num>
  <w:num w:numId="2">
    <w:abstractNumId w:val="8"/>
  </w:num>
  <w:num w:numId="3">
    <w:abstractNumId w:val="0"/>
  </w:num>
  <w:num w:numId="4">
    <w:abstractNumId w:val="1"/>
  </w:num>
  <w:num w:numId="5">
    <w:abstractNumId w:val="10"/>
  </w:num>
  <w:num w:numId="6">
    <w:abstractNumId w:val="6"/>
  </w:num>
  <w:num w:numId="7">
    <w:abstractNumId w:val="14"/>
  </w:num>
  <w:num w:numId="8">
    <w:abstractNumId w:val="16"/>
  </w:num>
  <w:num w:numId="9">
    <w:abstractNumId w:val="7"/>
  </w:num>
  <w:num w:numId="10">
    <w:abstractNumId w:val="11"/>
  </w:num>
  <w:num w:numId="11">
    <w:abstractNumId w:val="9"/>
  </w:num>
  <w:num w:numId="12">
    <w:abstractNumId w:val="3"/>
  </w:num>
  <w:num w:numId="13">
    <w:abstractNumId w:val="2"/>
  </w:num>
  <w:num w:numId="14">
    <w:abstractNumId w:val="13"/>
  </w:num>
  <w:num w:numId="15">
    <w:abstractNumId w:val="5"/>
  </w:num>
  <w:num w:numId="16">
    <w:abstractNumId w:val="18"/>
  </w:num>
  <w:num w:numId="17">
    <w:abstractNumId w:val="15"/>
  </w:num>
  <w:num w:numId="18">
    <w:abstractNumId w:val="17"/>
  </w:num>
  <w:num w:numId="19">
    <w:abstractNumId w:val="12"/>
  </w:num>
  <w:num w:numId="20">
    <w:abstractNumId w:val="19"/>
  </w:num>
  <w:num w:numId="21">
    <w:abstractNumId w:val="4"/>
  </w:num>
  <w:num w:numId="22">
    <w:abstractNumId w:val="14"/>
    <w:lvlOverride w:ilvl="0">
      <w:lvl w:ilvl="0">
        <w:start w:val="1"/>
        <w:numFmt w:val="decimal"/>
        <w:pStyle w:val="Heading2"/>
        <w:lvlText w:val="%1"/>
        <w:lvlJc w:val="left"/>
        <w:pPr>
          <w:tabs>
            <w:tab w:val="num" w:pos="2665"/>
          </w:tabs>
          <w:ind w:left="2552" w:hanging="567"/>
        </w:pPr>
        <w:rPr>
          <w:rFonts w:ascii="Arial Narrow" w:hAnsi="Arial Narrow" w:hint="default"/>
          <w:b/>
          <w:i w:val="0"/>
          <w:sz w:val="44"/>
        </w:rPr>
      </w:lvl>
    </w:lvlOverride>
    <w:lvlOverride w:ilvl="1">
      <w:lvl w:ilvl="1">
        <w:start w:val="1"/>
        <w:numFmt w:val="decimal"/>
        <w:pStyle w:val="BodyText"/>
        <w:lvlText w:val="%1.%2"/>
        <w:lvlJc w:val="left"/>
        <w:pPr>
          <w:ind w:left="567" w:hanging="567"/>
        </w:pPr>
        <w:rPr>
          <w:rFonts w:ascii="Calibri" w:hAnsi="Calibri" w:hint="default"/>
          <w:b w:val="0"/>
          <w:bCs w:val="0"/>
          <w:sz w:val="22"/>
        </w:rPr>
      </w:lvl>
    </w:lvlOverride>
    <w:lvlOverride w:ilvl="2">
      <w:lvl w:ilvl="2">
        <w:start w:val="1"/>
        <w:numFmt w:val="bullet"/>
        <w:lvlRestart w:val="0"/>
        <w:pStyle w:val="ListBullet"/>
        <w:lvlText w:val=""/>
        <w:lvlJc w:val="left"/>
        <w:pPr>
          <w:ind w:left="964" w:hanging="397"/>
        </w:pPr>
        <w:rPr>
          <w:rFonts w:ascii="Wingdings" w:hAnsi="Wingdings" w:hint="default"/>
          <w:sz w:val="24"/>
        </w:rPr>
      </w:lvl>
    </w:lvlOverride>
    <w:lvlOverride w:ilvl="3">
      <w:lvl w:ilvl="3">
        <w:start w:val="1"/>
        <w:numFmt w:val="bullet"/>
        <w:lvlRestart w:val="0"/>
        <w:pStyle w:val="ListBullet2"/>
        <w:lvlText w:val=""/>
        <w:lvlJc w:val="left"/>
        <w:pPr>
          <w:ind w:left="1276" w:hanging="284"/>
        </w:pPr>
        <w:rPr>
          <w:rFonts w:ascii="Wingdings" w:hAnsi="Wingdings" w:hint="default"/>
          <w:color w:val="999999"/>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CA"/>
    <w:rsid w:val="00000717"/>
    <w:rsid w:val="000015D8"/>
    <w:rsid w:val="0000195B"/>
    <w:rsid w:val="00001BE7"/>
    <w:rsid w:val="0000251A"/>
    <w:rsid w:val="00003D32"/>
    <w:rsid w:val="000053D9"/>
    <w:rsid w:val="000076EC"/>
    <w:rsid w:val="00012464"/>
    <w:rsid w:val="000155BB"/>
    <w:rsid w:val="00020104"/>
    <w:rsid w:val="000221F5"/>
    <w:rsid w:val="000253EF"/>
    <w:rsid w:val="0002582A"/>
    <w:rsid w:val="0002728B"/>
    <w:rsid w:val="00031CC0"/>
    <w:rsid w:val="00031D28"/>
    <w:rsid w:val="000345D2"/>
    <w:rsid w:val="0003485B"/>
    <w:rsid w:val="00034A2B"/>
    <w:rsid w:val="00035FB2"/>
    <w:rsid w:val="00037CFB"/>
    <w:rsid w:val="0004021D"/>
    <w:rsid w:val="00043011"/>
    <w:rsid w:val="00043EF9"/>
    <w:rsid w:val="000459CB"/>
    <w:rsid w:val="000476D7"/>
    <w:rsid w:val="0005679B"/>
    <w:rsid w:val="000612CD"/>
    <w:rsid w:val="000615A2"/>
    <w:rsid w:val="00063319"/>
    <w:rsid w:val="00063E9D"/>
    <w:rsid w:val="00066FED"/>
    <w:rsid w:val="00067230"/>
    <w:rsid w:val="0007110A"/>
    <w:rsid w:val="000719B7"/>
    <w:rsid w:val="000719D5"/>
    <w:rsid w:val="00074D3D"/>
    <w:rsid w:val="00075602"/>
    <w:rsid w:val="000760F3"/>
    <w:rsid w:val="000764A2"/>
    <w:rsid w:val="000765EC"/>
    <w:rsid w:val="000770A9"/>
    <w:rsid w:val="00077106"/>
    <w:rsid w:val="0008071F"/>
    <w:rsid w:val="000811C6"/>
    <w:rsid w:val="00081B4B"/>
    <w:rsid w:val="00081BF8"/>
    <w:rsid w:val="000831E6"/>
    <w:rsid w:val="00083C37"/>
    <w:rsid w:val="00086238"/>
    <w:rsid w:val="00086567"/>
    <w:rsid w:val="00086753"/>
    <w:rsid w:val="00087D29"/>
    <w:rsid w:val="00090D91"/>
    <w:rsid w:val="00094D36"/>
    <w:rsid w:val="00095C95"/>
    <w:rsid w:val="000A45E9"/>
    <w:rsid w:val="000A488D"/>
    <w:rsid w:val="000A4E38"/>
    <w:rsid w:val="000B1B58"/>
    <w:rsid w:val="000B52DB"/>
    <w:rsid w:val="000B6885"/>
    <w:rsid w:val="000B6A0D"/>
    <w:rsid w:val="000B776A"/>
    <w:rsid w:val="000B7C23"/>
    <w:rsid w:val="000B7D9B"/>
    <w:rsid w:val="000C12E5"/>
    <w:rsid w:val="000C2FAE"/>
    <w:rsid w:val="000C48E8"/>
    <w:rsid w:val="000C5CF0"/>
    <w:rsid w:val="000C68CD"/>
    <w:rsid w:val="000C7F9C"/>
    <w:rsid w:val="000D130B"/>
    <w:rsid w:val="000D248F"/>
    <w:rsid w:val="000D2935"/>
    <w:rsid w:val="000D5475"/>
    <w:rsid w:val="000D7E84"/>
    <w:rsid w:val="000E2B06"/>
    <w:rsid w:val="000E4876"/>
    <w:rsid w:val="000E4CA6"/>
    <w:rsid w:val="000E6C66"/>
    <w:rsid w:val="000F1B95"/>
    <w:rsid w:val="000F42D9"/>
    <w:rsid w:val="001004C2"/>
    <w:rsid w:val="00103AEE"/>
    <w:rsid w:val="00104DED"/>
    <w:rsid w:val="00104FB0"/>
    <w:rsid w:val="0011112B"/>
    <w:rsid w:val="00112D77"/>
    <w:rsid w:val="00113C15"/>
    <w:rsid w:val="00113CBD"/>
    <w:rsid w:val="0011605F"/>
    <w:rsid w:val="00121802"/>
    <w:rsid w:val="00121BC2"/>
    <w:rsid w:val="00122E61"/>
    <w:rsid w:val="001234BA"/>
    <w:rsid w:val="00123D4E"/>
    <w:rsid w:val="001256A9"/>
    <w:rsid w:val="0012726E"/>
    <w:rsid w:val="001305AF"/>
    <w:rsid w:val="0013154F"/>
    <w:rsid w:val="00136928"/>
    <w:rsid w:val="00136FA1"/>
    <w:rsid w:val="0014259E"/>
    <w:rsid w:val="00147582"/>
    <w:rsid w:val="00152A7C"/>
    <w:rsid w:val="001533F6"/>
    <w:rsid w:val="00154BF3"/>
    <w:rsid w:val="001560BC"/>
    <w:rsid w:val="00157021"/>
    <w:rsid w:val="00157318"/>
    <w:rsid w:val="00161668"/>
    <w:rsid w:val="001626DC"/>
    <w:rsid w:val="00162E99"/>
    <w:rsid w:val="00163CEA"/>
    <w:rsid w:val="00163E9B"/>
    <w:rsid w:val="00173F8C"/>
    <w:rsid w:val="001775CA"/>
    <w:rsid w:val="00177C8F"/>
    <w:rsid w:val="0018032B"/>
    <w:rsid w:val="001818FC"/>
    <w:rsid w:val="00181EEC"/>
    <w:rsid w:val="00182677"/>
    <w:rsid w:val="0018327F"/>
    <w:rsid w:val="0018503C"/>
    <w:rsid w:val="00186E9A"/>
    <w:rsid w:val="00190C36"/>
    <w:rsid w:val="001934B9"/>
    <w:rsid w:val="00193883"/>
    <w:rsid w:val="00194C74"/>
    <w:rsid w:val="00195278"/>
    <w:rsid w:val="00195757"/>
    <w:rsid w:val="00197389"/>
    <w:rsid w:val="001A234C"/>
    <w:rsid w:val="001A2D8F"/>
    <w:rsid w:val="001A3B20"/>
    <w:rsid w:val="001A6EC3"/>
    <w:rsid w:val="001A73A1"/>
    <w:rsid w:val="001A756F"/>
    <w:rsid w:val="001A7BFF"/>
    <w:rsid w:val="001A7CF7"/>
    <w:rsid w:val="001B1B6F"/>
    <w:rsid w:val="001B51FA"/>
    <w:rsid w:val="001C07F2"/>
    <w:rsid w:val="001C1A97"/>
    <w:rsid w:val="001C2572"/>
    <w:rsid w:val="001C25AF"/>
    <w:rsid w:val="001C50DC"/>
    <w:rsid w:val="001C71A5"/>
    <w:rsid w:val="001D0AFD"/>
    <w:rsid w:val="001D3850"/>
    <w:rsid w:val="001D72DB"/>
    <w:rsid w:val="001E0C31"/>
    <w:rsid w:val="001E3146"/>
    <w:rsid w:val="001E35B9"/>
    <w:rsid w:val="001F0AB9"/>
    <w:rsid w:val="001F151E"/>
    <w:rsid w:val="001F3915"/>
    <w:rsid w:val="001F5C3E"/>
    <w:rsid w:val="001F6805"/>
    <w:rsid w:val="00203291"/>
    <w:rsid w:val="00203489"/>
    <w:rsid w:val="002046A9"/>
    <w:rsid w:val="002051BC"/>
    <w:rsid w:val="002119D6"/>
    <w:rsid w:val="002121BD"/>
    <w:rsid w:val="00212C40"/>
    <w:rsid w:val="00216AE7"/>
    <w:rsid w:val="00224145"/>
    <w:rsid w:val="002407EB"/>
    <w:rsid w:val="00242211"/>
    <w:rsid w:val="00242FF1"/>
    <w:rsid w:val="002463A0"/>
    <w:rsid w:val="0024664C"/>
    <w:rsid w:val="00247725"/>
    <w:rsid w:val="0024786B"/>
    <w:rsid w:val="0025335B"/>
    <w:rsid w:val="002539CE"/>
    <w:rsid w:val="00261A22"/>
    <w:rsid w:val="0026378F"/>
    <w:rsid w:val="002649AA"/>
    <w:rsid w:val="002659FD"/>
    <w:rsid w:val="002706D9"/>
    <w:rsid w:val="002708BB"/>
    <w:rsid w:val="002714C2"/>
    <w:rsid w:val="002737DD"/>
    <w:rsid w:val="00275685"/>
    <w:rsid w:val="00277600"/>
    <w:rsid w:val="002810F1"/>
    <w:rsid w:val="00284184"/>
    <w:rsid w:val="002844C1"/>
    <w:rsid w:val="00286A69"/>
    <w:rsid w:val="002872B7"/>
    <w:rsid w:val="002925B5"/>
    <w:rsid w:val="00292F7E"/>
    <w:rsid w:val="00296127"/>
    <w:rsid w:val="00296C06"/>
    <w:rsid w:val="002A2CD8"/>
    <w:rsid w:val="002A466E"/>
    <w:rsid w:val="002B19A3"/>
    <w:rsid w:val="002B22AE"/>
    <w:rsid w:val="002B28AD"/>
    <w:rsid w:val="002B536D"/>
    <w:rsid w:val="002B6A2B"/>
    <w:rsid w:val="002C00D1"/>
    <w:rsid w:val="002C4570"/>
    <w:rsid w:val="002C4CC9"/>
    <w:rsid w:val="002C5CDD"/>
    <w:rsid w:val="002C6857"/>
    <w:rsid w:val="002C6CC9"/>
    <w:rsid w:val="002C73D0"/>
    <w:rsid w:val="002C7514"/>
    <w:rsid w:val="002D4F69"/>
    <w:rsid w:val="002D7797"/>
    <w:rsid w:val="002E0AF8"/>
    <w:rsid w:val="002E23FC"/>
    <w:rsid w:val="002F2BCA"/>
    <w:rsid w:val="00304BE5"/>
    <w:rsid w:val="003052CD"/>
    <w:rsid w:val="00305FD1"/>
    <w:rsid w:val="00306A60"/>
    <w:rsid w:val="00306BF7"/>
    <w:rsid w:val="003119D2"/>
    <w:rsid w:val="003120A8"/>
    <w:rsid w:val="0031508C"/>
    <w:rsid w:val="00316C04"/>
    <w:rsid w:val="003201B6"/>
    <w:rsid w:val="0032083E"/>
    <w:rsid w:val="00321A42"/>
    <w:rsid w:val="00322194"/>
    <w:rsid w:val="00323081"/>
    <w:rsid w:val="00325B08"/>
    <w:rsid w:val="0032715E"/>
    <w:rsid w:val="003324D9"/>
    <w:rsid w:val="0033344D"/>
    <w:rsid w:val="00336CE2"/>
    <w:rsid w:val="00343221"/>
    <w:rsid w:val="0034766D"/>
    <w:rsid w:val="00347E7D"/>
    <w:rsid w:val="003524C1"/>
    <w:rsid w:val="00352B09"/>
    <w:rsid w:val="00352F8F"/>
    <w:rsid w:val="003542DE"/>
    <w:rsid w:val="00355FF1"/>
    <w:rsid w:val="00357D3B"/>
    <w:rsid w:val="003626E8"/>
    <w:rsid w:val="00365804"/>
    <w:rsid w:val="00366E97"/>
    <w:rsid w:val="00371247"/>
    <w:rsid w:val="00371FB2"/>
    <w:rsid w:val="00372709"/>
    <w:rsid w:val="003738B9"/>
    <w:rsid w:val="0037404E"/>
    <w:rsid w:val="0037414D"/>
    <w:rsid w:val="00375BCE"/>
    <w:rsid w:val="003766E5"/>
    <w:rsid w:val="00376F3E"/>
    <w:rsid w:val="00380C7D"/>
    <w:rsid w:val="00381142"/>
    <w:rsid w:val="00381188"/>
    <w:rsid w:val="00381B05"/>
    <w:rsid w:val="0038646E"/>
    <w:rsid w:val="00386908"/>
    <w:rsid w:val="00390295"/>
    <w:rsid w:val="00396944"/>
    <w:rsid w:val="00397090"/>
    <w:rsid w:val="0039773A"/>
    <w:rsid w:val="003A0A95"/>
    <w:rsid w:val="003A3EA0"/>
    <w:rsid w:val="003A593E"/>
    <w:rsid w:val="003A5CC3"/>
    <w:rsid w:val="003A624F"/>
    <w:rsid w:val="003A6969"/>
    <w:rsid w:val="003B0899"/>
    <w:rsid w:val="003B1C1F"/>
    <w:rsid w:val="003B26B0"/>
    <w:rsid w:val="003B5E46"/>
    <w:rsid w:val="003B73B4"/>
    <w:rsid w:val="003C3078"/>
    <w:rsid w:val="003C3929"/>
    <w:rsid w:val="003D0612"/>
    <w:rsid w:val="003D150A"/>
    <w:rsid w:val="003D15F2"/>
    <w:rsid w:val="003D334F"/>
    <w:rsid w:val="003D3538"/>
    <w:rsid w:val="003D3B64"/>
    <w:rsid w:val="003D4E33"/>
    <w:rsid w:val="003D5127"/>
    <w:rsid w:val="003D62D4"/>
    <w:rsid w:val="003D6AE6"/>
    <w:rsid w:val="003E049D"/>
    <w:rsid w:val="003E2713"/>
    <w:rsid w:val="003E2A1B"/>
    <w:rsid w:val="003E4387"/>
    <w:rsid w:val="003E5B9F"/>
    <w:rsid w:val="003E7623"/>
    <w:rsid w:val="003F00C6"/>
    <w:rsid w:val="003F07B3"/>
    <w:rsid w:val="003F2BC0"/>
    <w:rsid w:val="003F3D65"/>
    <w:rsid w:val="003F42D4"/>
    <w:rsid w:val="003F5E57"/>
    <w:rsid w:val="003F6524"/>
    <w:rsid w:val="004004F2"/>
    <w:rsid w:val="0040150C"/>
    <w:rsid w:val="00403AF9"/>
    <w:rsid w:val="00404675"/>
    <w:rsid w:val="00404B92"/>
    <w:rsid w:val="00405D5E"/>
    <w:rsid w:val="0040692A"/>
    <w:rsid w:val="004102FD"/>
    <w:rsid w:val="004108C3"/>
    <w:rsid w:val="00410C8F"/>
    <w:rsid w:val="00415B47"/>
    <w:rsid w:val="00415E5D"/>
    <w:rsid w:val="00417715"/>
    <w:rsid w:val="004178A8"/>
    <w:rsid w:val="004208F6"/>
    <w:rsid w:val="00421034"/>
    <w:rsid w:val="004212DC"/>
    <w:rsid w:val="00423609"/>
    <w:rsid w:val="00424928"/>
    <w:rsid w:val="00424F84"/>
    <w:rsid w:val="004312D2"/>
    <w:rsid w:val="00431A46"/>
    <w:rsid w:val="004343A1"/>
    <w:rsid w:val="004343BF"/>
    <w:rsid w:val="00436660"/>
    <w:rsid w:val="0043705A"/>
    <w:rsid w:val="00437077"/>
    <w:rsid w:val="004374F0"/>
    <w:rsid w:val="004418C2"/>
    <w:rsid w:val="004438EF"/>
    <w:rsid w:val="004456B7"/>
    <w:rsid w:val="00445FDC"/>
    <w:rsid w:val="00446698"/>
    <w:rsid w:val="00447BE6"/>
    <w:rsid w:val="00453CEC"/>
    <w:rsid w:val="00453EFD"/>
    <w:rsid w:val="00456298"/>
    <w:rsid w:val="004572C8"/>
    <w:rsid w:val="00457328"/>
    <w:rsid w:val="00457CA8"/>
    <w:rsid w:val="00462108"/>
    <w:rsid w:val="004641C0"/>
    <w:rsid w:val="00467085"/>
    <w:rsid w:val="00467A8E"/>
    <w:rsid w:val="00471963"/>
    <w:rsid w:val="004755BD"/>
    <w:rsid w:val="00477622"/>
    <w:rsid w:val="00477AE7"/>
    <w:rsid w:val="00477DAE"/>
    <w:rsid w:val="0048067E"/>
    <w:rsid w:val="004837FD"/>
    <w:rsid w:val="00485A4B"/>
    <w:rsid w:val="0049297B"/>
    <w:rsid w:val="004A3C64"/>
    <w:rsid w:val="004A58C5"/>
    <w:rsid w:val="004A6A55"/>
    <w:rsid w:val="004B3A12"/>
    <w:rsid w:val="004B4A3B"/>
    <w:rsid w:val="004B7DD8"/>
    <w:rsid w:val="004C0193"/>
    <w:rsid w:val="004C0256"/>
    <w:rsid w:val="004C0B74"/>
    <w:rsid w:val="004C16DD"/>
    <w:rsid w:val="004C29AA"/>
    <w:rsid w:val="004C7A76"/>
    <w:rsid w:val="004D0523"/>
    <w:rsid w:val="004D07DD"/>
    <w:rsid w:val="004D0FEF"/>
    <w:rsid w:val="004D2E7D"/>
    <w:rsid w:val="004D2F6C"/>
    <w:rsid w:val="004D678B"/>
    <w:rsid w:val="004D7D75"/>
    <w:rsid w:val="004E0677"/>
    <w:rsid w:val="004E1CFA"/>
    <w:rsid w:val="004E2F0A"/>
    <w:rsid w:val="004E3CDF"/>
    <w:rsid w:val="004F6D3D"/>
    <w:rsid w:val="00503A54"/>
    <w:rsid w:val="00503BF5"/>
    <w:rsid w:val="00504AFB"/>
    <w:rsid w:val="00506539"/>
    <w:rsid w:val="0051090D"/>
    <w:rsid w:val="0051118A"/>
    <w:rsid w:val="00512093"/>
    <w:rsid w:val="005146EF"/>
    <w:rsid w:val="0051736C"/>
    <w:rsid w:val="00520C57"/>
    <w:rsid w:val="00520E13"/>
    <w:rsid w:val="005217F4"/>
    <w:rsid w:val="00522766"/>
    <w:rsid w:val="00523C9A"/>
    <w:rsid w:val="00524F31"/>
    <w:rsid w:val="005262F5"/>
    <w:rsid w:val="00526F40"/>
    <w:rsid w:val="0053003F"/>
    <w:rsid w:val="0053188F"/>
    <w:rsid w:val="00532BEA"/>
    <w:rsid w:val="00533961"/>
    <w:rsid w:val="005420AD"/>
    <w:rsid w:val="005462F1"/>
    <w:rsid w:val="00550252"/>
    <w:rsid w:val="005543B1"/>
    <w:rsid w:val="005545AE"/>
    <w:rsid w:val="00555946"/>
    <w:rsid w:val="00555C5B"/>
    <w:rsid w:val="00556F9A"/>
    <w:rsid w:val="00557F8A"/>
    <w:rsid w:val="00566B58"/>
    <w:rsid w:val="005672A8"/>
    <w:rsid w:val="00567A66"/>
    <w:rsid w:val="00570032"/>
    <w:rsid w:val="00580340"/>
    <w:rsid w:val="00582210"/>
    <w:rsid w:val="00583F83"/>
    <w:rsid w:val="00586DEC"/>
    <w:rsid w:val="00586EA6"/>
    <w:rsid w:val="00592C43"/>
    <w:rsid w:val="00593AEA"/>
    <w:rsid w:val="00594500"/>
    <w:rsid w:val="005971E7"/>
    <w:rsid w:val="00597806"/>
    <w:rsid w:val="00597BE0"/>
    <w:rsid w:val="005A2235"/>
    <w:rsid w:val="005A34A2"/>
    <w:rsid w:val="005A7C8C"/>
    <w:rsid w:val="005B02E6"/>
    <w:rsid w:val="005B04CE"/>
    <w:rsid w:val="005B1C7D"/>
    <w:rsid w:val="005B4C97"/>
    <w:rsid w:val="005B562C"/>
    <w:rsid w:val="005B6C4F"/>
    <w:rsid w:val="005C02BE"/>
    <w:rsid w:val="005C060A"/>
    <w:rsid w:val="005C1085"/>
    <w:rsid w:val="005C10F1"/>
    <w:rsid w:val="005C7796"/>
    <w:rsid w:val="005D31E1"/>
    <w:rsid w:val="005D3AF7"/>
    <w:rsid w:val="005D48F3"/>
    <w:rsid w:val="005D5B2E"/>
    <w:rsid w:val="005E3238"/>
    <w:rsid w:val="005E666C"/>
    <w:rsid w:val="005E6EE4"/>
    <w:rsid w:val="005E7751"/>
    <w:rsid w:val="005E7FD6"/>
    <w:rsid w:val="005F1DA8"/>
    <w:rsid w:val="005F355D"/>
    <w:rsid w:val="005F3E57"/>
    <w:rsid w:val="005F48A2"/>
    <w:rsid w:val="005F532A"/>
    <w:rsid w:val="00600876"/>
    <w:rsid w:val="006028F4"/>
    <w:rsid w:val="00604392"/>
    <w:rsid w:val="006056D1"/>
    <w:rsid w:val="006058D5"/>
    <w:rsid w:val="00605F58"/>
    <w:rsid w:val="00607556"/>
    <w:rsid w:val="0061226F"/>
    <w:rsid w:val="00616625"/>
    <w:rsid w:val="00617EAB"/>
    <w:rsid w:val="00621640"/>
    <w:rsid w:val="006226EE"/>
    <w:rsid w:val="00623354"/>
    <w:rsid w:val="006270FD"/>
    <w:rsid w:val="00627C44"/>
    <w:rsid w:val="006302BB"/>
    <w:rsid w:val="00637C54"/>
    <w:rsid w:val="00640F5C"/>
    <w:rsid w:val="00640FD4"/>
    <w:rsid w:val="0064401D"/>
    <w:rsid w:val="006504AB"/>
    <w:rsid w:val="00650BEC"/>
    <w:rsid w:val="00651667"/>
    <w:rsid w:val="00651F62"/>
    <w:rsid w:val="006571DD"/>
    <w:rsid w:val="00657991"/>
    <w:rsid w:val="00660559"/>
    <w:rsid w:val="0066123B"/>
    <w:rsid w:val="00661623"/>
    <w:rsid w:val="00661DE8"/>
    <w:rsid w:val="00666C95"/>
    <w:rsid w:val="00666C97"/>
    <w:rsid w:val="0067063F"/>
    <w:rsid w:val="00670C16"/>
    <w:rsid w:val="00670C3F"/>
    <w:rsid w:val="00671339"/>
    <w:rsid w:val="00685B12"/>
    <w:rsid w:val="0068733D"/>
    <w:rsid w:val="00690B87"/>
    <w:rsid w:val="00693B9E"/>
    <w:rsid w:val="00695B75"/>
    <w:rsid w:val="00696BB0"/>
    <w:rsid w:val="00696DAF"/>
    <w:rsid w:val="006A0396"/>
    <w:rsid w:val="006A2532"/>
    <w:rsid w:val="006A5637"/>
    <w:rsid w:val="006A5BF3"/>
    <w:rsid w:val="006B1646"/>
    <w:rsid w:val="006B39B4"/>
    <w:rsid w:val="006B410B"/>
    <w:rsid w:val="006C0154"/>
    <w:rsid w:val="006C168A"/>
    <w:rsid w:val="006C346F"/>
    <w:rsid w:val="006C467D"/>
    <w:rsid w:val="006C7D92"/>
    <w:rsid w:val="006D2C50"/>
    <w:rsid w:val="006D4E37"/>
    <w:rsid w:val="006D5FF2"/>
    <w:rsid w:val="006E0A56"/>
    <w:rsid w:val="006E44C8"/>
    <w:rsid w:val="006F2D2B"/>
    <w:rsid w:val="006F33E7"/>
    <w:rsid w:val="006F3A97"/>
    <w:rsid w:val="006F5059"/>
    <w:rsid w:val="006F6CFB"/>
    <w:rsid w:val="006F7E1D"/>
    <w:rsid w:val="007001CF"/>
    <w:rsid w:val="00704655"/>
    <w:rsid w:val="00704D6C"/>
    <w:rsid w:val="007059C3"/>
    <w:rsid w:val="00706A8B"/>
    <w:rsid w:val="007078AD"/>
    <w:rsid w:val="00707D07"/>
    <w:rsid w:val="00711046"/>
    <w:rsid w:val="007167E3"/>
    <w:rsid w:val="00717C21"/>
    <w:rsid w:val="007201E4"/>
    <w:rsid w:val="007213A5"/>
    <w:rsid w:val="007240DA"/>
    <w:rsid w:val="007243CC"/>
    <w:rsid w:val="00725F0C"/>
    <w:rsid w:val="00732979"/>
    <w:rsid w:val="00734490"/>
    <w:rsid w:val="00742B59"/>
    <w:rsid w:val="00746DBF"/>
    <w:rsid w:val="00752D4F"/>
    <w:rsid w:val="0075312E"/>
    <w:rsid w:val="007536A6"/>
    <w:rsid w:val="00754149"/>
    <w:rsid w:val="00756029"/>
    <w:rsid w:val="00766746"/>
    <w:rsid w:val="00766A9A"/>
    <w:rsid w:val="00772AB9"/>
    <w:rsid w:val="00772BDB"/>
    <w:rsid w:val="00774DA0"/>
    <w:rsid w:val="00775572"/>
    <w:rsid w:val="00776890"/>
    <w:rsid w:val="00780224"/>
    <w:rsid w:val="00780A00"/>
    <w:rsid w:val="00782C3A"/>
    <w:rsid w:val="00785557"/>
    <w:rsid w:val="0078656D"/>
    <w:rsid w:val="00786B9D"/>
    <w:rsid w:val="00792CBF"/>
    <w:rsid w:val="007930CE"/>
    <w:rsid w:val="00793602"/>
    <w:rsid w:val="007A06DF"/>
    <w:rsid w:val="007A1B14"/>
    <w:rsid w:val="007B06D7"/>
    <w:rsid w:val="007B1124"/>
    <w:rsid w:val="007B12A0"/>
    <w:rsid w:val="007B3D6A"/>
    <w:rsid w:val="007B47C1"/>
    <w:rsid w:val="007B4F44"/>
    <w:rsid w:val="007B58CE"/>
    <w:rsid w:val="007B608A"/>
    <w:rsid w:val="007C411D"/>
    <w:rsid w:val="007C7CC9"/>
    <w:rsid w:val="007C7E02"/>
    <w:rsid w:val="007D089B"/>
    <w:rsid w:val="007D38F0"/>
    <w:rsid w:val="007D696D"/>
    <w:rsid w:val="007D7022"/>
    <w:rsid w:val="007E2696"/>
    <w:rsid w:val="007E46E2"/>
    <w:rsid w:val="007E5B26"/>
    <w:rsid w:val="007E69CD"/>
    <w:rsid w:val="007E7688"/>
    <w:rsid w:val="007E7AFE"/>
    <w:rsid w:val="007F091E"/>
    <w:rsid w:val="007F172E"/>
    <w:rsid w:val="007F2381"/>
    <w:rsid w:val="007F403A"/>
    <w:rsid w:val="007F7ACE"/>
    <w:rsid w:val="00800295"/>
    <w:rsid w:val="00801D4D"/>
    <w:rsid w:val="00801D83"/>
    <w:rsid w:val="00803220"/>
    <w:rsid w:val="00803B12"/>
    <w:rsid w:val="0080447E"/>
    <w:rsid w:val="00804526"/>
    <w:rsid w:val="00804595"/>
    <w:rsid w:val="00806B5A"/>
    <w:rsid w:val="00811127"/>
    <w:rsid w:val="00811D1B"/>
    <w:rsid w:val="008124FC"/>
    <w:rsid w:val="00812FB1"/>
    <w:rsid w:val="00813D9C"/>
    <w:rsid w:val="00815DD8"/>
    <w:rsid w:val="00816FAC"/>
    <w:rsid w:val="00817557"/>
    <w:rsid w:val="00824F7A"/>
    <w:rsid w:val="00832E9E"/>
    <w:rsid w:val="008369E5"/>
    <w:rsid w:val="0083729F"/>
    <w:rsid w:val="008428DB"/>
    <w:rsid w:val="008453DC"/>
    <w:rsid w:val="008457E8"/>
    <w:rsid w:val="00845B5A"/>
    <w:rsid w:val="0084634C"/>
    <w:rsid w:val="00847501"/>
    <w:rsid w:val="00853C15"/>
    <w:rsid w:val="00853C32"/>
    <w:rsid w:val="008555A4"/>
    <w:rsid w:val="0086025D"/>
    <w:rsid w:val="00871498"/>
    <w:rsid w:val="00871BFF"/>
    <w:rsid w:val="00872A7E"/>
    <w:rsid w:val="0087532C"/>
    <w:rsid w:val="00875AD5"/>
    <w:rsid w:val="00881590"/>
    <w:rsid w:val="00883191"/>
    <w:rsid w:val="00884C63"/>
    <w:rsid w:val="00886A6C"/>
    <w:rsid w:val="00891817"/>
    <w:rsid w:val="00893BC6"/>
    <w:rsid w:val="00893DB8"/>
    <w:rsid w:val="00894986"/>
    <w:rsid w:val="0089795C"/>
    <w:rsid w:val="00897D40"/>
    <w:rsid w:val="00897DE3"/>
    <w:rsid w:val="00897F4E"/>
    <w:rsid w:val="008A09F5"/>
    <w:rsid w:val="008A42FC"/>
    <w:rsid w:val="008A4E02"/>
    <w:rsid w:val="008B0B6F"/>
    <w:rsid w:val="008B2F7C"/>
    <w:rsid w:val="008B3D57"/>
    <w:rsid w:val="008B3E17"/>
    <w:rsid w:val="008B4CCD"/>
    <w:rsid w:val="008B5DA3"/>
    <w:rsid w:val="008C3E0A"/>
    <w:rsid w:val="008C4EF0"/>
    <w:rsid w:val="008C6364"/>
    <w:rsid w:val="008C788A"/>
    <w:rsid w:val="008D0504"/>
    <w:rsid w:val="008D2D23"/>
    <w:rsid w:val="008E068D"/>
    <w:rsid w:val="008E19E8"/>
    <w:rsid w:val="008E2437"/>
    <w:rsid w:val="008E4288"/>
    <w:rsid w:val="008E4355"/>
    <w:rsid w:val="008F014D"/>
    <w:rsid w:val="008F3311"/>
    <w:rsid w:val="008F38AF"/>
    <w:rsid w:val="008F4B52"/>
    <w:rsid w:val="008F51E4"/>
    <w:rsid w:val="008F6CDB"/>
    <w:rsid w:val="008F76D8"/>
    <w:rsid w:val="00900DF6"/>
    <w:rsid w:val="00906AF2"/>
    <w:rsid w:val="00917FAF"/>
    <w:rsid w:val="00921021"/>
    <w:rsid w:val="00921C81"/>
    <w:rsid w:val="00933229"/>
    <w:rsid w:val="00933B00"/>
    <w:rsid w:val="00936D23"/>
    <w:rsid w:val="00937E76"/>
    <w:rsid w:val="009427B5"/>
    <w:rsid w:val="009431AA"/>
    <w:rsid w:val="0094478F"/>
    <w:rsid w:val="00946938"/>
    <w:rsid w:val="00946BCA"/>
    <w:rsid w:val="00950572"/>
    <w:rsid w:val="0095123F"/>
    <w:rsid w:val="00952DA8"/>
    <w:rsid w:val="009531B6"/>
    <w:rsid w:val="00953CD0"/>
    <w:rsid w:val="00954461"/>
    <w:rsid w:val="0095553A"/>
    <w:rsid w:val="00957914"/>
    <w:rsid w:val="00957A84"/>
    <w:rsid w:val="0096146D"/>
    <w:rsid w:val="00961F78"/>
    <w:rsid w:val="00962A64"/>
    <w:rsid w:val="00963A7B"/>
    <w:rsid w:val="00965CDE"/>
    <w:rsid w:val="00974D8F"/>
    <w:rsid w:val="00977864"/>
    <w:rsid w:val="00977D49"/>
    <w:rsid w:val="00981CCA"/>
    <w:rsid w:val="00982919"/>
    <w:rsid w:val="00982EAA"/>
    <w:rsid w:val="0098410D"/>
    <w:rsid w:val="00984937"/>
    <w:rsid w:val="009873D1"/>
    <w:rsid w:val="009972A5"/>
    <w:rsid w:val="009A0166"/>
    <w:rsid w:val="009A19E7"/>
    <w:rsid w:val="009A1C9C"/>
    <w:rsid w:val="009A22D7"/>
    <w:rsid w:val="009A2D73"/>
    <w:rsid w:val="009A3788"/>
    <w:rsid w:val="009A701B"/>
    <w:rsid w:val="009B125B"/>
    <w:rsid w:val="009B1282"/>
    <w:rsid w:val="009B2363"/>
    <w:rsid w:val="009B3774"/>
    <w:rsid w:val="009B381B"/>
    <w:rsid w:val="009B5A38"/>
    <w:rsid w:val="009B755E"/>
    <w:rsid w:val="009B7855"/>
    <w:rsid w:val="009C1A81"/>
    <w:rsid w:val="009C1D4B"/>
    <w:rsid w:val="009C34D1"/>
    <w:rsid w:val="009C7242"/>
    <w:rsid w:val="009C7D7F"/>
    <w:rsid w:val="009D059B"/>
    <w:rsid w:val="009D0D75"/>
    <w:rsid w:val="009D111C"/>
    <w:rsid w:val="009D4D65"/>
    <w:rsid w:val="009D551D"/>
    <w:rsid w:val="009D6601"/>
    <w:rsid w:val="009D713E"/>
    <w:rsid w:val="009E47C8"/>
    <w:rsid w:val="009E4D73"/>
    <w:rsid w:val="009E6059"/>
    <w:rsid w:val="009E7200"/>
    <w:rsid w:val="009E7E21"/>
    <w:rsid w:val="009F126C"/>
    <w:rsid w:val="009F2CA7"/>
    <w:rsid w:val="009F33B1"/>
    <w:rsid w:val="00A01C4F"/>
    <w:rsid w:val="00A02C01"/>
    <w:rsid w:val="00A03D40"/>
    <w:rsid w:val="00A05AF5"/>
    <w:rsid w:val="00A06D80"/>
    <w:rsid w:val="00A10B76"/>
    <w:rsid w:val="00A12490"/>
    <w:rsid w:val="00A13297"/>
    <w:rsid w:val="00A1493A"/>
    <w:rsid w:val="00A1679A"/>
    <w:rsid w:val="00A220C9"/>
    <w:rsid w:val="00A24B25"/>
    <w:rsid w:val="00A25400"/>
    <w:rsid w:val="00A25FD1"/>
    <w:rsid w:val="00A315C1"/>
    <w:rsid w:val="00A31F04"/>
    <w:rsid w:val="00A33637"/>
    <w:rsid w:val="00A35E2E"/>
    <w:rsid w:val="00A44D80"/>
    <w:rsid w:val="00A450BD"/>
    <w:rsid w:val="00A45502"/>
    <w:rsid w:val="00A457F3"/>
    <w:rsid w:val="00A45ABC"/>
    <w:rsid w:val="00A4657D"/>
    <w:rsid w:val="00A466C5"/>
    <w:rsid w:val="00A53CBB"/>
    <w:rsid w:val="00A557F2"/>
    <w:rsid w:val="00A604F7"/>
    <w:rsid w:val="00A607C2"/>
    <w:rsid w:val="00A63386"/>
    <w:rsid w:val="00A64BAD"/>
    <w:rsid w:val="00A64FC4"/>
    <w:rsid w:val="00A65E46"/>
    <w:rsid w:val="00A7304B"/>
    <w:rsid w:val="00A74BDE"/>
    <w:rsid w:val="00A75B89"/>
    <w:rsid w:val="00A75F33"/>
    <w:rsid w:val="00A81011"/>
    <w:rsid w:val="00A8239A"/>
    <w:rsid w:val="00A83975"/>
    <w:rsid w:val="00A844A3"/>
    <w:rsid w:val="00A85039"/>
    <w:rsid w:val="00A90D77"/>
    <w:rsid w:val="00A91FE7"/>
    <w:rsid w:val="00A9379E"/>
    <w:rsid w:val="00A95480"/>
    <w:rsid w:val="00A95AFD"/>
    <w:rsid w:val="00AA03AE"/>
    <w:rsid w:val="00AA2987"/>
    <w:rsid w:val="00AA2BF7"/>
    <w:rsid w:val="00AA3326"/>
    <w:rsid w:val="00AA5697"/>
    <w:rsid w:val="00AA5C45"/>
    <w:rsid w:val="00AA7A61"/>
    <w:rsid w:val="00AB0250"/>
    <w:rsid w:val="00AB092B"/>
    <w:rsid w:val="00AB1E87"/>
    <w:rsid w:val="00AC65C5"/>
    <w:rsid w:val="00AD3179"/>
    <w:rsid w:val="00AD484B"/>
    <w:rsid w:val="00AD6A8A"/>
    <w:rsid w:val="00AE08D5"/>
    <w:rsid w:val="00AE0C13"/>
    <w:rsid w:val="00AE596D"/>
    <w:rsid w:val="00AE5E9D"/>
    <w:rsid w:val="00AE7BDF"/>
    <w:rsid w:val="00AF0A0E"/>
    <w:rsid w:val="00AF5178"/>
    <w:rsid w:val="00AF5D91"/>
    <w:rsid w:val="00B00CCF"/>
    <w:rsid w:val="00B02ED0"/>
    <w:rsid w:val="00B06B01"/>
    <w:rsid w:val="00B06CD2"/>
    <w:rsid w:val="00B0749C"/>
    <w:rsid w:val="00B10720"/>
    <w:rsid w:val="00B12EA8"/>
    <w:rsid w:val="00B1346F"/>
    <w:rsid w:val="00B1458A"/>
    <w:rsid w:val="00B14D84"/>
    <w:rsid w:val="00B1561E"/>
    <w:rsid w:val="00B15C98"/>
    <w:rsid w:val="00B163B5"/>
    <w:rsid w:val="00B16FBC"/>
    <w:rsid w:val="00B25457"/>
    <w:rsid w:val="00B26D99"/>
    <w:rsid w:val="00B33799"/>
    <w:rsid w:val="00B341C7"/>
    <w:rsid w:val="00B34D38"/>
    <w:rsid w:val="00B415A2"/>
    <w:rsid w:val="00B4289D"/>
    <w:rsid w:val="00B43D0E"/>
    <w:rsid w:val="00B4584A"/>
    <w:rsid w:val="00B463D3"/>
    <w:rsid w:val="00B47A48"/>
    <w:rsid w:val="00B47BDA"/>
    <w:rsid w:val="00B47DDD"/>
    <w:rsid w:val="00B523A6"/>
    <w:rsid w:val="00B52FAC"/>
    <w:rsid w:val="00B54A36"/>
    <w:rsid w:val="00B556E7"/>
    <w:rsid w:val="00B620D9"/>
    <w:rsid w:val="00B636F5"/>
    <w:rsid w:val="00B67544"/>
    <w:rsid w:val="00B70567"/>
    <w:rsid w:val="00B708D0"/>
    <w:rsid w:val="00B713CE"/>
    <w:rsid w:val="00B713FF"/>
    <w:rsid w:val="00B72364"/>
    <w:rsid w:val="00B73EB6"/>
    <w:rsid w:val="00B759DC"/>
    <w:rsid w:val="00B7767A"/>
    <w:rsid w:val="00B8029C"/>
    <w:rsid w:val="00B811A0"/>
    <w:rsid w:val="00B849DC"/>
    <w:rsid w:val="00B84E4D"/>
    <w:rsid w:val="00B86354"/>
    <w:rsid w:val="00B87E77"/>
    <w:rsid w:val="00B90E49"/>
    <w:rsid w:val="00B961CC"/>
    <w:rsid w:val="00BA0161"/>
    <w:rsid w:val="00BA1AD6"/>
    <w:rsid w:val="00BA2176"/>
    <w:rsid w:val="00BA3DB0"/>
    <w:rsid w:val="00BA3FBC"/>
    <w:rsid w:val="00BA6079"/>
    <w:rsid w:val="00BA6B0B"/>
    <w:rsid w:val="00BA766E"/>
    <w:rsid w:val="00BB12BD"/>
    <w:rsid w:val="00BB1355"/>
    <w:rsid w:val="00BB76C8"/>
    <w:rsid w:val="00BC02A0"/>
    <w:rsid w:val="00BC3270"/>
    <w:rsid w:val="00BC4E73"/>
    <w:rsid w:val="00BC5AA4"/>
    <w:rsid w:val="00BC5AAB"/>
    <w:rsid w:val="00BC5DA4"/>
    <w:rsid w:val="00BC78E6"/>
    <w:rsid w:val="00BC7C76"/>
    <w:rsid w:val="00BC7F46"/>
    <w:rsid w:val="00BD11CA"/>
    <w:rsid w:val="00BD1762"/>
    <w:rsid w:val="00BD1A4C"/>
    <w:rsid w:val="00BD1B22"/>
    <w:rsid w:val="00BD2C9C"/>
    <w:rsid w:val="00BD3BF5"/>
    <w:rsid w:val="00BD6CDC"/>
    <w:rsid w:val="00BD6FF9"/>
    <w:rsid w:val="00BD70C3"/>
    <w:rsid w:val="00BE2616"/>
    <w:rsid w:val="00BE347E"/>
    <w:rsid w:val="00BE6E81"/>
    <w:rsid w:val="00BF16DA"/>
    <w:rsid w:val="00BF26EA"/>
    <w:rsid w:val="00BF6FE8"/>
    <w:rsid w:val="00C02525"/>
    <w:rsid w:val="00C02781"/>
    <w:rsid w:val="00C05EE0"/>
    <w:rsid w:val="00C05F28"/>
    <w:rsid w:val="00C06106"/>
    <w:rsid w:val="00C116F4"/>
    <w:rsid w:val="00C15B26"/>
    <w:rsid w:val="00C205DF"/>
    <w:rsid w:val="00C20A35"/>
    <w:rsid w:val="00C23F47"/>
    <w:rsid w:val="00C25671"/>
    <w:rsid w:val="00C2693C"/>
    <w:rsid w:val="00C2700B"/>
    <w:rsid w:val="00C32107"/>
    <w:rsid w:val="00C3211B"/>
    <w:rsid w:val="00C34E12"/>
    <w:rsid w:val="00C34E97"/>
    <w:rsid w:val="00C3536D"/>
    <w:rsid w:val="00C40BD6"/>
    <w:rsid w:val="00C45FE3"/>
    <w:rsid w:val="00C471E3"/>
    <w:rsid w:val="00C53612"/>
    <w:rsid w:val="00C53D02"/>
    <w:rsid w:val="00C53F14"/>
    <w:rsid w:val="00C54C18"/>
    <w:rsid w:val="00C57630"/>
    <w:rsid w:val="00C6122F"/>
    <w:rsid w:val="00C61B08"/>
    <w:rsid w:val="00C62FFD"/>
    <w:rsid w:val="00C63336"/>
    <w:rsid w:val="00C66150"/>
    <w:rsid w:val="00C66C6C"/>
    <w:rsid w:val="00C71055"/>
    <w:rsid w:val="00C7159A"/>
    <w:rsid w:val="00C742C4"/>
    <w:rsid w:val="00C80C9A"/>
    <w:rsid w:val="00C80D0C"/>
    <w:rsid w:val="00C81A4B"/>
    <w:rsid w:val="00C83AC4"/>
    <w:rsid w:val="00C85AA3"/>
    <w:rsid w:val="00C85CDE"/>
    <w:rsid w:val="00C8654B"/>
    <w:rsid w:val="00C87E93"/>
    <w:rsid w:val="00C9391C"/>
    <w:rsid w:val="00C93ABE"/>
    <w:rsid w:val="00C94459"/>
    <w:rsid w:val="00C9480E"/>
    <w:rsid w:val="00CA206E"/>
    <w:rsid w:val="00CA232C"/>
    <w:rsid w:val="00CA4A6A"/>
    <w:rsid w:val="00CA55C8"/>
    <w:rsid w:val="00CA5D1F"/>
    <w:rsid w:val="00CA6D30"/>
    <w:rsid w:val="00CB0874"/>
    <w:rsid w:val="00CB0BB0"/>
    <w:rsid w:val="00CB19CA"/>
    <w:rsid w:val="00CB2B38"/>
    <w:rsid w:val="00CB3A80"/>
    <w:rsid w:val="00CB5655"/>
    <w:rsid w:val="00CB643E"/>
    <w:rsid w:val="00CC236F"/>
    <w:rsid w:val="00CC2AC9"/>
    <w:rsid w:val="00CC3CFE"/>
    <w:rsid w:val="00CC4590"/>
    <w:rsid w:val="00CC542B"/>
    <w:rsid w:val="00CC61D1"/>
    <w:rsid w:val="00CC7AB9"/>
    <w:rsid w:val="00CD3B15"/>
    <w:rsid w:val="00CD41FB"/>
    <w:rsid w:val="00CD5E47"/>
    <w:rsid w:val="00CE0993"/>
    <w:rsid w:val="00CE19D2"/>
    <w:rsid w:val="00CE41F0"/>
    <w:rsid w:val="00CE440B"/>
    <w:rsid w:val="00CE4D54"/>
    <w:rsid w:val="00CF0C8F"/>
    <w:rsid w:val="00CF1A79"/>
    <w:rsid w:val="00CF1B9D"/>
    <w:rsid w:val="00CF2823"/>
    <w:rsid w:val="00CF296E"/>
    <w:rsid w:val="00CF4437"/>
    <w:rsid w:val="00CF46F5"/>
    <w:rsid w:val="00CF7846"/>
    <w:rsid w:val="00CF7BB7"/>
    <w:rsid w:val="00D019AB"/>
    <w:rsid w:val="00D0391C"/>
    <w:rsid w:val="00D03AE8"/>
    <w:rsid w:val="00D06FC0"/>
    <w:rsid w:val="00D11AFC"/>
    <w:rsid w:val="00D15A79"/>
    <w:rsid w:val="00D20792"/>
    <w:rsid w:val="00D222CB"/>
    <w:rsid w:val="00D22E3E"/>
    <w:rsid w:val="00D257B8"/>
    <w:rsid w:val="00D27774"/>
    <w:rsid w:val="00D27D86"/>
    <w:rsid w:val="00D32ED5"/>
    <w:rsid w:val="00D34EFF"/>
    <w:rsid w:val="00D404F1"/>
    <w:rsid w:val="00D4159D"/>
    <w:rsid w:val="00D4187E"/>
    <w:rsid w:val="00D42E89"/>
    <w:rsid w:val="00D43DCF"/>
    <w:rsid w:val="00D466B0"/>
    <w:rsid w:val="00D51844"/>
    <w:rsid w:val="00D53514"/>
    <w:rsid w:val="00D56F41"/>
    <w:rsid w:val="00D5759A"/>
    <w:rsid w:val="00D57917"/>
    <w:rsid w:val="00D57F9B"/>
    <w:rsid w:val="00D61822"/>
    <w:rsid w:val="00D63AF2"/>
    <w:rsid w:val="00D63CDE"/>
    <w:rsid w:val="00D650E7"/>
    <w:rsid w:val="00D66DDA"/>
    <w:rsid w:val="00D70760"/>
    <w:rsid w:val="00D71D8C"/>
    <w:rsid w:val="00D71DC5"/>
    <w:rsid w:val="00D740A6"/>
    <w:rsid w:val="00D76A78"/>
    <w:rsid w:val="00D80EF4"/>
    <w:rsid w:val="00D811B3"/>
    <w:rsid w:val="00D817BA"/>
    <w:rsid w:val="00D83DAA"/>
    <w:rsid w:val="00D86D9D"/>
    <w:rsid w:val="00D86F1F"/>
    <w:rsid w:val="00D90187"/>
    <w:rsid w:val="00D9040B"/>
    <w:rsid w:val="00D943D1"/>
    <w:rsid w:val="00DA2C59"/>
    <w:rsid w:val="00DA7486"/>
    <w:rsid w:val="00DA7929"/>
    <w:rsid w:val="00DB3358"/>
    <w:rsid w:val="00DB4372"/>
    <w:rsid w:val="00DB59AC"/>
    <w:rsid w:val="00DB5F99"/>
    <w:rsid w:val="00DB767F"/>
    <w:rsid w:val="00DB7BD7"/>
    <w:rsid w:val="00DC0CDD"/>
    <w:rsid w:val="00DC3F12"/>
    <w:rsid w:val="00DC4121"/>
    <w:rsid w:val="00DC4E2C"/>
    <w:rsid w:val="00DC5DEA"/>
    <w:rsid w:val="00DC752D"/>
    <w:rsid w:val="00DD200B"/>
    <w:rsid w:val="00DD32C6"/>
    <w:rsid w:val="00DD3DC1"/>
    <w:rsid w:val="00DD3FAC"/>
    <w:rsid w:val="00DD56F4"/>
    <w:rsid w:val="00DD6BAD"/>
    <w:rsid w:val="00DD74AF"/>
    <w:rsid w:val="00DE0CCA"/>
    <w:rsid w:val="00DE29D2"/>
    <w:rsid w:val="00DE2D1C"/>
    <w:rsid w:val="00DE4140"/>
    <w:rsid w:val="00DE54BA"/>
    <w:rsid w:val="00DE6B15"/>
    <w:rsid w:val="00DE7BA3"/>
    <w:rsid w:val="00DF01E7"/>
    <w:rsid w:val="00DF06F0"/>
    <w:rsid w:val="00DF2287"/>
    <w:rsid w:val="00DF37B9"/>
    <w:rsid w:val="00DF4076"/>
    <w:rsid w:val="00DF5A76"/>
    <w:rsid w:val="00DF6F44"/>
    <w:rsid w:val="00DF765D"/>
    <w:rsid w:val="00E00DC8"/>
    <w:rsid w:val="00E01670"/>
    <w:rsid w:val="00E03B01"/>
    <w:rsid w:val="00E04C9E"/>
    <w:rsid w:val="00E06EEA"/>
    <w:rsid w:val="00E11390"/>
    <w:rsid w:val="00E12C85"/>
    <w:rsid w:val="00E13FC3"/>
    <w:rsid w:val="00E140C1"/>
    <w:rsid w:val="00E14548"/>
    <w:rsid w:val="00E161A8"/>
    <w:rsid w:val="00E231C6"/>
    <w:rsid w:val="00E23EFC"/>
    <w:rsid w:val="00E245A7"/>
    <w:rsid w:val="00E24B18"/>
    <w:rsid w:val="00E24B5E"/>
    <w:rsid w:val="00E255B8"/>
    <w:rsid w:val="00E3053D"/>
    <w:rsid w:val="00E3231A"/>
    <w:rsid w:val="00E3368B"/>
    <w:rsid w:val="00E34700"/>
    <w:rsid w:val="00E35227"/>
    <w:rsid w:val="00E35EBF"/>
    <w:rsid w:val="00E41481"/>
    <w:rsid w:val="00E42735"/>
    <w:rsid w:val="00E44A9B"/>
    <w:rsid w:val="00E44B6D"/>
    <w:rsid w:val="00E4670E"/>
    <w:rsid w:val="00E52512"/>
    <w:rsid w:val="00E527ED"/>
    <w:rsid w:val="00E558AF"/>
    <w:rsid w:val="00E613D8"/>
    <w:rsid w:val="00E623B7"/>
    <w:rsid w:val="00E62609"/>
    <w:rsid w:val="00E678A8"/>
    <w:rsid w:val="00E70616"/>
    <w:rsid w:val="00E731D2"/>
    <w:rsid w:val="00E80137"/>
    <w:rsid w:val="00E82813"/>
    <w:rsid w:val="00E84D47"/>
    <w:rsid w:val="00E86D24"/>
    <w:rsid w:val="00E8708A"/>
    <w:rsid w:val="00E906D9"/>
    <w:rsid w:val="00E9094A"/>
    <w:rsid w:val="00E90967"/>
    <w:rsid w:val="00E90A90"/>
    <w:rsid w:val="00E92324"/>
    <w:rsid w:val="00E926FB"/>
    <w:rsid w:val="00E95CEB"/>
    <w:rsid w:val="00E9728B"/>
    <w:rsid w:val="00E973E1"/>
    <w:rsid w:val="00EA1239"/>
    <w:rsid w:val="00EA4A4A"/>
    <w:rsid w:val="00EA558C"/>
    <w:rsid w:val="00EA6951"/>
    <w:rsid w:val="00EB0B59"/>
    <w:rsid w:val="00EB45AB"/>
    <w:rsid w:val="00EB48C3"/>
    <w:rsid w:val="00EB5854"/>
    <w:rsid w:val="00EB5BAB"/>
    <w:rsid w:val="00EC241B"/>
    <w:rsid w:val="00EC4195"/>
    <w:rsid w:val="00EC58C6"/>
    <w:rsid w:val="00ED066D"/>
    <w:rsid w:val="00ED13EE"/>
    <w:rsid w:val="00ED3283"/>
    <w:rsid w:val="00ED3792"/>
    <w:rsid w:val="00ED424B"/>
    <w:rsid w:val="00ED58D5"/>
    <w:rsid w:val="00EE1AA7"/>
    <w:rsid w:val="00EE5179"/>
    <w:rsid w:val="00EE59A3"/>
    <w:rsid w:val="00EE728A"/>
    <w:rsid w:val="00EF1438"/>
    <w:rsid w:val="00EF1882"/>
    <w:rsid w:val="00EF1EFF"/>
    <w:rsid w:val="00EF3BE8"/>
    <w:rsid w:val="00F016A0"/>
    <w:rsid w:val="00F10E77"/>
    <w:rsid w:val="00F12D82"/>
    <w:rsid w:val="00F15DD4"/>
    <w:rsid w:val="00F16426"/>
    <w:rsid w:val="00F16F5A"/>
    <w:rsid w:val="00F17A2E"/>
    <w:rsid w:val="00F20D4F"/>
    <w:rsid w:val="00F24004"/>
    <w:rsid w:val="00F33125"/>
    <w:rsid w:val="00F455FE"/>
    <w:rsid w:val="00F45D75"/>
    <w:rsid w:val="00F4674A"/>
    <w:rsid w:val="00F47A43"/>
    <w:rsid w:val="00F5066A"/>
    <w:rsid w:val="00F560C0"/>
    <w:rsid w:val="00F56725"/>
    <w:rsid w:val="00F568B2"/>
    <w:rsid w:val="00F61B47"/>
    <w:rsid w:val="00F62392"/>
    <w:rsid w:val="00F6310C"/>
    <w:rsid w:val="00F66EDF"/>
    <w:rsid w:val="00F71AB3"/>
    <w:rsid w:val="00F768EB"/>
    <w:rsid w:val="00F80012"/>
    <w:rsid w:val="00F87DC7"/>
    <w:rsid w:val="00F87F82"/>
    <w:rsid w:val="00F95631"/>
    <w:rsid w:val="00F95ACD"/>
    <w:rsid w:val="00F95CE3"/>
    <w:rsid w:val="00F96DF3"/>
    <w:rsid w:val="00F97210"/>
    <w:rsid w:val="00FA3D0A"/>
    <w:rsid w:val="00FA42DC"/>
    <w:rsid w:val="00FB025F"/>
    <w:rsid w:val="00FB12FA"/>
    <w:rsid w:val="00FC2AFD"/>
    <w:rsid w:val="00FC3129"/>
    <w:rsid w:val="00FC3CC9"/>
    <w:rsid w:val="00FD1324"/>
    <w:rsid w:val="00FD2333"/>
    <w:rsid w:val="00FD6949"/>
    <w:rsid w:val="00FE0B5B"/>
    <w:rsid w:val="00FE3336"/>
    <w:rsid w:val="00FE3BD7"/>
    <w:rsid w:val="00FE5493"/>
    <w:rsid w:val="00FE7BFA"/>
    <w:rsid w:val="00FF0229"/>
    <w:rsid w:val="00FF18CC"/>
    <w:rsid w:val="00FF375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D3C0"/>
  <w15:chartTrackingRefBased/>
  <w15:docId w15:val="{EF4DAF97-2F68-4491-84D9-659BD4FE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C7"/>
    <w:pPr>
      <w:spacing w:before="240" w:after="100" w:line="312" w:lineRule="auto"/>
    </w:pPr>
    <w:rPr>
      <w:rFonts w:ascii="Calibri" w:eastAsia="Times New Roman" w:hAnsi="Calibri" w:cs="Times New Roman"/>
      <w:szCs w:val="24"/>
    </w:rPr>
  </w:style>
  <w:style w:type="paragraph" w:styleId="Heading1">
    <w:name w:val="heading 1"/>
    <w:basedOn w:val="Normal"/>
    <w:next w:val="Normal"/>
    <w:link w:val="Heading1Char"/>
    <w:qFormat/>
    <w:rsid w:val="00981CCA"/>
    <w:pPr>
      <w:spacing w:before="9000" w:after="600" w:line="500" w:lineRule="exact"/>
      <w:jc w:val="right"/>
      <w:outlineLvl w:val="0"/>
    </w:pPr>
    <w:rPr>
      <w:rFonts w:ascii="Arial Narrow" w:hAnsi="Arial Narrow"/>
      <w:smallCaps/>
      <w:spacing w:val="4"/>
      <w:kern w:val="42"/>
      <w:sz w:val="42"/>
      <w:szCs w:val="36"/>
    </w:rPr>
  </w:style>
  <w:style w:type="paragraph" w:styleId="Heading2">
    <w:name w:val="heading 2"/>
    <w:next w:val="BodyText"/>
    <w:link w:val="Heading2Char"/>
    <w:qFormat/>
    <w:rsid w:val="00B1346F"/>
    <w:pPr>
      <w:keepNext/>
      <w:pageBreakBefore/>
      <w:widowControl w:val="0"/>
      <w:numPr>
        <w:numId w:val="7"/>
      </w:numPr>
      <w:tabs>
        <w:tab w:val="clear" w:pos="2665"/>
      </w:tabs>
      <w:spacing w:before="360" w:after="0" w:line="312" w:lineRule="auto"/>
      <w:ind w:left="567"/>
      <w:outlineLvl w:val="1"/>
    </w:pPr>
    <w:rPr>
      <w:rFonts w:ascii="Arial Narrow" w:eastAsia="Times New Roman" w:hAnsi="Arial Narrow" w:cs="Arial"/>
      <w:bCs/>
      <w:smallCaps/>
      <w:spacing w:val="40"/>
      <w:kern w:val="32"/>
      <w:sz w:val="44"/>
      <w:szCs w:val="36"/>
    </w:rPr>
  </w:style>
  <w:style w:type="paragraph" w:styleId="Heading3">
    <w:name w:val="heading 3"/>
    <w:basedOn w:val="Normal"/>
    <w:next w:val="BodyText"/>
    <w:link w:val="Heading3Char"/>
    <w:qFormat/>
    <w:rsid w:val="00981CCA"/>
    <w:pPr>
      <w:keepNext/>
      <w:widowControl w:val="0"/>
      <w:spacing w:before="480" w:after="60"/>
      <w:ind w:left="567"/>
      <w:outlineLvl w:val="2"/>
    </w:pPr>
    <w:rPr>
      <w:rFonts w:ascii="Arial Narrow" w:hAnsi="Arial Narrow" w:cs="Arial"/>
      <w:iCs/>
      <w:smallCaps/>
      <w:spacing w:val="20"/>
      <w:sz w:val="36"/>
      <w:szCs w:val="34"/>
    </w:rPr>
  </w:style>
  <w:style w:type="paragraph" w:styleId="Heading4">
    <w:name w:val="heading 4"/>
    <w:basedOn w:val="Normal"/>
    <w:next w:val="BodyText"/>
    <w:link w:val="Heading4Char"/>
    <w:qFormat/>
    <w:rsid w:val="00981CCA"/>
    <w:pPr>
      <w:keepNext/>
      <w:widowControl w:val="0"/>
      <w:spacing w:before="320"/>
      <w:ind w:left="567"/>
      <w:outlineLvl w:val="3"/>
    </w:pPr>
    <w:rPr>
      <w:rFonts w:ascii="Arial Narrow" w:hAnsi="Arial Narrow" w:cs="Arial"/>
      <w:smallCaps/>
      <w:spacing w:val="20"/>
      <w:sz w:val="30"/>
      <w:szCs w:val="28"/>
    </w:rPr>
  </w:style>
  <w:style w:type="paragraph" w:styleId="Heading5">
    <w:name w:val="heading 5"/>
    <w:basedOn w:val="Normal"/>
    <w:next w:val="BodyText"/>
    <w:link w:val="Heading5Char"/>
    <w:unhideWhenUsed/>
    <w:qFormat/>
    <w:rsid w:val="00981CCA"/>
    <w:pPr>
      <w:keepNext/>
      <w:widowControl w:val="0"/>
      <w:spacing w:before="280" w:after="80"/>
      <w:ind w:left="567"/>
      <w:outlineLvl w:val="4"/>
    </w:pPr>
    <w:rPr>
      <w:rFonts w:ascii="Arial Narrow" w:hAnsi="Arial Narrow" w:cs="Arial"/>
      <w:smallCaps/>
      <w:spacing w:val="20"/>
      <w:sz w:val="26"/>
    </w:rPr>
  </w:style>
  <w:style w:type="paragraph" w:styleId="Heading6">
    <w:name w:val="heading 6"/>
    <w:basedOn w:val="Normal"/>
    <w:next w:val="Normal"/>
    <w:link w:val="Heading6Char"/>
    <w:unhideWhenUsed/>
    <w:qFormat/>
    <w:rsid w:val="00981CCA"/>
    <w:pPr>
      <w:keepNext/>
      <w:widowControl w:val="0"/>
      <w:spacing w:before="280" w:after="80"/>
      <w:ind w:left="567"/>
      <w:outlineLvl w:val="5"/>
    </w:pPr>
    <w:rPr>
      <w:rFonts w:ascii="Arial Narrow" w:hAnsi="Arial Narrow" w:cs="Arial"/>
      <w:smallCaps/>
      <w:spacing w:val="20"/>
      <w:szCs w:val="22"/>
    </w:rPr>
  </w:style>
  <w:style w:type="paragraph" w:styleId="Heading8">
    <w:name w:val="heading 8"/>
    <w:basedOn w:val="Normal"/>
    <w:next w:val="Normal"/>
    <w:link w:val="Heading8Char"/>
    <w:semiHidden/>
    <w:unhideWhenUsed/>
    <w:qFormat/>
    <w:rsid w:val="00981CCA"/>
    <w:pPr>
      <w:spacing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CCA"/>
    <w:rPr>
      <w:rFonts w:ascii="Arial Narrow" w:eastAsia="Times New Roman" w:hAnsi="Arial Narrow" w:cs="Times New Roman"/>
      <w:smallCaps/>
      <w:spacing w:val="4"/>
      <w:kern w:val="42"/>
      <w:sz w:val="42"/>
      <w:szCs w:val="36"/>
    </w:rPr>
  </w:style>
  <w:style w:type="character" w:customStyle="1" w:styleId="Heading2Char">
    <w:name w:val="Heading 2 Char"/>
    <w:basedOn w:val="DefaultParagraphFont"/>
    <w:link w:val="Heading2"/>
    <w:rsid w:val="00B1346F"/>
    <w:rPr>
      <w:rFonts w:ascii="Arial Narrow" w:eastAsia="Times New Roman" w:hAnsi="Arial Narrow" w:cs="Arial"/>
      <w:bCs/>
      <w:smallCaps/>
      <w:spacing w:val="40"/>
      <w:kern w:val="32"/>
      <w:sz w:val="44"/>
      <w:szCs w:val="36"/>
    </w:rPr>
  </w:style>
  <w:style w:type="character" w:customStyle="1" w:styleId="Heading3Char">
    <w:name w:val="Heading 3 Char"/>
    <w:basedOn w:val="DefaultParagraphFont"/>
    <w:link w:val="Heading3"/>
    <w:rsid w:val="00981CCA"/>
    <w:rPr>
      <w:rFonts w:ascii="Arial Narrow" w:eastAsia="Times New Roman" w:hAnsi="Arial Narrow" w:cs="Arial"/>
      <w:iCs/>
      <w:smallCaps/>
      <w:spacing w:val="20"/>
      <w:sz w:val="36"/>
      <w:szCs w:val="34"/>
    </w:rPr>
  </w:style>
  <w:style w:type="character" w:customStyle="1" w:styleId="Heading4Char">
    <w:name w:val="Heading 4 Char"/>
    <w:basedOn w:val="DefaultParagraphFont"/>
    <w:link w:val="Heading4"/>
    <w:rsid w:val="00981CCA"/>
    <w:rPr>
      <w:rFonts w:ascii="Arial Narrow" w:eastAsia="Times New Roman" w:hAnsi="Arial Narrow" w:cs="Arial"/>
      <w:smallCaps/>
      <w:spacing w:val="20"/>
      <w:sz w:val="30"/>
      <w:szCs w:val="28"/>
    </w:rPr>
  </w:style>
  <w:style w:type="character" w:customStyle="1" w:styleId="Heading5Char">
    <w:name w:val="Heading 5 Char"/>
    <w:basedOn w:val="DefaultParagraphFont"/>
    <w:link w:val="Heading5"/>
    <w:rsid w:val="00981CCA"/>
    <w:rPr>
      <w:rFonts w:ascii="Arial Narrow" w:eastAsia="Times New Roman" w:hAnsi="Arial Narrow" w:cs="Arial"/>
      <w:smallCaps/>
      <w:spacing w:val="20"/>
      <w:sz w:val="26"/>
      <w:szCs w:val="24"/>
    </w:rPr>
  </w:style>
  <w:style w:type="character" w:customStyle="1" w:styleId="Heading6Char">
    <w:name w:val="Heading 6 Char"/>
    <w:basedOn w:val="DefaultParagraphFont"/>
    <w:link w:val="Heading6"/>
    <w:rsid w:val="00981CCA"/>
    <w:rPr>
      <w:rFonts w:ascii="Arial Narrow" w:eastAsia="Times New Roman" w:hAnsi="Arial Narrow" w:cs="Arial"/>
      <w:smallCaps/>
      <w:spacing w:val="20"/>
    </w:rPr>
  </w:style>
  <w:style w:type="character" w:customStyle="1" w:styleId="Heading8Char">
    <w:name w:val="Heading 8 Char"/>
    <w:basedOn w:val="DefaultParagraphFont"/>
    <w:link w:val="Heading8"/>
    <w:semiHidden/>
    <w:rsid w:val="00981CCA"/>
    <w:rPr>
      <w:rFonts w:ascii="Calibri" w:eastAsia="Times New Roman" w:hAnsi="Calibri" w:cs="Times New Roman"/>
      <w:i/>
      <w:iCs/>
      <w:sz w:val="24"/>
      <w:szCs w:val="24"/>
    </w:rPr>
  </w:style>
  <w:style w:type="paragraph" w:customStyle="1" w:styleId="CommitteeName">
    <w:name w:val="Committee Name"/>
    <w:basedOn w:val="Normal"/>
    <w:rsid w:val="00981CCA"/>
    <w:pPr>
      <w:spacing w:before="600"/>
      <w:jc w:val="right"/>
    </w:pPr>
    <w:rPr>
      <w:rFonts w:ascii="Arial Narrow" w:hAnsi="Arial Narrow"/>
      <w:smallCaps/>
      <w:spacing w:val="40"/>
      <w:sz w:val="28"/>
      <w:szCs w:val="28"/>
    </w:rPr>
  </w:style>
  <w:style w:type="paragraph" w:styleId="ListNumber3">
    <w:name w:val="List Number 3"/>
    <w:basedOn w:val="Normal"/>
    <w:rsid w:val="00981CCA"/>
    <w:pPr>
      <w:numPr>
        <w:ilvl w:val="1"/>
        <w:numId w:val="1"/>
      </w:numPr>
      <w:tabs>
        <w:tab w:val="clear" w:pos="284"/>
        <w:tab w:val="num" w:pos="964"/>
      </w:tabs>
      <w:spacing w:before="40" w:after="60" w:line="288" w:lineRule="auto"/>
      <w:ind w:left="964"/>
    </w:pPr>
  </w:style>
  <w:style w:type="paragraph" w:styleId="TOCHeading">
    <w:name w:val="TOC Heading"/>
    <w:basedOn w:val="Normal"/>
    <w:next w:val="Normal"/>
    <w:uiPriority w:val="39"/>
    <w:unhideWhenUsed/>
    <w:rsid w:val="00981CCA"/>
    <w:pPr>
      <w:spacing w:before="320" w:after="480" w:line="500" w:lineRule="exact"/>
      <w:outlineLvl w:val="1"/>
    </w:pPr>
    <w:rPr>
      <w:rFonts w:ascii="Arial Narrow" w:hAnsi="Arial Narrow"/>
      <w:smallCaps/>
      <w:spacing w:val="20"/>
      <w:kern w:val="42"/>
      <w:sz w:val="44"/>
      <w:szCs w:val="44"/>
    </w:rPr>
  </w:style>
  <w:style w:type="paragraph" w:styleId="ListBullet">
    <w:name w:val="List Bullet"/>
    <w:link w:val="ListBulletChar"/>
    <w:autoRedefine/>
    <w:qFormat/>
    <w:rsid w:val="00981CCA"/>
    <w:pPr>
      <w:numPr>
        <w:ilvl w:val="2"/>
        <w:numId w:val="7"/>
      </w:numPr>
      <w:spacing w:before="40" w:after="60" w:line="288" w:lineRule="auto"/>
    </w:pPr>
    <w:rPr>
      <w:rFonts w:ascii="Calibri" w:eastAsia="Times New Roman" w:hAnsi="Calibri" w:cs="Times New Roman"/>
    </w:rPr>
  </w:style>
  <w:style w:type="paragraph" w:styleId="ListBullet2">
    <w:name w:val="List Bullet 2"/>
    <w:autoRedefine/>
    <w:rsid w:val="00981CCA"/>
    <w:pPr>
      <w:numPr>
        <w:ilvl w:val="3"/>
        <w:numId w:val="7"/>
      </w:numPr>
      <w:spacing w:before="40" w:after="60" w:line="288" w:lineRule="auto"/>
    </w:pPr>
    <w:rPr>
      <w:rFonts w:ascii="Calibri" w:eastAsia="Times New Roman" w:hAnsi="Calibri" w:cs="Times New Roman"/>
      <w:szCs w:val="24"/>
    </w:rPr>
  </w:style>
  <w:style w:type="paragraph" w:styleId="Caption">
    <w:name w:val="caption"/>
    <w:next w:val="Normal"/>
    <w:qFormat/>
    <w:rsid w:val="00981CCA"/>
    <w:pPr>
      <w:keepNext/>
      <w:spacing w:before="400" w:after="60" w:line="312" w:lineRule="auto"/>
      <w:ind w:left="567"/>
    </w:pPr>
    <w:rPr>
      <w:rFonts w:ascii="Arial Narrow" w:eastAsia="Times New Roman" w:hAnsi="Arial Narrow" w:cs="Times New Roman"/>
      <w:bCs/>
      <w:kern w:val="26"/>
      <w:sz w:val="26"/>
      <w:szCs w:val="20"/>
    </w:rPr>
  </w:style>
  <w:style w:type="paragraph" w:styleId="TOC4">
    <w:name w:val="toc 4"/>
    <w:basedOn w:val="Normal"/>
    <w:next w:val="Normal"/>
    <w:autoRedefine/>
    <w:semiHidden/>
    <w:rsid w:val="00981CCA"/>
    <w:pPr>
      <w:ind w:left="660"/>
    </w:pPr>
    <w:rPr>
      <w:sz w:val="18"/>
      <w:szCs w:val="18"/>
    </w:rPr>
  </w:style>
  <w:style w:type="character" w:styleId="Hyperlink">
    <w:name w:val="Hyperlink"/>
    <w:uiPriority w:val="99"/>
    <w:rsid w:val="00981CCA"/>
    <w:rPr>
      <w:color w:val="0000FF"/>
      <w:u w:val="single"/>
    </w:rPr>
  </w:style>
  <w:style w:type="paragraph" w:styleId="TOC1">
    <w:name w:val="toc 1"/>
    <w:next w:val="Normal"/>
    <w:autoRedefine/>
    <w:uiPriority w:val="39"/>
    <w:rsid w:val="007E46E2"/>
    <w:pPr>
      <w:tabs>
        <w:tab w:val="right" w:leader="dot" w:pos="9061"/>
      </w:tabs>
      <w:spacing w:before="180" w:after="40" w:line="312" w:lineRule="auto"/>
      <w:ind w:left="425" w:hanging="425"/>
    </w:pPr>
    <w:rPr>
      <w:rFonts w:ascii="Calibri" w:eastAsia="Times New Roman" w:hAnsi="Calibri" w:cs="Times New Roman"/>
      <w:b/>
      <w:bCs/>
      <w:smallCaps/>
      <w:color w:val="000000" w:themeColor="text1"/>
      <w:spacing w:val="40"/>
    </w:rPr>
  </w:style>
  <w:style w:type="paragraph" w:styleId="TOC2">
    <w:name w:val="toc 2"/>
    <w:autoRedefine/>
    <w:uiPriority w:val="39"/>
    <w:rsid w:val="005D31E1"/>
    <w:pPr>
      <w:tabs>
        <w:tab w:val="right" w:leader="dot" w:pos="9061"/>
      </w:tabs>
      <w:spacing w:before="40" w:after="0" w:line="312" w:lineRule="auto"/>
      <w:ind w:left="992" w:hanging="567"/>
    </w:pPr>
    <w:rPr>
      <w:rFonts w:ascii="Calibri" w:eastAsia="Times New Roman" w:hAnsi="Calibri" w:cs="Times New Roman"/>
      <w:b/>
      <w:noProof/>
      <w:sz w:val="20"/>
      <w:szCs w:val="20"/>
    </w:rPr>
  </w:style>
  <w:style w:type="paragraph" w:styleId="Header">
    <w:name w:val="header"/>
    <w:link w:val="HeaderChar"/>
    <w:uiPriority w:val="99"/>
    <w:rsid w:val="00981CCA"/>
    <w:pPr>
      <w:tabs>
        <w:tab w:val="right" w:pos="8640"/>
      </w:tabs>
      <w:spacing w:after="0" w:line="240" w:lineRule="auto"/>
      <w:ind w:left="680" w:hanging="680"/>
    </w:pPr>
    <w:rPr>
      <w:rFonts w:ascii="Calibri" w:eastAsia="Times New Roman" w:hAnsi="Calibri" w:cs="Times New Roman"/>
      <w:caps/>
      <w:spacing w:val="40"/>
      <w:sz w:val="20"/>
      <w:szCs w:val="14"/>
    </w:rPr>
  </w:style>
  <w:style w:type="character" w:customStyle="1" w:styleId="HeaderChar">
    <w:name w:val="Header Char"/>
    <w:basedOn w:val="DefaultParagraphFont"/>
    <w:link w:val="Header"/>
    <w:uiPriority w:val="99"/>
    <w:rsid w:val="00981CCA"/>
    <w:rPr>
      <w:rFonts w:ascii="Calibri" w:eastAsia="Times New Roman" w:hAnsi="Calibri" w:cs="Times New Roman"/>
      <w:caps/>
      <w:spacing w:val="40"/>
      <w:sz w:val="20"/>
      <w:szCs w:val="14"/>
    </w:rPr>
  </w:style>
  <w:style w:type="paragraph" w:styleId="TableofFigures">
    <w:name w:val="table of figures"/>
    <w:next w:val="Normal"/>
    <w:semiHidden/>
    <w:rsid w:val="00981CCA"/>
    <w:pPr>
      <w:spacing w:before="240" w:after="0" w:line="240" w:lineRule="auto"/>
      <w:ind w:left="1162" w:hanging="482"/>
    </w:pPr>
    <w:rPr>
      <w:rFonts w:ascii="Arial" w:eastAsia="Times New Roman" w:hAnsi="Arial" w:cs="Times New Roman"/>
      <w:b/>
      <w:sz w:val="20"/>
      <w:szCs w:val="20"/>
    </w:rPr>
  </w:style>
  <w:style w:type="paragraph" w:styleId="Footer">
    <w:name w:val="footer"/>
    <w:basedOn w:val="Normal"/>
    <w:link w:val="FooterChar"/>
    <w:uiPriority w:val="99"/>
    <w:rsid w:val="00981CCA"/>
    <w:pPr>
      <w:tabs>
        <w:tab w:val="center" w:pos="4320"/>
        <w:tab w:val="right" w:pos="8640"/>
      </w:tabs>
    </w:pPr>
    <w:rPr>
      <w:sz w:val="20"/>
    </w:rPr>
  </w:style>
  <w:style w:type="character" w:customStyle="1" w:styleId="FooterChar">
    <w:name w:val="Footer Char"/>
    <w:basedOn w:val="DefaultParagraphFont"/>
    <w:link w:val="Footer"/>
    <w:uiPriority w:val="99"/>
    <w:rsid w:val="00981CCA"/>
    <w:rPr>
      <w:rFonts w:ascii="Calibri" w:eastAsia="Times New Roman" w:hAnsi="Calibri" w:cs="Times New Roman"/>
      <w:sz w:val="20"/>
      <w:szCs w:val="24"/>
    </w:rPr>
  </w:style>
  <w:style w:type="character" w:styleId="PageNumber">
    <w:name w:val="page number"/>
    <w:rsid w:val="00981CCA"/>
    <w:rPr>
      <w:rFonts w:ascii="Calibri" w:hAnsi="Calibri"/>
      <w:sz w:val="20"/>
      <w:szCs w:val="18"/>
    </w:rPr>
  </w:style>
  <w:style w:type="paragraph" w:styleId="TOC5">
    <w:name w:val="toc 5"/>
    <w:basedOn w:val="Normal"/>
    <w:next w:val="Normal"/>
    <w:autoRedefine/>
    <w:semiHidden/>
    <w:rsid w:val="00981CCA"/>
    <w:pPr>
      <w:ind w:left="880"/>
    </w:pPr>
    <w:rPr>
      <w:sz w:val="18"/>
      <w:szCs w:val="18"/>
    </w:rPr>
  </w:style>
  <w:style w:type="paragraph" w:styleId="Quote">
    <w:name w:val="Quote"/>
    <w:basedOn w:val="Normal"/>
    <w:link w:val="QuoteChar"/>
    <w:qFormat/>
    <w:rsid w:val="00981CCA"/>
    <w:pPr>
      <w:spacing w:before="60" w:after="80" w:line="288" w:lineRule="auto"/>
      <w:ind w:left="1247"/>
    </w:pPr>
    <w:rPr>
      <w:rFonts w:cs="Arial"/>
      <w:iCs/>
    </w:rPr>
  </w:style>
  <w:style w:type="character" w:customStyle="1" w:styleId="QuoteChar">
    <w:name w:val="Quote Char"/>
    <w:basedOn w:val="DefaultParagraphFont"/>
    <w:link w:val="Quote"/>
    <w:rsid w:val="00981CCA"/>
    <w:rPr>
      <w:rFonts w:ascii="Calibri" w:eastAsia="Times New Roman" w:hAnsi="Calibri" w:cs="Arial"/>
      <w:iCs/>
      <w:szCs w:val="24"/>
    </w:rPr>
  </w:style>
  <w:style w:type="paragraph" w:styleId="FootnoteText">
    <w:name w:val="footnote text"/>
    <w:basedOn w:val="Normal"/>
    <w:link w:val="FootnoteTextChar"/>
    <w:semiHidden/>
    <w:rsid w:val="00981CCA"/>
    <w:pPr>
      <w:spacing w:before="80" w:after="80" w:line="160" w:lineRule="exact"/>
      <w:ind w:left="170" w:hanging="170"/>
    </w:pPr>
    <w:rPr>
      <w:sz w:val="18"/>
      <w:szCs w:val="20"/>
    </w:rPr>
  </w:style>
  <w:style w:type="character" w:customStyle="1" w:styleId="FootnoteTextChar">
    <w:name w:val="Footnote Text Char"/>
    <w:basedOn w:val="DefaultParagraphFont"/>
    <w:link w:val="FootnoteText"/>
    <w:uiPriority w:val="99"/>
    <w:semiHidden/>
    <w:rsid w:val="00981CCA"/>
    <w:rPr>
      <w:rFonts w:ascii="Calibri" w:eastAsia="Times New Roman" w:hAnsi="Calibri" w:cs="Times New Roman"/>
      <w:sz w:val="18"/>
      <w:szCs w:val="20"/>
    </w:rPr>
  </w:style>
  <w:style w:type="character" w:styleId="FootnoteReference">
    <w:name w:val="footnote reference"/>
    <w:uiPriority w:val="99"/>
    <w:semiHidden/>
    <w:rsid w:val="00981CCA"/>
    <w:rPr>
      <w:vertAlign w:val="superscript"/>
    </w:rPr>
  </w:style>
  <w:style w:type="paragraph" w:styleId="TOC3">
    <w:name w:val="toc 3"/>
    <w:basedOn w:val="Normal"/>
    <w:next w:val="Normal"/>
    <w:autoRedefine/>
    <w:uiPriority w:val="39"/>
    <w:rsid w:val="00981CCA"/>
    <w:pPr>
      <w:tabs>
        <w:tab w:val="right" w:leader="dot" w:pos="9061"/>
      </w:tabs>
      <w:spacing w:before="40"/>
      <w:ind w:left="1276" w:hanging="425"/>
    </w:pPr>
    <w:rPr>
      <w:b/>
      <w:iCs/>
      <w:noProof/>
      <w:sz w:val="20"/>
      <w:szCs w:val="22"/>
      <w:lang w:eastAsia="en-AU"/>
    </w:rPr>
  </w:style>
  <w:style w:type="paragraph" w:customStyle="1" w:styleId="RecommendationHeading">
    <w:name w:val="Recommendation Heading"/>
    <w:basedOn w:val="Normal"/>
    <w:next w:val="RecommendationText"/>
    <w:qFormat/>
    <w:rsid w:val="00415E5D"/>
    <w:pPr>
      <w:keepNext/>
      <w:spacing w:before="400"/>
    </w:pPr>
    <w:rPr>
      <w:rFonts w:ascii="Arial Narrow" w:hAnsi="Arial Narrow"/>
      <w:b/>
      <w:spacing w:val="20"/>
      <w:sz w:val="28"/>
      <w:szCs w:val="28"/>
    </w:rPr>
  </w:style>
  <w:style w:type="character" w:styleId="FollowedHyperlink">
    <w:name w:val="FollowedHyperlink"/>
    <w:rsid w:val="00981CCA"/>
    <w:rPr>
      <w:color w:val="800080"/>
      <w:u w:val="single"/>
    </w:rPr>
  </w:style>
  <w:style w:type="table" w:styleId="TableGrid">
    <w:name w:val="Table Grid"/>
    <w:basedOn w:val="TableNormal"/>
    <w:rsid w:val="00981CC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semiHidden/>
    <w:rsid w:val="00981CCA"/>
    <w:pPr>
      <w:ind w:left="1100"/>
    </w:pPr>
    <w:rPr>
      <w:sz w:val="18"/>
      <w:szCs w:val="18"/>
    </w:rPr>
  </w:style>
  <w:style w:type="paragraph" w:styleId="TOC7">
    <w:name w:val="toc 7"/>
    <w:basedOn w:val="Normal"/>
    <w:next w:val="Normal"/>
    <w:autoRedefine/>
    <w:semiHidden/>
    <w:rsid w:val="00981CCA"/>
    <w:pPr>
      <w:ind w:left="1320"/>
    </w:pPr>
    <w:rPr>
      <w:sz w:val="18"/>
      <w:szCs w:val="18"/>
    </w:rPr>
  </w:style>
  <w:style w:type="paragraph" w:styleId="TOC8">
    <w:name w:val="toc 8"/>
    <w:basedOn w:val="Normal"/>
    <w:next w:val="Normal"/>
    <w:autoRedefine/>
    <w:semiHidden/>
    <w:rsid w:val="00981CCA"/>
    <w:pPr>
      <w:ind w:left="1540"/>
    </w:pPr>
    <w:rPr>
      <w:sz w:val="18"/>
      <w:szCs w:val="18"/>
    </w:rPr>
  </w:style>
  <w:style w:type="paragraph" w:styleId="TOC9">
    <w:name w:val="toc 9"/>
    <w:basedOn w:val="Normal"/>
    <w:next w:val="Normal"/>
    <w:autoRedefine/>
    <w:semiHidden/>
    <w:rsid w:val="00981CCA"/>
    <w:pPr>
      <w:ind w:left="1760"/>
    </w:pPr>
    <w:rPr>
      <w:sz w:val="18"/>
      <w:szCs w:val="18"/>
    </w:rPr>
  </w:style>
  <w:style w:type="numbering" w:customStyle="1" w:styleId="test1">
    <w:name w:val="test1"/>
    <w:uiPriority w:val="99"/>
    <w:rsid w:val="00981CCA"/>
    <w:pPr>
      <w:numPr>
        <w:numId w:val="2"/>
      </w:numPr>
    </w:pPr>
  </w:style>
  <w:style w:type="paragraph" w:customStyle="1" w:styleId="RecommendationText">
    <w:name w:val="Recommendation Text"/>
    <w:basedOn w:val="BodyText"/>
    <w:next w:val="BodyText"/>
    <w:link w:val="RecommendationTextChar"/>
    <w:qFormat/>
    <w:rsid w:val="00415E5D"/>
    <w:pPr>
      <w:spacing w:before="120"/>
    </w:pPr>
    <w:rPr>
      <w:b/>
    </w:rPr>
  </w:style>
  <w:style w:type="character" w:customStyle="1" w:styleId="RecommendationTextChar">
    <w:name w:val="Recommendation Text Char"/>
    <w:link w:val="RecommendationText"/>
    <w:rsid w:val="00415E5D"/>
    <w:rPr>
      <w:rFonts w:ascii="Calibri" w:eastAsia="Times New Roman" w:hAnsi="Calibri" w:cs="Times New Roman"/>
      <w:b/>
      <w:szCs w:val="24"/>
    </w:rPr>
  </w:style>
  <w:style w:type="table" w:customStyle="1" w:styleId="CommitteeTable">
    <w:name w:val="Committee Table"/>
    <w:basedOn w:val="TableNormal"/>
    <w:uiPriority w:val="99"/>
    <w:rsid w:val="00981CCA"/>
    <w:pPr>
      <w:spacing w:before="160" w:after="80" w:line="240" w:lineRule="auto"/>
    </w:pPr>
    <w:rPr>
      <w:rFonts w:ascii="Calibri" w:eastAsia="Times New Roman" w:hAnsi="Calibri" w:cs="Times New Roman"/>
      <w:szCs w:val="20"/>
      <w:lang w:eastAsia="en-AU"/>
    </w:rPr>
    <w:tblPr>
      <w:tblStyleRowBandSize w:val="1"/>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vAlign w:val="center"/>
    </w:tcPr>
    <w:tblStylePr w:type="firstRow">
      <w:pPr>
        <w:wordWrap/>
        <w:spacing w:beforeLines="0" w:before="160" w:beforeAutospacing="0" w:afterLines="0" w:after="80" w:afterAutospacing="0" w:line="288" w:lineRule="auto"/>
      </w:pPr>
      <w:rPr>
        <w:rFonts w:ascii="Arial Narrow" w:hAnsi="Arial Narrow"/>
        <w:b/>
        <w:sz w:val="22"/>
      </w:rPr>
      <w:tblPr/>
      <w:trPr>
        <w:tblHeader/>
      </w:trPr>
    </w:tblStylePr>
    <w:tblStylePr w:type="band1Horz">
      <w:rPr>
        <w:rFonts w:ascii="Arial Narrow" w:hAnsi="Arial Narrow"/>
        <w:sz w:val="20"/>
      </w:rPr>
      <w:tblPr/>
      <w:tcPr>
        <w:shd w:val="clear" w:color="auto" w:fill="F2F2F2"/>
      </w:tcPr>
    </w:tblStylePr>
  </w:style>
  <w:style w:type="paragraph" w:customStyle="1" w:styleId="RecommendationBullet">
    <w:name w:val="Recommendation Bullet"/>
    <w:basedOn w:val="ListBullet"/>
    <w:link w:val="RecommendationBulletChar"/>
    <w:qFormat/>
    <w:rsid w:val="00981CCA"/>
    <w:rPr>
      <w:b/>
    </w:rPr>
  </w:style>
  <w:style w:type="character" w:customStyle="1" w:styleId="ListBulletChar">
    <w:name w:val="List Bullet Char"/>
    <w:link w:val="ListBullet"/>
    <w:rsid w:val="00981CCA"/>
    <w:rPr>
      <w:rFonts w:ascii="Calibri" w:eastAsia="Times New Roman" w:hAnsi="Calibri" w:cs="Times New Roman"/>
    </w:rPr>
  </w:style>
  <w:style w:type="character" w:customStyle="1" w:styleId="RecommendationBulletChar">
    <w:name w:val="Recommendation Bullet Char"/>
    <w:link w:val="RecommendationBullet"/>
    <w:rsid w:val="00981CCA"/>
    <w:rPr>
      <w:rFonts w:ascii="Calibri" w:eastAsia="Times New Roman" w:hAnsi="Calibri" w:cs="Times New Roman"/>
      <w:b/>
    </w:rPr>
  </w:style>
  <w:style w:type="paragraph" w:styleId="BalloonText">
    <w:name w:val="Balloon Text"/>
    <w:basedOn w:val="Normal"/>
    <w:link w:val="BalloonTextChar"/>
    <w:semiHidden/>
    <w:unhideWhenUsed/>
    <w:rsid w:val="00981CCA"/>
    <w:rPr>
      <w:rFonts w:ascii="Segoe UI" w:hAnsi="Segoe UI" w:cs="Segoe UI"/>
      <w:sz w:val="18"/>
      <w:szCs w:val="18"/>
    </w:rPr>
  </w:style>
  <w:style w:type="character" w:customStyle="1" w:styleId="BalloonTextChar">
    <w:name w:val="Balloon Text Char"/>
    <w:basedOn w:val="DefaultParagraphFont"/>
    <w:link w:val="BalloonText"/>
    <w:semiHidden/>
    <w:rsid w:val="00981CCA"/>
    <w:rPr>
      <w:rFonts w:ascii="Segoe UI" w:eastAsia="Times New Roman" w:hAnsi="Segoe UI" w:cs="Segoe UI"/>
      <w:sz w:val="18"/>
      <w:szCs w:val="18"/>
    </w:rPr>
  </w:style>
  <w:style w:type="paragraph" w:styleId="BodyText">
    <w:name w:val="Body Text"/>
    <w:basedOn w:val="Normal"/>
    <w:link w:val="BodyTextChar"/>
    <w:unhideWhenUsed/>
    <w:qFormat/>
    <w:rsid w:val="00981CCA"/>
    <w:pPr>
      <w:numPr>
        <w:ilvl w:val="1"/>
        <w:numId w:val="7"/>
      </w:numPr>
      <w:spacing w:line="288" w:lineRule="auto"/>
    </w:pPr>
  </w:style>
  <w:style w:type="character" w:customStyle="1" w:styleId="BodyTextChar">
    <w:name w:val="Body Text Char"/>
    <w:basedOn w:val="DefaultParagraphFont"/>
    <w:link w:val="BodyText"/>
    <w:rsid w:val="00981CCA"/>
    <w:rPr>
      <w:rFonts w:ascii="Calibri" w:eastAsia="Times New Roman" w:hAnsi="Calibri" w:cs="Times New Roman"/>
      <w:szCs w:val="24"/>
    </w:rPr>
  </w:style>
  <w:style w:type="paragraph" w:styleId="ListNumber">
    <w:name w:val="List Number"/>
    <w:basedOn w:val="Normal"/>
    <w:rsid w:val="00981CCA"/>
    <w:pPr>
      <w:numPr>
        <w:numId w:val="4"/>
      </w:numPr>
      <w:contextualSpacing/>
    </w:pPr>
  </w:style>
  <w:style w:type="paragraph" w:styleId="ListParagraph">
    <w:name w:val="List Paragraph"/>
    <w:basedOn w:val="Normal"/>
    <w:uiPriority w:val="34"/>
    <w:qFormat/>
    <w:rsid w:val="00981CCA"/>
    <w:pPr>
      <w:spacing w:before="40" w:after="60" w:line="288" w:lineRule="auto"/>
      <w:ind w:left="567"/>
    </w:pPr>
    <w:rPr>
      <w:rFonts w:eastAsia="Calibri"/>
      <w:szCs w:val="22"/>
    </w:rPr>
  </w:style>
  <w:style w:type="character" w:styleId="CommentReference">
    <w:name w:val="annotation reference"/>
    <w:semiHidden/>
    <w:unhideWhenUsed/>
    <w:rsid w:val="00981CCA"/>
    <w:rPr>
      <w:sz w:val="16"/>
      <w:szCs w:val="16"/>
    </w:rPr>
  </w:style>
  <w:style w:type="paragraph" w:styleId="CommentText">
    <w:name w:val="annotation text"/>
    <w:basedOn w:val="Normal"/>
    <w:link w:val="CommentTextChar"/>
    <w:unhideWhenUsed/>
    <w:rsid w:val="00981CCA"/>
    <w:rPr>
      <w:sz w:val="20"/>
      <w:szCs w:val="20"/>
    </w:rPr>
  </w:style>
  <w:style w:type="character" w:customStyle="1" w:styleId="CommentTextChar">
    <w:name w:val="Comment Text Char"/>
    <w:basedOn w:val="DefaultParagraphFont"/>
    <w:link w:val="CommentText"/>
    <w:rsid w:val="00981CCA"/>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unhideWhenUsed/>
    <w:rsid w:val="00981CCA"/>
    <w:rPr>
      <w:b/>
      <w:bCs/>
    </w:rPr>
  </w:style>
  <w:style w:type="character" w:customStyle="1" w:styleId="CommentSubjectChar">
    <w:name w:val="Comment Subject Char"/>
    <w:basedOn w:val="CommentTextChar"/>
    <w:link w:val="CommentSubject"/>
    <w:semiHidden/>
    <w:rsid w:val="00981CCA"/>
    <w:rPr>
      <w:rFonts w:ascii="Calibri" w:eastAsia="Times New Roman" w:hAnsi="Calibri" w:cs="Times New Roman"/>
      <w:b/>
      <w:bCs/>
      <w:sz w:val="20"/>
      <w:szCs w:val="20"/>
    </w:rPr>
  </w:style>
  <w:style w:type="paragraph" w:styleId="Signature">
    <w:name w:val="Signature"/>
    <w:basedOn w:val="Normal"/>
    <w:next w:val="Normal"/>
    <w:link w:val="SignatureChar"/>
    <w:unhideWhenUsed/>
    <w:rsid w:val="00981CCA"/>
    <w:pPr>
      <w:spacing w:before="1800"/>
    </w:pPr>
  </w:style>
  <w:style w:type="character" w:customStyle="1" w:styleId="SignatureChar">
    <w:name w:val="Signature Char"/>
    <w:basedOn w:val="DefaultParagraphFont"/>
    <w:link w:val="Signature"/>
    <w:rsid w:val="00981CCA"/>
    <w:rPr>
      <w:rFonts w:ascii="Calibri" w:eastAsia="Times New Roman" w:hAnsi="Calibri" w:cs="Times New Roman"/>
      <w:szCs w:val="24"/>
    </w:rPr>
  </w:style>
  <w:style w:type="paragraph" w:customStyle="1" w:styleId="TableHeading">
    <w:name w:val="Table Heading"/>
    <w:basedOn w:val="Normal"/>
    <w:qFormat/>
    <w:rsid w:val="00981CCA"/>
    <w:pPr>
      <w:spacing w:before="160" w:after="80" w:line="288" w:lineRule="auto"/>
    </w:pPr>
    <w:rPr>
      <w:rFonts w:ascii="Arial Narrow" w:hAnsi="Arial Narrow"/>
      <w:b/>
    </w:rPr>
  </w:style>
  <w:style w:type="paragraph" w:customStyle="1" w:styleId="TableText">
    <w:name w:val="Table Text"/>
    <w:basedOn w:val="Normal"/>
    <w:qFormat/>
    <w:rsid w:val="00E623B7"/>
    <w:pPr>
      <w:spacing w:before="160" w:after="80" w:line="288" w:lineRule="auto"/>
    </w:pPr>
    <w:rPr>
      <w:sz w:val="20"/>
      <w:lang w:eastAsia="en-AU"/>
    </w:rPr>
  </w:style>
  <w:style w:type="paragraph" w:customStyle="1" w:styleId="ListNoBullet">
    <w:name w:val="List NoBullet"/>
    <w:basedOn w:val="Normal"/>
    <w:qFormat/>
    <w:rsid w:val="00981CCA"/>
    <w:pPr>
      <w:numPr>
        <w:numId w:val="5"/>
      </w:numPr>
      <w:spacing w:before="40" w:after="60" w:line="288" w:lineRule="auto"/>
    </w:pPr>
  </w:style>
  <w:style w:type="paragraph" w:styleId="ListBullet3">
    <w:name w:val="List Bullet 3"/>
    <w:basedOn w:val="Normal"/>
    <w:unhideWhenUsed/>
    <w:rsid w:val="00981CCA"/>
    <w:pPr>
      <w:numPr>
        <w:numId w:val="3"/>
      </w:numPr>
      <w:contextualSpacing/>
    </w:pPr>
  </w:style>
  <w:style w:type="paragraph" w:customStyle="1" w:styleId="FindingHeading">
    <w:name w:val="Finding Heading"/>
    <w:basedOn w:val="RecommendationHeading"/>
    <w:next w:val="FindingText"/>
    <w:qFormat/>
    <w:rsid w:val="00981CCA"/>
  </w:style>
  <w:style w:type="paragraph" w:customStyle="1" w:styleId="FindingText">
    <w:name w:val="Finding Text"/>
    <w:basedOn w:val="RecommendationText"/>
    <w:next w:val="BodyText"/>
    <w:qFormat/>
    <w:rsid w:val="00981CCA"/>
  </w:style>
  <w:style w:type="paragraph" w:customStyle="1" w:styleId="FindingBullet">
    <w:name w:val="Finding Bullet"/>
    <w:basedOn w:val="RecommendationBullet"/>
    <w:qFormat/>
    <w:rsid w:val="00981CCA"/>
  </w:style>
  <w:style w:type="numbering" w:customStyle="1" w:styleId="CommitteeNumberedPara">
    <w:name w:val="Committee Numbered Para"/>
    <w:uiPriority w:val="99"/>
    <w:rsid w:val="00981CCA"/>
    <w:pPr>
      <w:numPr>
        <w:numId w:val="6"/>
      </w:numPr>
    </w:pPr>
  </w:style>
  <w:style w:type="paragraph" w:styleId="Date">
    <w:name w:val="Date"/>
    <w:basedOn w:val="Normal"/>
    <w:next w:val="Normal"/>
    <w:link w:val="DateChar"/>
    <w:rsid w:val="00981CCA"/>
    <w:pPr>
      <w:spacing w:before="600"/>
      <w:jc w:val="right"/>
    </w:pPr>
    <w:rPr>
      <w:rFonts w:ascii="Arial Narrow" w:hAnsi="Arial Narrow"/>
      <w:smallCaps/>
      <w:spacing w:val="60"/>
    </w:rPr>
  </w:style>
  <w:style w:type="character" w:customStyle="1" w:styleId="DateChar">
    <w:name w:val="Date Char"/>
    <w:basedOn w:val="DefaultParagraphFont"/>
    <w:link w:val="Date"/>
    <w:rsid w:val="00981CCA"/>
    <w:rPr>
      <w:rFonts w:ascii="Arial Narrow" w:eastAsia="Times New Roman" w:hAnsi="Arial Narrow" w:cs="Times New Roman"/>
      <w:smallCaps/>
      <w:spacing w:val="60"/>
      <w:szCs w:val="24"/>
    </w:rPr>
  </w:style>
  <w:style w:type="paragraph" w:customStyle="1" w:styleId="QuoteListBullet">
    <w:name w:val="Quote List Bullet"/>
    <w:qFormat/>
    <w:rsid w:val="00981CCA"/>
    <w:pPr>
      <w:numPr>
        <w:numId w:val="8"/>
      </w:numPr>
      <w:spacing w:before="40" w:after="60" w:line="288" w:lineRule="auto"/>
    </w:pPr>
    <w:rPr>
      <w:rFonts w:ascii="Calibri" w:eastAsia="Times New Roman" w:hAnsi="Calibri" w:cs="Times New Roman"/>
    </w:rPr>
  </w:style>
  <w:style w:type="paragraph" w:customStyle="1" w:styleId="QuoteListBullet2">
    <w:name w:val="Quote List Bullet 2"/>
    <w:qFormat/>
    <w:rsid w:val="00981CCA"/>
    <w:pPr>
      <w:numPr>
        <w:ilvl w:val="1"/>
        <w:numId w:val="8"/>
      </w:numPr>
      <w:spacing w:before="40" w:after="60" w:line="288" w:lineRule="auto"/>
    </w:pPr>
    <w:rPr>
      <w:rFonts w:ascii="Calibri" w:eastAsia="Times New Roman" w:hAnsi="Calibri" w:cs="Times New Roman"/>
    </w:rPr>
  </w:style>
  <w:style w:type="paragraph" w:customStyle="1" w:styleId="ListWitnesses">
    <w:name w:val="List Witnesses"/>
    <w:qFormat/>
    <w:rsid w:val="00981CCA"/>
    <w:pPr>
      <w:numPr>
        <w:numId w:val="9"/>
      </w:numPr>
      <w:spacing w:after="0" w:line="288" w:lineRule="auto"/>
      <w:ind w:left="567"/>
    </w:pPr>
    <w:rPr>
      <w:rFonts w:ascii="Calibri" w:eastAsia="Times New Roman" w:hAnsi="Calibri" w:cs="Times New Roman"/>
    </w:rPr>
  </w:style>
  <w:style w:type="character" w:styleId="UnresolvedMention">
    <w:name w:val="Unresolved Mention"/>
    <w:basedOn w:val="DefaultParagraphFont"/>
    <w:uiPriority w:val="99"/>
    <w:semiHidden/>
    <w:unhideWhenUsed/>
    <w:rsid w:val="00981CCA"/>
    <w:rPr>
      <w:color w:val="605E5C"/>
      <w:shd w:val="clear" w:color="auto" w:fill="E1DFDD"/>
    </w:rPr>
  </w:style>
  <w:style w:type="paragraph" w:customStyle="1" w:styleId="Bodycopynumbered">
    <w:name w:val="Body copy numbered"/>
    <w:rsid w:val="00981CCA"/>
    <w:pPr>
      <w:keepNext/>
      <w:widowControl w:val="0"/>
      <w:numPr>
        <w:numId w:val="16"/>
      </w:numPr>
      <w:spacing w:before="200" w:after="200" w:line="300" w:lineRule="exact"/>
    </w:pPr>
    <w:rPr>
      <w:rFonts w:ascii="Calibri" w:eastAsia="Times New Roman" w:hAnsi="Calibri" w:cs="Calibri"/>
      <w:iCs/>
      <w:szCs w:val="24"/>
    </w:rPr>
  </w:style>
  <w:style w:type="paragraph" w:styleId="NormalWeb">
    <w:name w:val="Normal (Web)"/>
    <w:basedOn w:val="Normal"/>
    <w:uiPriority w:val="99"/>
    <w:unhideWhenUsed/>
    <w:rsid w:val="006F7E1D"/>
    <w:pPr>
      <w:spacing w:before="100" w:beforeAutospacing="1" w:afterAutospacing="1" w:line="240" w:lineRule="auto"/>
    </w:pPr>
    <w:rPr>
      <w:rFonts w:ascii="Times New Roman" w:hAnsi="Times New Roman"/>
      <w:sz w:val="24"/>
      <w:lang w:eastAsia="en-AU"/>
    </w:rPr>
  </w:style>
  <w:style w:type="paragraph" w:styleId="EndnoteText">
    <w:name w:val="endnote text"/>
    <w:basedOn w:val="Normal"/>
    <w:link w:val="EndnoteTextChar"/>
    <w:uiPriority w:val="99"/>
    <w:semiHidden/>
    <w:unhideWhenUsed/>
    <w:rsid w:val="003052CD"/>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052CD"/>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3052CD"/>
    <w:rPr>
      <w:vertAlign w:val="superscript"/>
    </w:rPr>
  </w:style>
  <w:style w:type="paragraph" w:styleId="Revision">
    <w:name w:val="Revision"/>
    <w:hidden/>
    <w:uiPriority w:val="99"/>
    <w:semiHidden/>
    <w:rsid w:val="00A85039"/>
    <w:pPr>
      <w:spacing w:after="0" w:line="240" w:lineRule="auto"/>
    </w:pPr>
    <w:rPr>
      <w:rFonts w:ascii="Calibri" w:eastAsia="Times New Roman" w:hAnsi="Calibri" w:cs="Times New Roman"/>
      <w:szCs w:val="24"/>
    </w:rPr>
  </w:style>
  <w:style w:type="character" w:customStyle="1" w:styleId="cf01">
    <w:name w:val="cf01"/>
    <w:basedOn w:val="DefaultParagraphFont"/>
    <w:rsid w:val="001A6EC3"/>
    <w:rPr>
      <w:rFonts w:ascii="Segoe UI" w:hAnsi="Segoe UI" w:cs="Segoe UI" w:hint="default"/>
      <w:sz w:val="18"/>
      <w:szCs w:val="18"/>
    </w:rPr>
  </w:style>
  <w:style w:type="paragraph" w:customStyle="1" w:styleId="Witnessdateheading">
    <w:name w:val="Witness date heading"/>
    <w:basedOn w:val="Heading3"/>
    <w:qFormat/>
    <w:rsid w:val="008B3D57"/>
    <w:pPr>
      <w:ind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2449">
      <w:bodyDiv w:val="1"/>
      <w:marLeft w:val="0"/>
      <w:marRight w:val="0"/>
      <w:marTop w:val="0"/>
      <w:marBottom w:val="0"/>
      <w:divBdr>
        <w:top w:val="none" w:sz="0" w:space="0" w:color="auto"/>
        <w:left w:val="none" w:sz="0" w:space="0" w:color="auto"/>
        <w:bottom w:val="none" w:sz="0" w:space="0" w:color="auto"/>
        <w:right w:val="none" w:sz="0" w:space="0" w:color="auto"/>
      </w:divBdr>
    </w:div>
    <w:div w:id="332025523">
      <w:bodyDiv w:val="1"/>
      <w:marLeft w:val="0"/>
      <w:marRight w:val="0"/>
      <w:marTop w:val="0"/>
      <w:marBottom w:val="0"/>
      <w:divBdr>
        <w:top w:val="none" w:sz="0" w:space="0" w:color="auto"/>
        <w:left w:val="none" w:sz="0" w:space="0" w:color="auto"/>
        <w:bottom w:val="none" w:sz="0" w:space="0" w:color="auto"/>
        <w:right w:val="none" w:sz="0" w:space="0" w:color="auto"/>
      </w:divBdr>
    </w:div>
    <w:div w:id="444279299">
      <w:bodyDiv w:val="1"/>
      <w:marLeft w:val="0"/>
      <w:marRight w:val="0"/>
      <w:marTop w:val="0"/>
      <w:marBottom w:val="0"/>
      <w:divBdr>
        <w:top w:val="none" w:sz="0" w:space="0" w:color="auto"/>
        <w:left w:val="none" w:sz="0" w:space="0" w:color="auto"/>
        <w:bottom w:val="none" w:sz="0" w:space="0" w:color="auto"/>
        <w:right w:val="none" w:sz="0" w:space="0" w:color="auto"/>
      </w:divBdr>
      <w:divsChild>
        <w:div w:id="226768227">
          <w:marLeft w:val="0"/>
          <w:marRight w:val="0"/>
          <w:marTop w:val="0"/>
          <w:marBottom w:val="0"/>
          <w:divBdr>
            <w:top w:val="none" w:sz="0" w:space="0" w:color="auto"/>
            <w:left w:val="none" w:sz="0" w:space="0" w:color="auto"/>
            <w:bottom w:val="none" w:sz="0" w:space="0" w:color="auto"/>
            <w:right w:val="none" w:sz="0" w:space="0" w:color="auto"/>
          </w:divBdr>
        </w:div>
        <w:div w:id="1088231453">
          <w:marLeft w:val="0"/>
          <w:marRight w:val="0"/>
          <w:marTop w:val="0"/>
          <w:marBottom w:val="0"/>
          <w:divBdr>
            <w:top w:val="none" w:sz="0" w:space="0" w:color="auto"/>
            <w:left w:val="none" w:sz="0" w:space="0" w:color="auto"/>
            <w:bottom w:val="none" w:sz="0" w:space="0" w:color="auto"/>
            <w:right w:val="none" w:sz="0" w:space="0" w:color="auto"/>
          </w:divBdr>
        </w:div>
        <w:div w:id="229274342">
          <w:marLeft w:val="0"/>
          <w:marRight w:val="0"/>
          <w:marTop w:val="0"/>
          <w:marBottom w:val="0"/>
          <w:divBdr>
            <w:top w:val="none" w:sz="0" w:space="0" w:color="auto"/>
            <w:left w:val="none" w:sz="0" w:space="0" w:color="auto"/>
            <w:bottom w:val="none" w:sz="0" w:space="0" w:color="auto"/>
            <w:right w:val="none" w:sz="0" w:space="0" w:color="auto"/>
          </w:divBdr>
        </w:div>
        <w:div w:id="147867170">
          <w:marLeft w:val="0"/>
          <w:marRight w:val="0"/>
          <w:marTop w:val="0"/>
          <w:marBottom w:val="0"/>
          <w:divBdr>
            <w:top w:val="none" w:sz="0" w:space="0" w:color="auto"/>
            <w:left w:val="none" w:sz="0" w:space="0" w:color="auto"/>
            <w:bottom w:val="none" w:sz="0" w:space="0" w:color="auto"/>
            <w:right w:val="none" w:sz="0" w:space="0" w:color="auto"/>
          </w:divBdr>
        </w:div>
      </w:divsChild>
    </w:div>
    <w:div w:id="1202279287">
      <w:bodyDiv w:val="1"/>
      <w:marLeft w:val="0"/>
      <w:marRight w:val="0"/>
      <w:marTop w:val="0"/>
      <w:marBottom w:val="0"/>
      <w:divBdr>
        <w:top w:val="none" w:sz="0" w:space="0" w:color="auto"/>
        <w:left w:val="none" w:sz="0" w:space="0" w:color="auto"/>
        <w:bottom w:val="none" w:sz="0" w:space="0" w:color="auto"/>
        <w:right w:val="none" w:sz="0" w:space="0" w:color="auto"/>
      </w:divBdr>
    </w:div>
    <w:div w:id="212090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parliament.act.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mittees@parliament.act.gov.au"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livablehousingaustralia.org.au/lha-silver/" TargetMode="External"/><Relationship Id="rId13" Type="http://schemas.openxmlformats.org/officeDocument/2006/relationships/hyperlink" Target="https://actbga.org.au/about-us/" TargetMode="External"/><Relationship Id="rId3" Type="http://schemas.openxmlformats.org/officeDocument/2006/relationships/hyperlink" Target="https://www.education.act.gov.au/about-us/policies-and-publications/publications_a-z/census" TargetMode="External"/><Relationship Id="rId7" Type="http://schemas.openxmlformats.org/officeDocument/2006/relationships/hyperlink" Target="https://www.aihw.gov.au/reports/disability/people-with-disability-in-australia/contents/about" TargetMode="External"/><Relationship Id="rId12" Type="http://schemas.openxmlformats.org/officeDocument/2006/relationships/hyperlink" Target="https://www.parliament.act.gov.au/__data/assets/pdf_file/0004/1678819/2019-Government-Response-to-AG-Report-No-11-of-2019-Maintenance-of-ACT-Government-School-Infrastructure-tabled-2-April-2019.pdf" TargetMode="External"/><Relationship Id="rId2" Type="http://schemas.openxmlformats.org/officeDocument/2006/relationships/hyperlink" Target="https://www.mfps.act.edu.au/our_school" TargetMode="External"/><Relationship Id="rId1" Type="http://schemas.openxmlformats.org/officeDocument/2006/relationships/hyperlink" Target="https://www.education.act.gov.au/about-us/policies-and-publications/publications_a-z/census" TargetMode="External"/><Relationship Id="rId6" Type="http://schemas.openxmlformats.org/officeDocument/2006/relationships/hyperlink" Target="https://www.education.act.gov.au/about-us/policies-and-publications/publications_a-z/census" TargetMode="External"/><Relationship Id="rId11" Type="http://schemas.openxmlformats.org/officeDocument/2006/relationships/hyperlink" Target="https://www.audit.act.gov.au/__data/assets/pdf_file/0019/1459000/Report-No-11-of-2019-Maintenance-of-ACT-Government-School-Infrastructure.pdf" TargetMode="External"/><Relationship Id="rId5" Type="http://schemas.openxmlformats.org/officeDocument/2006/relationships/hyperlink" Target="https://www.education.act.gov.au/our-priorities/future-of-education/resources/The-Future-of-Education-An-ACT-Education-Strategy-for-the-Next-Ten-Years" TargetMode="External"/><Relationship Id="rId10" Type="http://schemas.openxmlformats.org/officeDocument/2006/relationships/hyperlink" Target="https://cms.health.act.gov.au/sites/default/files/202003/OMHW%20Children%20and%20Young%20People%20Report_0.pdf" TargetMode="External"/><Relationship Id="rId4" Type="http://schemas.openxmlformats.org/officeDocument/2006/relationships/hyperlink" Target="https://www.australiancurriculum.edu.au/f-10-curriculum/technologies/digital-technologies/?year=1" TargetMode="External"/><Relationship Id="rId9" Type="http://schemas.openxmlformats.org/officeDocument/2006/relationships/hyperlink" Target="https://www.education.sa.gov.au/working-us/builders-design-and-maintenance/designing-buildings-and-spaces-everyone" TargetMode="External"/><Relationship Id="rId14" Type="http://schemas.openxmlformats.org/officeDocument/2006/relationships/hyperlink" Target="https://www.cmtedd.act.gov.au/open_government/inform/act_government_media_releases/barr/2021/act-budget-$51-million-to-support-equity-in-act-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97445-12E0-4890-91F3-50449B2B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80</Pages>
  <Words>21977</Words>
  <Characters>125269</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Chung, Lydia</cp:lastModifiedBy>
  <cp:revision>38</cp:revision>
  <cp:lastPrinted>2022-05-04T01:08:00Z</cp:lastPrinted>
  <dcterms:created xsi:type="dcterms:W3CDTF">2022-04-26T23:48:00Z</dcterms:created>
  <dcterms:modified xsi:type="dcterms:W3CDTF">2022-05-04T01:11:00Z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2022-03-24T00:27:51Z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b3cdd036-d174-4dd4-9911-00970368bde7</vt:lpwstr>
  </property>
  <property fmtid="{D5CDD505-2E9C-101B-9397-08002B2CF9AE}" pid="8" name="MSIP_Label_69af8531-eb46-4968-8cb3-105d2f5ea87e_ContentBits">
    <vt:lpwstr>0</vt:lpwstr>
  </property>
</Properties>
</file>