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7E65" w14:textId="77777777" w:rsidR="00E243E6" w:rsidRDefault="00E243E6"/>
    <w:p w14:paraId="14059EB8" w14:textId="7B4912BA" w:rsidR="00E243E6" w:rsidRPr="003A049B" w:rsidRDefault="00E243E6" w:rsidP="00E243E6">
      <w:pPr>
        <w:jc w:val="center"/>
        <w:rPr>
          <w:sz w:val="44"/>
          <w:szCs w:val="44"/>
        </w:rPr>
      </w:pPr>
      <w:bookmarkStart w:id="0" w:name="_Hlk89162039"/>
      <w:r>
        <w:rPr>
          <w:sz w:val="44"/>
          <w:szCs w:val="44"/>
        </w:rPr>
        <w:t>MEDIA RELEASE</w:t>
      </w:r>
    </w:p>
    <w:p w14:paraId="36A6AAE6" w14:textId="77777777" w:rsidR="00E243E6" w:rsidRDefault="00E243E6" w:rsidP="00E243E6"/>
    <w:p w14:paraId="32F6F9EB" w14:textId="316725A0" w:rsidR="00E243E6" w:rsidRPr="003A049B" w:rsidRDefault="003E4AA4" w:rsidP="00E243E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Drugs of </w:t>
      </w:r>
      <w:r w:rsidR="0003677E">
        <w:rPr>
          <w:sz w:val="36"/>
          <w:szCs w:val="36"/>
        </w:rPr>
        <w:t>D</w:t>
      </w:r>
      <w:r>
        <w:rPr>
          <w:sz w:val="36"/>
          <w:szCs w:val="36"/>
        </w:rPr>
        <w:t>ependence Committee</w:t>
      </w:r>
      <w:r w:rsidR="009D7C21">
        <w:rPr>
          <w:sz w:val="36"/>
          <w:szCs w:val="36"/>
        </w:rPr>
        <w:t xml:space="preserve"> tables report</w:t>
      </w:r>
    </w:p>
    <w:p w14:paraId="47DE8755" w14:textId="77777777" w:rsidR="00E243E6" w:rsidRDefault="00E243E6" w:rsidP="00E243E6"/>
    <w:p w14:paraId="3EFAB559" w14:textId="77777777" w:rsidR="003F573E" w:rsidRDefault="003F573E" w:rsidP="00E243E6"/>
    <w:p w14:paraId="3B7740C9" w14:textId="22BC667F" w:rsidR="005543E7" w:rsidRDefault="009D7C21" w:rsidP="00E243E6">
      <w:r>
        <w:t xml:space="preserve">The </w:t>
      </w:r>
      <w:r w:rsidR="003E4AA4">
        <w:t xml:space="preserve">Assembly </w:t>
      </w:r>
      <w:r>
        <w:t xml:space="preserve">created the </w:t>
      </w:r>
      <w:r w:rsidR="003E4AA4">
        <w:t xml:space="preserve">Committee </w:t>
      </w:r>
      <w:r>
        <w:t xml:space="preserve">in </w:t>
      </w:r>
      <w:r w:rsidR="00DB5559">
        <w:t>February</w:t>
      </w:r>
      <w:r>
        <w:t xml:space="preserve"> </w:t>
      </w:r>
      <w:r w:rsidR="003E4AA4">
        <w:t xml:space="preserve">to examine the Drugs of Dependence (Personal Use) Amendment Bill 2021. </w:t>
      </w:r>
    </w:p>
    <w:p w14:paraId="7C319E5A" w14:textId="1694D1BE" w:rsidR="00B25F3A" w:rsidRDefault="00B25F3A" w:rsidP="00E243E6"/>
    <w:p w14:paraId="48A2ED0F" w14:textId="30B4D933" w:rsidR="003E4AA4" w:rsidRDefault="003E4AA4" w:rsidP="00E243E6">
      <w:r>
        <w:t xml:space="preserve">The </w:t>
      </w:r>
      <w:r w:rsidR="00B25F3A">
        <w:t>B</w:t>
      </w:r>
      <w:r>
        <w:t xml:space="preserve">ill </w:t>
      </w:r>
      <w:r w:rsidR="00A26B0C">
        <w:t xml:space="preserve">seeks to </w:t>
      </w:r>
      <w:r w:rsidR="005543E7">
        <w:t xml:space="preserve">lower the penalty for </w:t>
      </w:r>
      <w:r w:rsidR="00563D94">
        <w:t>simple drug offences (</w:t>
      </w:r>
      <w:proofErr w:type="gramStart"/>
      <w:r w:rsidR="00C644BC">
        <w:t>i.e.</w:t>
      </w:r>
      <w:proofErr w:type="gramEnd"/>
      <w:r w:rsidR="00A26B0C">
        <w:t xml:space="preserve"> offences for </w:t>
      </w:r>
      <w:r w:rsidR="005543E7">
        <w:t xml:space="preserve">possession of </w:t>
      </w:r>
      <w:r w:rsidR="00563D94">
        <w:t xml:space="preserve">small quantities of </w:t>
      </w:r>
      <w:r w:rsidR="005543E7">
        <w:t>drugs of dependence</w:t>
      </w:r>
      <w:r w:rsidR="00B25F3A">
        <w:t xml:space="preserve"> including MDMA, cocaine and heroin</w:t>
      </w:r>
      <w:r w:rsidR="00563D94">
        <w:t>) and provides for simple drug offences to be treated in the same wa</w:t>
      </w:r>
      <w:r w:rsidR="00A26B0C">
        <w:t>y</w:t>
      </w:r>
      <w:r w:rsidR="00563D94">
        <w:t xml:space="preserve"> </w:t>
      </w:r>
      <w:r w:rsidR="00A26B0C">
        <w:t xml:space="preserve">in which </w:t>
      </w:r>
      <w:r w:rsidR="00563D94">
        <w:t>simple cannabis offence</w:t>
      </w:r>
      <w:r w:rsidR="00A26B0C">
        <w:t>s are</w:t>
      </w:r>
      <w:r w:rsidR="00563D94">
        <w:t xml:space="preserve"> presently </w:t>
      </w:r>
      <w:r w:rsidR="00A26B0C">
        <w:t>treated</w:t>
      </w:r>
      <w:r w:rsidRPr="003E4AA4">
        <w:t>.</w:t>
      </w:r>
    </w:p>
    <w:p w14:paraId="0997BF88" w14:textId="7B897DE7" w:rsidR="003E4AA4" w:rsidRDefault="003E4AA4" w:rsidP="00E243E6"/>
    <w:p w14:paraId="611115FF" w14:textId="719643E4" w:rsidR="009D7C21" w:rsidRDefault="009D7C21" w:rsidP="009D7C21">
      <w:r>
        <w:t xml:space="preserve">The Bill and its Explanatory Statement </w:t>
      </w:r>
      <w:r w:rsidR="00DB5559">
        <w:t xml:space="preserve">are </w:t>
      </w:r>
      <w:r>
        <w:t xml:space="preserve">at: </w:t>
      </w:r>
      <w:hyperlink r:id="rId7" w:history="1">
        <w:r w:rsidRPr="00ED4EBF">
          <w:rPr>
            <w:rStyle w:val="Hyperlink"/>
          </w:rPr>
          <w:t>https://www.legislation.act.gov.au/b/db_63822/</w:t>
        </w:r>
      </w:hyperlink>
      <w:r w:rsidR="00C22122">
        <w:rPr>
          <w:rStyle w:val="Hyperlink"/>
        </w:rPr>
        <w:t>.</w:t>
      </w:r>
    </w:p>
    <w:p w14:paraId="6785C1BC" w14:textId="77777777" w:rsidR="009D7C21" w:rsidRDefault="009D7C21" w:rsidP="009D7C21"/>
    <w:p w14:paraId="273F1BEB" w14:textId="1E8A2DA3" w:rsidR="009D7C21" w:rsidRPr="00721BE9" w:rsidRDefault="009D7C21" w:rsidP="009D7C21">
      <w:r>
        <w:t xml:space="preserve">The </w:t>
      </w:r>
      <w:r w:rsidR="00C22122">
        <w:t xml:space="preserve">terms of reference included drug treatment and harm minimisation services in the ACT, and their funding. </w:t>
      </w:r>
    </w:p>
    <w:p w14:paraId="3B1ED832" w14:textId="7AF496D7" w:rsidR="009D7C21" w:rsidRDefault="009D7C21" w:rsidP="009D7C21"/>
    <w:p w14:paraId="144BA6F3" w14:textId="589A1C0C" w:rsidR="00C22122" w:rsidRPr="00721BE9" w:rsidRDefault="00C22122" w:rsidP="009D7C21">
      <w:r>
        <w:t>The Committee received 59 submissions and held five public hearings.</w:t>
      </w:r>
    </w:p>
    <w:p w14:paraId="4B7632F9" w14:textId="1AE8CB4F" w:rsidR="009D7C21" w:rsidRDefault="009D7C21" w:rsidP="009D7C21"/>
    <w:p w14:paraId="6FCC5623" w14:textId="08D9F322" w:rsidR="00C22122" w:rsidRDefault="00C22122" w:rsidP="009D7C21">
      <w:r>
        <w:t xml:space="preserve">The Committee Chair, Mr Peter Cain MLA, said </w:t>
      </w:r>
      <w:r w:rsidR="00DB5559">
        <w:t>that</w:t>
      </w:r>
      <w:r>
        <w:t xml:space="preserve"> “The Committee received a great deal of evidence from experts, officials, and those with lived experience of drug use. </w:t>
      </w:r>
      <w:r w:rsidR="00DB5559">
        <w:t xml:space="preserve">We very much appreciated these contributions. The Committee recognises the terrible toll that drugs of dependence can have on people and those who love them. We </w:t>
      </w:r>
      <w:r w:rsidR="0024569F">
        <w:t xml:space="preserve">look forward to the </w:t>
      </w:r>
      <w:r w:rsidR="00DB5559">
        <w:t xml:space="preserve">ACT Government </w:t>
      </w:r>
      <w:r w:rsidR="0024569F">
        <w:t>improving services for those using drugs and their family members who are affected by it.</w:t>
      </w:r>
      <w:r w:rsidR="00DB5559">
        <w:t>”</w:t>
      </w:r>
    </w:p>
    <w:p w14:paraId="6E68C95D" w14:textId="6A734084" w:rsidR="00C22122" w:rsidRDefault="00C22122" w:rsidP="009D7C21"/>
    <w:p w14:paraId="627EF07A" w14:textId="5328F4E6" w:rsidR="00DB5559" w:rsidRDefault="00DB5559" w:rsidP="009D7C21">
      <w:r>
        <w:t>The Committee made 17 recommendations including:</w:t>
      </w:r>
    </w:p>
    <w:p w14:paraId="7125744F" w14:textId="12D66DEF" w:rsidR="00DB5559" w:rsidRDefault="00DB5559" w:rsidP="009D7C21"/>
    <w:p w14:paraId="47441C8D" w14:textId="2C5C6708" w:rsidR="00DB5559" w:rsidRDefault="00DB5559" w:rsidP="00DB5559">
      <w:pPr>
        <w:pStyle w:val="ListParagraph"/>
        <w:numPr>
          <w:ilvl w:val="0"/>
          <w:numId w:val="4"/>
        </w:numPr>
      </w:pPr>
      <w:r>
        <w:t xml:space="preserve">to pass the </w:t>
      </w:r>
      <w:proofErr w:type="gramStart"/>
      <w:r>
        <w:t>Bill;</w:t>
      </w:r>
      <w:proofErr w:type="gramEnd"/>
    </w:p>
    <w:p w14:paraId="44B14773" w14:textId="2B8F6CC8" w:rsidR="0024569F" w:rsidRDefault="0024569F" w:rsidP="0024569F">
      <w:pPr>
        <w:pStyle w:val="ListParagraph"/>
        <w:numPr>
          <w:ilvl w:val="0"/>
          <w:numId w:val="4"/>
        </w:numPr>
      </w:pPr>
      <w:r>
        <w:t>that the ACT Government develop new models of care such as specialised methamphetamine services, a women’s day detox/rehab program, and family member support services; and</w:t>
      </w:r>
    </w:p>
    <w:p w14:paraId="6FE95EF1" w14:textId="7CFBA948" w:rsidR="00DB5559" w:rsidRDefault="00DB5559" w:rsidP="00DB5559">
      <w:pPr>
        <w:pStyle w:val="ListParagraph"/>
        <w:numPr>
          <w:ilvl w:val="0"/>
          <w:numId w:val="4"/>
        </w:numPr>
      </w:pPr>
      <w:r>
        <w:t>that the ACT Government significantly increase its investment in the alcohol and other drug sector</w:t>
      </w:r>
      <w:r w:rsidR="0024569F">
        <w:t>.</w:t>
      </w:r>
    </w:p>
    <w:p w14:paraId="3384C6D5" w14:textId="77777777" w:rsidR="00DB5559" w:rsidRDefault="00DB5559" w:rsidP="009D7C21"/>
    <w:p w14:paraId="613CF559" w14:textId="4A334124" w:rsidR="00C22122" w:rsidRPr="00721BE9" w:rsidRDefault="00C22122" w:rsidP="009D7C21">
      <w:r>
        <w:t>The Chair issued a dissenting report. Mr Cain stated that the Bill should not pass but supported the recommendations in relation to treatment and harm minimisation.</w:t>
      </w:r>
    </w:p>
    <w:p w14:paraId="3D45104D" w14:textId="0CEE8DCD" w:rsidR="009D7C21" w:rsidRDefault="009D7C21" w:rsidP="009D7C21"/>
    <w:p w14:paraId="36C2B73B" w14:textId="5994421D" w:rsidR="00C22122" w:rsidRPr="00721BE9" w:rsidRDefault="00C22122" w:rsidP="009D7C21">
      <w:bookmarkStart w:id="1" w:name="_Hlk89161875"/>
      <w:r>
        <w:t xml:space="preserve">The Committee has ceased, now that it has </w:t>
      </w:r>
      <w:hyperlink r:id="rId8" w:history="1">
        <w:r w:rsidRPr="004D2EA6">
          <w:rPr>
            <w:rStyle w:val="Hyperlink"/>
          </w:rPr>
          <w:t>tabled its report</w:t>
        </w:r>
      </w:hyperlink>
      <w:r>
        <w:t>.</w:t>
      </w:r>
    </w:p>
    <w:bookmarkEnd w:id="1"/>
    <w:p w14:paraId="437C8925" w14:textId="5D9A3520" w:rsidR="00C22122" w:rsidRDefault="00C22122" w:rsidP="009D7C21"/>
    <w:p w14:paraId="7FF50422" w14:textId="77777777" w:rsidR="0024569F" w:rsidRDefault="0024569F" w:rsidP="009D7C21"/>
    <w:p w14:paraId="00850015" w14:textId="2345AFF8" w:rsidR="009D7C21" w:rsidRDefault="009D7C21" w:rsidP="009D7C21">
      <w:r>
        <w:t xml:space="preserve">30 November </w:t>
      </w:r>
      <w:r w:rsidRPr="00721BE9">
        <w:t>2021</w:t>
      </w:r>
    </w:p>
    <w:p w14:paraId="0960DB0E" w14:textId="77777777" w:rsidR="009D7C21" w:rsidRDefault="009D7C21" w:rsidP="009D7C21">
      <w:r>
        <w:t>STATEMENT ENDS.</w:t>
      </w:r>
    </w:p>
    <w:p w14:paraId="3B68F296" w14:textId="77777777" w:rsidR="009D7C21" w:rsidRPr="00482F3A" w:rsidRDefault="009D7C21" w:rsidP="009D7C21">
      <w:pPr>
        <w:rPr>
          <w:b/>
        </w:rPr>
      </w:pPr>
    </w:p>
    <w:p w14:paraId="442F387D" w14:textId="4A934AF0" w:rsidR="009D7C21" w:rsidRDefault="009D7C21" w:rsidP="009D7C21">
      <w:pPr>
        <w:pBdr>
          <w:top w:val="single" w:sz="4" w:space="1" w:color="auto"/>
        </w:pBdr>
      </w:pPr>
      <w:r w:rsidRPr="00482F3A">
        <w:rPr>
          <w:b/>
        </w:rPr>
        <w:t xml:space="preserve">For further information </w:t>
      </w:r>
      <w:r>
        <w:rPr>
          <w:b/>
        </w:rPr>
        <w:t xml:space="preserve">in relation to the Committee, </w:t>
      </w:r>
      <w:r w:rsidRPr="00482F3A">
        <w:rPr>
          <w:b/>
        </w:rPr>
        <w:t>please contact:</w:t>
      </w:r>
    </w:p>
    <w:p w14:paraId="6296DEA3" w14:textId="77777777" w:rsidR="009D7C21" w:rsidRDefault="009D7C21" w:rsidP="009D7C21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 w:rsidRPr="00C721DD">
        <w:t xml:space="preserve">6205 </w:t>
      </w:r>
      <w:r>
        <w:t>1927</w:t>
      </w:r>
      <w:bookmarkEnd w:id="0"/>
    </w:p>
    <w:sectPr w:rsidR="009D7C21" w:rsidSect="00E243E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8258" w14:textId="77777777" w:rsidR="00E243E6" w:rsidRDefault="00E243E6" w:rsidP="00E243E6">
      <w:r>
        <w:separator/>
      </w:r>
    </w:p>
  </w:endnote>
  <w:endnote w:type="continuationSeparator" w:id="0">
    <w:p w14:paraId="2939D088" w14:textId="77777777" w:rsidR="00E243E6" w:rsidRDefault="00E243E6" w:rsidP="00E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0DEC" w14:textId="77777777" w:rsidR="00E243E6" w:rsidRDefault="00E243E6" w:rsidP="00E243E6">
      <w:r>
        <w:separator/>
      </w:r>
    </w:p>
  </w:footnote>
  <w:footnote w:type="continuationSeparator" w:id="0">
    <w:p w14:paraId="44253487" w14:textId="77777777" w:rsidR="00E243E6" w:rsidRDefault="00E243E6" w:rsidP="00E2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7CCD" w14:textId="35EB720D" w:rsidR="00E243E6" w:rsidRPr="00E243E6" w:rsidRDefault="00E243E6" w:rsidP="009A2C82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88F96FE" wp14:editId="303F28BD">
              <wp:simplePos x="0" y="0"/>
              <wp:positionH relativeFrom="margin">
                <wp:posOffset>1057275</wp:posOffset>
              </wp:positionH>
              <wp:positionV relativeFrom="paragraph">
                <wp:posOffset>636270</wp:posOffset>
              </wp:positionV>
              <wp:extent cx="5314950" cy="13525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0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B4EB3" w14:textId="77777777" w:rsidR="00DE4B6D" w:rsidRDefault="00DE4B6D" w:rsidP="00FA60D2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</w:pPr>
                          <w:r w:rsidRPr="00DE4B6D"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Select Committee on the Drugs of Dependence (Personal Use) Amendment Bill 2021</w:t>
                          </w:r>
                        </w:p>
                        <w:p w14:paraId="7DE0DC49" w14:textId="75EDBFC3" w:rsidR="00FA60D2" w:rsidRDefault="00DE4B6D" w:rsidP="00FA60D2">
                          <w:pPr>
                            <w:keepNext/>
                            <w:widowControl w:val="0"/>
                            <w:rPr>
                              <w:rFonts w:eastAsia="PMingLiU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Mr Peter Cain MLA </w:t>
                          </w:r>
                          <w:r w:rsidR="00FA60D2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(Chair), 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Dr Marisa Paterson MLA </w:t>
                          </w:r>
                          <w:r w:rsidR="00FA60D2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(Deputy Chair) 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Mr Johnathan Davis</w:t>
                          </w:r>
                          <w:r w:rsidR="00FA60D2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MLA</w:t>
                          </w:r>
                        </w:p>
                        <w:p w14:paraId="3CE2A004" w14:textId="77777777" w:rsidR="001445C4" w:rsidRDefault="001445C4" w:rsidP="00FA60D2">
                          <w:pPr>
                            <w:keepNext/>
                            <w:widowControl w:val="0"/>
                            <w:rPr>
                              <w:rFonts w:eastAsia="PMingLiU"/>
                              <w:sz w:val="20"/>
                              <w:lang w:eastAsia="zh-TW"/>
                            </w:rPr>
                          </w:pPr>
                        </w:p>
                        <w:p w14:paraId="4027DEA4" w14:textId="77777777" w:rsidR="00E243E6" w:rsidRPr="005B6109" w:rsidRDefault="00E243E6" w:rsidP="00E243E6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54950BB3" w14:textId="77777777" w:rsidR="00E243E6" w:rsidRPr="00E749B1" w:rsidRDefault="00E243E6" w:rsidP="00E243E6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F96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3.25pt;margin-top:50.1pt;width:418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" filled="f" stroked="f">
              <v:textbox>
                <w:txbxContent>
                  <w:p w14:paraId="1EBB4EB3" w14:textId="77777777" w:rsidR="00DE4B6D" w:rsidRDefault="00DE4B6D" w:rsidP="00FA60D2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</w:pPr>
                    <w:r w:rsidRPr="00DE4B6D"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Select Committee on the Drugs of Dependence (Personal Use) Amendment Bill 2021</w:t>
                    </w:r>
                  </w:p>
                  <w:p w14:paraId="7DE0DC49" w14:textId="75EDBFC3" w:rsidR="00FA60D2" w:rsidRDefault="00DE4B6D" w:rsidP="00FA60D2">
                    <w:pPr>
                      <w:keepNext/>
                      <w:widowControl w:val="0"/>
                      <w:rPr>
                        <w:rFonts w:eastAsia="PMingLiU"/>
                        <w:sz w:val="20"/>
                        <w:lang w:eastAsia="zh-TW"/>
                      </w:rPr>
                    </w:pP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Mr Peter Cain MLA </w:t>
                    </w:r>
                    <w:r w:rsidR="00FA60D2">
                      <w:rPr>
                        <w:rFonts w:eastAsia="PMingLiU"/>
                        <w:sz w:val="20"/>
                        <w:lang w:eastAsia="zh-TW"/>
                      </w:rPr>
                      <w:t xml:space="preserve">(Chair), 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Dr Marisa Paterson MLA </w:t>
                    </w:r>
                    <w:r w:rsidR="00FA60D2">
                      <w:rPr>
                        <w:rFonts w:eastAsia="PMingLiU"/>
                        <w:sz w:val="20"/>
                        <w:lang w:eastAsia="zh-TW"/>
                      </w:rPr>
                      <w:t xml:space="preserve">(Deputy Chair) 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>Mr Johnathan Davis</w:t>
                    </w:r>
                    <w:r w:rsidR="00FA60D2">
                      <w:rPr>
                        <w:rFonts w:eastAsia="PMingLiU"/>
                        <w:sz w:val="20"/>
                        <w:lang w:eastAsia="zh-TW"/>
                      </w:rPr>
                      <w:t xml:space="preserve"> MLA</w:t>
                    </w:r>
                  </w:p>
                  <w:p w14:paraId="3CE2A004" w14:textId="77777777" w:rsidR="001445C4" w:rsidRDefault="001445C4" w:rsidP="00FA60D2">
                    <w:pPr>
                      <w:keepNext/>
                      <w:widowControl w:val="0"/>
                      <w:rPr>
                        <w:rFonts w:eastAsia="PMingLiU"/>
                        <w:sz w:val="20"/>
                        <w:lang w:eastAsia="zh-TW"/>
                      </w:rPr>
                    </w:pPr>
                  </w:p>
                  <w:p w14:paraId="4027DEA4" w14:textId="77777777" w:rsidR="00E243E6" w:rsidRPr="005B6109" w:rsidRDefault="00E243E6" w:rsidP="00E243E6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54950BB3" w14:textId="77777777" w:rsidR="00E243E6" w:rsidRPr="00E749B1" w:rsidRDefault="00E243E6" w:rsidP="00E243E6">
                    <w:pPr>
                      <w:rPr>
                        <w:szCs w:val="36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3496B" wp14:editId="4D3449F7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73027" w14:textId="77777777" w:rsidR="00E243E6" w:rsidRDefault="00E243E6" w:rsidP="00E243E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9084ECA" w14:textId="1F599419" w:rsidR="00E243E6" w:rsidRDefault="00E243E6" w:rsidP="00E243E6">
                          <w:pPr>
                            <w:spacing w:line="276" w:lineRule="auto"/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3496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Hcs&#10;1+e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03B73027" w14:textId="77777777" w:rsidR="00E243E6" w:rsidRDefault="00E243E6" w:rsidP="00E243E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9084ECA" w14:textId="1F599419" w:rsidR="00E243E6" w:rsidRDefault="00E243E6" w:rsidP="00E243E6">
                    <w:pPr>
                      <w:spacing w:line="276" w:lineRule="auto"/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6A065621" wp14:editId="72479BF2">
          <wp:extent cx="6250716" cy="10731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752" cy="108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3965"/>
    <w:multiLevelType w:val="hybridMultilevel"/>
    <w:tmpl w:val="30405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A4749"/>
    <w:multiLevelType w:val="hybridMultilevel"/>
    <w:tmpl w:val="7F8229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77A4"/>
    <w:multiLevelType w:val="hybridMultilevel"/>
    <w:tmpl w:val="8E04B71E"/>
    <w:lvl w:ilvl="0" w:tplc="0C0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6"/>
    <w:rsid w:val="0003677E"/>
    <w:rsid w:val="000414A8"/>
    <w:rsid w:val="00046E6E"/>
    <w:rsid w:val="000744A9"/>
    <w:rsid w:val="001445C4"/>
    <w:rsid w:val="00153F86"/>
    <w:rsid w:val="0023738D"/>
    <w:rsid w:val="0024569F"/>
    <w:rsid w:val="002E5031"/>
    <w:rsid w:val="00313008"/>
    <w:rsid w:val="003E4AA4"/>
    <w:rsid w:val="003F2504"/>
    <w:rsid w:val="003F573E"/>
    <w:rsid w:val="004D2EA6"/>
    <w:rsid w:val="004D312F"/>
    <w:rsid w:val="00525524"/>
    <w:rsid w:val="005543E7"/>
    <w:rsid w:val="00563D94"/>
    <w:rsid w:val="005925B0"/>
    <w:rsid w:val="005D302D"/>
    <w:rsid w:val="006A3D60"/>
    <w:rsid w:val="006B316E"/>
    <w:rsid w:val="006C604F"/>
    <w:rsid w:val="006D47F6"/>
    <w:rsid w:val="00721BE9"/>
    <w:rsid w:val="007832E2"/>
    <w:rsid w:val="007C61EB"/>
    <w:rsid w:val="008309D6"/>
    <w:rsid w:val="008B458F"/>
    <w:rsid w:val="008D1495"/>
    <w:rsid w:val="008F1D00"/>
    <w:rsid w:val="009605D0"/>
    <w:rsid w:val="009A2C82"/>
    <w:rsid w:val="009D7C21"/>
    <w:rsid w:val="00A010C6"/>
    <w:rsid w:val="00A132BA"/>
    <w:rsid w:val="00A26B0C"/>
    <w:rsid w:val="00AB0E19"/>
    <w:rsid w:val="00AC3807"/>
    <w:rsid w:val="00B25F3A"/>
    <w:rsid w:val="00B47385"/>
    <w:rsid w:val="00B63628"/>
    <w:rsid w:val="00BD51C3"/>
    <w:rsid w:val="00C22122"/>
    <w:rsid w:val="00C644BC"/>
    <w:rsid w:val="00C721DD"/>
    <w:rsid w:val="00CC1DD8"/>
    <w:rsid w:val="00D7454F"/>
    <w:rsid w:val="00D82D5A"/>
    <w:rsid w:val="00DB0E32"/>
    <w:rsid w:val="00DB5559"/>
    <w:rsid w:val="00DE4B6D"/>
    <w:rsid w:val="00E243E6"/>
    <w:rsid w:val="00E24822"/>
    <w:rsid w:val="00E91EFE"/>
    <w:rsid w:val="00F12026"/>
    <w:rsid w:val="00FA60D2"/>
    <w:rsid w:val="00FD4E79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0CD535A"/>
  <w15:chartTrackingRefBased/>
  <w15:docId w15:val="{94CBD0DD-5EA0-4CA9-B1D9-B503DACE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3E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3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2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43E6"/>
    <w:rPr>
      <w:rFonts w:eastAsia="Times New Roman" w:cs="Times New Roman"/>
      <w:szCs w:val="24"/>
    </w:rPr>
  </w:style>
  <w:style w:type="paragraph" w:customStyle="1" w:styleId="Customheader">
    <w:name w:val="Custom header"/>
    <w:rsid w:val="00E243E6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2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3E6"/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60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5D0"/>
    <w:pPr>
      <w:ind w:left="720"/>
      <w:contextualSpacing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25F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6/1908789/Report-Inquiry-into-the-Drugs-of-Dependence-Personal-Use-Amendment-Bill-2021-with-dissenting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b/db_638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Brianna</dc:creator>
  <cp:keywords/>
  <dc:description/>
  <cp:lastModifiedBy>Chung, Lydia</cp:lastModifiedBy>
  <cp:revision>6</cp:revision>
  <cp:lastPrinted>2021-03-22T02:08:00Z</cp:lastPrinted>
  <dcterms:created xsi:type="dcterms:W3CDTF">2021-03-23T01:24:00Z</dcterms:created>
  <dcterms:modified xsi:type="dcterms:W3CDTF">2021-11-30T00:12:00Z</dcterms:modified>
</cp:coreProperties>
</file>