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0752C" w14:textId="77777777" w:rsidR="000427C7" w:rsidRPr="000427C7" w:rsidRDefault="000427C7" w:rsidP="000427C7">
      <w:pPr>
        <w:jc w:val="center"/>
        <w:rPr>
          <w:rFonts w:ascii="Times New Roman" w:hAnsi="Times New Roman"/>
          <w:b/>
          <w:bCs/>
          <w:lang w:val="en-AU"/>
        </w:rPr>
      </w:pPr>
      <w:r w:rsidRPr="000427C7">
        <w:rPr>
          <w:rFonts w:ascii="Times New Roman" w:hAnsi="Times New Roman"/>
          <w:b/>
          <w:bCs/>
          <w:noProof/>
          <w:lang w:val="en-AU"/>
        </w:rPr>
        <w:drawing>
          <wp:inline distT="0" distB="0" distL="0" distR="0" wp14:anchorId="5B5F7482" wp14:editId="780597EF">
            <wp:extent cx="753745" cy="753745"/>
            <wp:effectExtent l="0" t="0" r="8255" b="8255"/>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3745" cy="753745"/>
                    </a:xfrm>
                    <a:prstGeom prst="rect">
                      <a:avLst/>
                    </a:prstGeom>
                    <a:noFill/>
                    <a:ln>
                      <a:noFill/>
                    </a:ln>
                  </pic:spPr>
                </pic:pic>
              </a:graphicData>
            </a:graphic>
          </wp:inline>
        </w:drawing>
      </w:r>
    </w:p>
    <w:p w14:paraId="608BF6A5" w14:textId="77777777" w:rsidR="000427C7" w:rsidRPr="000427C7" w:rsidRDefault="000427C7" w:rsidP="000427C7">
      <w:pPr>
        <w:keepNext/>
        <w:keepLines/>
        <w:spacing w:before="320"/>
        <w:jc w:val="center"/>
        <w:rPr>
          <w:rFonts w:ascii="Calibri" w:hAnsi="Calibri"/>
          <w:b/>
          <w:bCs/>
          <w:sz w:val="32"/>
          <w:szCs w:val="32"/>
          <w:lang w:val="en-AU"/>
        </w:rPr>
      </w:pPr>
      <w:r w:rsidRPr="000427C7">
        <w:rPr>
          <w:rFonts w:ascii="Calibri" w:hAnsi="Calibri"/>
          <w:b/>
          <w:bCs/>
          <w:sz w:val="32"/>
          <w:szCs w:val="32"/>
          <w:lang w:val="en-AU"/>
        </w:rPr>
        <w:t>LEGISLATIVE ASSEMBLY FOR THE</w:t>
      </w:r>
    </w:p>
    <w:p w14:paraId="7481F3BA" w14:textId="77777777" w:rsidR="000427C7" w:rsidRPr="000427C7" w:rsidRDefault="000427C7" w:rsidP="000427C7">
      <w:pPr>
        <w:keepNext/>
        <w:keepLines/>
        <w:jc w:val="center"/>
        <w:rPr>
          <w:rFonts w:ascii="Calibri" w:hAnsi="Calibri"/>
          <w:b/>
          <w:bCs/>
          <w:sz w:val="32"/>
          <w:szCs w:val="32"/>
          <w:lang w:val="en-AU"/>
        </w:rPr>
      </w:pPr>
      <w:smartTag w:uri="urn:schemas-microsoft-com:office:smarttags" w:element="place">
        <w:smartTag w:uri="urn:schemas-microsoft-com:office:smarttags" w:element="State">
          <w:r w:rsidRPr="000427C7">
            <w:rPr>
              <w:rFonts w:ascii="Calibri" w:hAnsi="Calibri"/>
              <w:b/>
              <w:bCs/>
              <w:sz w:val="32"/>
              <w:szCs w:val="32"/>
              <w:lang w:val="en-AU"/>
            </w:rPr>
            <w:t>AUSTRALIAN CAPITAL TERRITORY</w:t>
          </w:r>
        </w:smartTag>
      </w:smartTag>
    </w:p>
    <w:p w14:paraId="387013F7" w14:textId="77777777" w:rsidR="000427C7" w:rsidRPr="000427C7" w:rsidRDefault="000427C7" w:rsidP="000427C7">
      <w:pPr>
        <w:spacing w:before="360"/>
        <w:jc w:val="center"/>
        <w:rPr>
          <w:rFonts w:ascii="Calibri" w:hAnsi="Calibri"/>
          <w:b/>
          <w:sz w:val="28"/>
          <w:szCs w:val="28"/>
        </w:rPr>
      </w:pPr>
      <w:r w:rsidRPr="000427C7">
        <w:rPr>
          <w:rFonts w:ascii="Calibri" w:hAnsi="Calibri"/>
          <w:b/>
          <w:sz w:val="28"/>
          <w:szCs w:val="28"/>
        </w:rPr>
        <w:t>2020–2021</w:t>
      </w:r>
    </w:p>
    <w:p w14:paraId="3EBACC10" w14:textId="77777777" w:rsidR="000427C7" w:rsidRPr="000427C7" w:rsidRDefault="000427C7" w:rsidP="000427C7">
      <w:pPr>
        <w:keepNext/>
        <w:keepLines/>
        <w:spacing w:before="360"/>
        <w:jc w:val="center"/>
        <w:rPr>
          <w:rFonts w:ascii="Calibri" w:hAnsi="Calibri"/>
          <w:b/>
          <w:sz w:val="40"/>
          <w:szCs w:val="40"/>
          <w:lang w:val="en-AU"/>
        </w:rPr>
      </w:pPr>
      <w:r w:rsidRPr="000427C7">
        <w:rPr>
          <w:rFonts w:ascii="Calibri" w:hAnsi="Calibri"/>
          <w:b/>
          <w:sz w:val="40"/>
          <w:szCs w:val="40"/>
          <w:lang w:val="en-AU"/>
        </w:rPr>
        <w:t>MINUTES OF PROCEEDINGS</w:t>
      </w:r>
    </w:p>
    <w:p w14:paraId="1F3359C8" w14:textId="77777777" w:rsidR="000427C7" w:rsidRPr="000427C7" w:rsidRDefault="000427C7" w:rsidP="000427C7">
      <w:pPr>
        <w:spacing w:before="360"/>
        <w:jc w:val="center"/>
        <w:rPr>
          <w:rFonts w:ascii="Calibri" w:hAnsi="Calibri"/>
          <w:b/>
          <w:sz w:val="28"/>
          <w:szCs w:val="28"/>
        </w:rPr>
      </w:pPr>
      <w:r w:rsidRPr="000427C7">
        <w:rPr>
          <w:rFonts w:ascii="Calibri" w:hAnsi="Calibri"/>
          <w:b/>
          <w:sz w:val="28"/>
          <w:szCs w:val="28"/>
        </w:rPr>
        <w:t xml:space="preserve">No </w:t>
      </w:r>
      <w:r>
        <w:rPr>
          <w:rFonts w:ascii="Calibri" w:hAnsi="Calibri"/>
          <w:b/>
          <w:sz w:val="28"/>
          <w:szCs w:val="28"/>
        </w:rPr>
        <w:t>28</w:t>
      </w:r>
    </w:p>
    <w:p w14:paraId="10080A94" w14:textId="77777777" w:rsidR="000427C7" w:rsidRPr="000427C7" w:rsidRDefault="00BF3506" w:rsidP="000427C7">
      <w:pPr>
        <w:keepNext/>
        <w:keepLines/>
        <w:spacing w:before="360"/>
        <w:jc w:val="center"/>
        <w:rPr>
          <w:rFonts w:ascii="Calibri" w:hAnsi="Calibri"/>
          <w:b/>
          <w:bCs/>
          <w:caps/>
          <w:sz w:val="28"/>
          <w:szCs w:val="28"/>
          <w:lang w:val="en-AU"/>
        </w:rPr>
      </w:pPr>
      <w:hyperlink r:id="rId10" w:history="1">
        <w:r w:rsidR="000427C7" w:rsidRPr="00C3350E">
          <w:rPr>
            <w:rStyle w:val="Hyperlink"/>
            <w:rFonts w:ascii="Calibri" w:hAnsi="Calibri"/>
            <w:b/>
            <w:bCs/>
            <w:caps/>
            <w:sz w:val="28"/>
            <w:szCs w:val="28"/>
            <w:lang w:val="en-AU"/>
          </w:rPr>
          <w:t>Tuesday, 9 November 2021</w:t>
        </w:r>
      </w:hyperlink>
    </w:p>
    <w:tbl>
      <w:tblPr>
        <w:tblW w:w="0" w:type="auto"/>
        <w:jc w:val="center"/>
        <w:tblLayout w:type="fixed"/>
        <w:tblLook w:val="0000" w:firstRow="0" w:lastRow="0" w:firstColumn="0" w:lastColumn="0" w:noHBand="0" w:noVBand="0"/>
      </w:tblPr>
      <w:tblGrid>
        <w:gridCol w:w="2452"/>
      </w:tblGrid>
      <w:tr w:rsidR="000427C7" w:rsidRPr="000427C7" w14:paraId="1DF9A8CC" w14:textId="77777777" w:rsidTr="00277CDA">
        <w:trPr>
          <w:trHeight w:hRule="exact" w:val="333"/>
          <w:jc w:val="center"/>
        </w:trPr>
        <w:tc>
          <w:tcPr>
            <w:tcW w:w="2452" w:type="dxa"/>
          </w:tcPr>
          <w:p w14:paraId="1F8A76BB" w14:textId="77777777" w:rsidR="000427C7" w:rsidRPr="000427C7" w:rsidRDefault="000427C7" w:rsidP="000427C7">
            <w:pPr>
              <w:rPr>
                <w:rFonts w:ascii="Times New Roman" w:hAnsi="Times New Roman"/>
                <w:color w:val="008000"/>
                <w:sz w:val="16"/>
                <w:lang w:val="en-AU"/>
              </w:rPr>
            </w:pPr>
          </w:p>
        </w:tc>
      </w:tr>
      <w:tr w:rsidR="000427C7" w:rsidRPr="000427C7" w14:paraId="17BBE9F4" w14:textId="77777777" w:rsidTr="00277CDA">
        <w:trPr>
          <w:trHeight w:hRule="exact" w:val="60"/>
          <w:jc w:val="center"/>
        </w:trPr>
        <w:tc>
          <w:tcPr>
            <w:tcW w:w="2452" w:type="dxa"/>
            <w:tcBorders>
              <w:top w:val="single" w:sz="8" w:space="0" w:color="000000"/>
              <w:bottom w:val="single" w:sz="4" w:space="0" w:color="000000"/>
            </w:tcBorders>
          </w:tcPr>
          <w:p w14:paraId="0DCD4AD1" w14:textId="77777777" w:rsidR="000427C7" w:rsidRPr="000427C7" w:rsidRDefault="000427C7" w:rsidP="000427C7">
            <w:pPr>
              <w:rPr>
                <w:rFonts w:ascii="Times New Roman" w:hAnsi="Times New Roman"/>
                <w:color w:val="008000"/>
                <w:sz w:val="16"/>
                <w:lang w:val="en-AU"/>
              </w:rPr>
            </w:pPr>
          </w:p>
        </w:tc>
      </w:tr>
      <w:tr w:rsidR="000427C7" w:rsidRPr="000427C7" w14:paraId="00675808" w14:textId="77777777" w:rsidTr="00277CDA">
        <w:trPr>
          <w:trHeight w:hRule="exact" w:val="200"/>
          <w:jc w:val="center"/>
        </w:trPr>
        <w:tc>
          <w:tcPr>
            <w:tcW w:w="2452" w:type="dxa"/>
          </w:tcPr>
          <w:p w14:paraId="1F0AE7B2" w14:textId="77777777" w:rsidR="000427C7" w:rsidRPr="000427C7" w:rsidRDefault="000427C7" w:rsidP="000427C7">
            <w:pPr>
              <w:rPr>
                <w:rFonts w:ascii="Times New Roman" w:hAnsi="Times New Roman"/>
                <w:color w:val="008000"/>
                <w:sz w:val="16"/>
                <w:lang w:val="en-AU"/>
              </w:rPr>
            </w:pPr>
          </w:p>
        </w:tc>
      </w:tr>
    </w:tbl>
    <w:p w14:paraId="17A8DF82" w14:textId="0198E254" w:rsidR="000427C7" w:rsidRPr="000427C7" w:rsidRDefault="000427C7" w:rsidP="000427C7">
      <w:pPr>
        <w:keepNext/>
        <w:keepLines/>
        <w:tabs>
          <w:tab w:val="right" w:pos="339"/>
          <w:tab w:val="left" w:pos="720"/>
        </w:tabs>
        <w:spacing w:before="240"/>
        <w:ind w:left="720" w:hanging="720"/>
        <w:jc w:val="both"/>
        <w:rPr>
          <w:rFonts w:ascii="Calibri" w:hAnsi="Calibri"/>
          <w:bCs/>
          <w:lang w:val="en-AU"/>
        </w:rPr>
      </w:pPr>
      <w:r w:rsidRPr="000427C7">
        <w:rPr>
          <w:rFonts w:ascii="Calibri" w:hAnsi="Calibri"/>
        </w:rPr>
        <w:tab/>
      </w:r>
      <w:r w:rsidR="009E51AA">
        <w:rPr>
          <w:rFonts w:ascii="Calibri" w:hAnsi="Calibri"/>
          <w:b/>
          <w:bCs/>
        </w:rPr>
        <w:fldChar w:fldCharType="begin"/>
      </w:r>
      <w:r w:rsidR="009E51AA">
        <w:rPr>
          <w:rFonts w:ascii="Calibri" w:hAnsi="Calibri"/>
          <w:b/>
          <w:bCs/>
        </w:rPr>
        <w:instrText xml:space="preserve"> SEQ A \* MERGEFORMAT </w:instrText>
      </w:r>
      <w:r w:rsidR="009E51AA">
        <w:rPr>
          <w:rFonts w:ascii="Calibri" w:hAnsi="Calibri"/>
          <w:b/>
          <w:bCs/>
        </w:rPr>
        <w:fldChar w:fldCharType="separate"/>
      </w:r>
      <w:r w:rsidR="00BF3506">
        <w:rPr>
          <w:rFonts w:ascii="Calibri" w:hAnsi="Calibri"/>
          <w:b/>
          <w:bCs/>
          <w:noProof/>
        </w:rPr>
        <w:t>1</w:t>
      </w:r>
      <w:r w:rsidR="009E51AA">
        <w:rPr>
          <w:rFonts w:ascii="Calibri" w:hAnsi="Calibri"/>
          <w:b/>
          <w:bCs/>
        </w:rPr>
        <w:fldChar w:fldCharType="end"/>
      </w:r>
      <w:r w:rsidRPr="000427C7">
        <w:rPr>
          <w:rFonts w:ascii="Calibri" w:hAnsi="Calibri"/>
        </w:rPr>
        <w:tab/>
      </w:r>
      <w:r w:rsidRPr="000427C7">
        <w:rPr>
          <w:rFonts w:ascii="Calibri" w:hAnsi="Calibri"/>
          <w:bCs/>
          <w:lang w:val="en-AU"/>
        </w:rPr>
        <w:t xml:space="preserve">The Assembly met at 10 am, pursuant to adjournment.  The Speaker </w:t>
      </w:r>
      <w:r w:rsidRPr="000427C7">
        <w:rPr>
          <w:rFonts w:ascii="Calibri" w:hAnsi="Calibri"/>
          <w:bCs/>
        </w:rPr>
        <w:t>(</w:t>
      </w:r>
      <w:r>
        <w:rPr>
          <w:rFonts w:ascii="Calibri" w:hAnsi="Calibri"/>
          <w:bCs/>
        </w:rPr>
        <w:t>Ms Burch</w:t>
      </w:r>
      <w:r w:rsidRPr="000427C7">
        <w:rPr>
          <w:rFonts w:ascii="Calibri" w:hAnsi="Calibri"/>
          <w:bCs/>
        </w:rPr>
        <w:t>)</w:t>
      </w:r>
      <w:r w:rsidRPr="000427C7">
        <w:rPr>
          <w:rFonts w:ascii="Calibri" w:hAnsi="Calibri"/>
          <w:bCs/>
          <w:lang w:val="en-AU"/>
        </w:rPr>
        <w:t xml:space="preserve"> took the Chair and made the following acknowledgement of country in the Ngunnawal language:</w:t>
      </w:r>
    </w:p>
    <w:p w14:paraId="44934556" w14:textId="77777777" w:rsidR="000427C7" w:rsidRPr="000427C7" w:rsidRDefault="000427C7" w:rsidP="000427C7">
      <w:pPr>
        <w:spacing w:before="120"/>
        <w:ind w:left="864"/>
        <w:jc w:val="both"/>
        <w:rPr>
          <w:rFonts w:ascii="Calibri" w:hAnsi="Calibri"/>
          <w:lang w:val="en-AU"/>
        </w:rPr>
      </w:pPr>
      <w:r w:rsidRPr="000427C7">
        <w:rPr>
          <w:rFonts w:ascii="Calibri" w:hAnsi="Calibri"/>
          <w:lang w:val="en-AU"/>
        </w:rPr>
        <w:t>Dhawura nguna, dhawura Ngunnawal.</w:t>
      </w:r>
    </w:p>
    <w:p w14:paraId="60D7C48B" w14:textId="77777777" w:rsidR="000427C7" w:rsidRPr="000427C7" w:rsidRDefault="000427C7" w:rsidP="000427C7">
      <w:pPr>
        <w:spacing w:before="40"/>
        <w:ind w:left="864"/>
        <w:jc w:val="both"/>
        <w:rPr>
          <w:rFonts w:ascii="Calibri" w:hAnsi="Calibri"/>
          <w:lang w:val="en-AU"/>
        </w:rPr>
      </w:pPr>
      <w:r w:rsidRPr="000427C7">
        <w:rPr>
          <w:rFonts w:ascii="Calibri" w:hAnsi="Calibri"/>
          <w:lang w:val="en-AU"/>
        </w:rPr>
        <w:t>Yanggu ngalawiri, dhunimanyin Ngunnawalwari dhawurawari.</w:t>
      </w:r>
    </w:p>
    <w:p w14:paraId="509C05C7" w14:textId="77777777" w:rsidR="000427C7" w:rsidRPr="000427C7" w:rsidRDefault="000427C7" w:rsidP="000427C7">
      <w:pPr>
        <w:spacing w:before="40"/>
        <w:ind w:left="864"/>
        <w:jc w:val="both"/>
        <w:rPr>
          <w:rFonts w:ascii="Calibri" w:hAnsi="Calibri"/>
          <w:lang w:val="en-AU"/>
        </w:rPr>
      </w:pPr>
      <w:r w:rsidRPr="000427C7">
        <w:rPr>
          <w:rFonts w:ascii="Calibri" w:hAnsi="Calibri"/>
          <w:lang w:val="en-AU"/>
        </w:rPr>
        <w:t>Nginggada Dindi dhawura Ngunnaawalbun yindjumaralidjinyin.</w:t>
      </w:r>
    </w:p>
    <w:p w14:paraId="0C9671BF" w14:textId="77777777" w:rsidR="000427C7" w:rsidRPr="000427C7" w:rsidRDefault="000427C7" w:rsidP="000427C7">
      <w:pPr>
        <w:spacing w:before="120"/>
        <w:ind w:left="864"/>
        <w:jc w:val="both"/>
        <w:rPr>
          <w:rFonts w:ascii="Calibri" w:hAnsi="Calibri"/>
          <w:i/>
          <w:lang w:val="en-AU"/>
        </w:rPr>
      </w:pPr>
      <w:r w:rsidRPr="000427C7">
        <w:rPr>
          <w:rFonts w:ascii="Calibri" w:hAnsi="Calibri"/>
          <w:i/>
          <w:lang w:val="en-AU"/>
        </w:rPr>
        <w:t>This is Ngunnawal Country.</w:t>
      </w:r>
    </w:p>
    <w:p w14:paraId="029666AF" w14:textId="77777777" w:rsidR="000427C7" w:rsidRPr="000427C7" w:rsidRDefault="000427C7" w:rsidP="000427C7">
      <w:pPr>
        <w:spacing w:before="40"/>
        <w:ind w:left="864"/>
        <w:jc w:val="both"/>
        <w:rPr>
          <w:rFonts w:ascii="Calibri" w:hAnsi="Calibri"/>
          <w:i/>
          <w:lang w:val="en-AU"/>
        </w:rPr>
      </w:pPr>
      <w:r w:rsidRPr="000427C7">
        <w:rPr>
          <w:rFonts w:ascii="Calibri" w:hAnsi="Calibri"/>
          <w:i/>
          <w:lang w:val="en-AU"/>
        </w:rPr>
        <w:t>Today we are gathering on Ngunnawal country.</w:t>
      </w:r>
    </w:p>
    <w:p w14:paraId="5EEE0730" w14:textId="77777777" w:rsidR="000427C7" w:rsidRPr="000427C7" w:rsidRDefault="000427C7" w:rsidP="000427C7">
      <w:pPr>
        <w:spacing w:before="40"/>
        <w:ind w:left="864"/>
        <w:jc w:val="both"/>
        <w:rPr>
          <w:rFonts w:ascii="Calibri" w:hAnsi="Calibri"/>
          <w:i/>
          <w:lang w:val="en-AU"/>
        </w:rPr>
      </w:pPr>
      <w:r w:rsidRPr="000427C7">
        <w:rPr>
          <w:rFonts w:ascii="Calibri" w:hAnsi="Calibri"/>
          <w:i/>
          <w:lang w:val="en-AU"/>
        </w:rPr>
        <w:t>We always pay respect to Elders, female and male, and Ngunnawal country.</w:t>
      </w:r>
    </w:p>
    <w:p w14:paraId="6C969E72" w14:textId="77777777" w:rsidR="000427C7" w:rsidRPr="000427C7" w:rsidRDefault="000427C7" w:rsidP="000427C7">
      <w:pPr>
        <w:spacing w:before="120"/>
        <w:ind w:left="720"/>
        <w:jc w:val="both"/>
        <w:rPr>
          <w:rFonts w:ascii="Calibri" w:hAnsi="Calibri"/>
          <w:lang w:val="en-AU"/>
        </w:rPr>
      </w:pPr>
      <w:r w:rsidRPr="000427C7">
        <w:rPr>
          <w:rFonts w:ascii="Calibri" w:hAnsi="Calibri"/>
          <w:lang w:val="en-AU"/>
        </w:rPr>
        <w:t>The Speaker asked Members to stand in silence and pray or reflect on their responsibilities to the people of the Australian Capital Territory.</w:t>
      </w:r>
    </w:p>
    <w:p w14:paraId="69495C5E" w14:textId="71F0BAE2" w:rsidR="00062479" w:rsidRPr="00062479" w:rsidRDefault="00062479" w:rsidP="00062479">
      <w:pPr>
        <w:keepNext/>
        <w:keepLines/>
        <w:tabs>
          <w:tab w:val="right" w:pos="339"/>
          <w:tab w:val="left" w:pos="720"/>
        </w:tabs>
        <w:spacing w:before="240"/>
        <w:ind w:left="720" w:hanging="720"/>
        <w:rPr>
          <w:rFonts w:ascii="Calibri" w:hAnsi="Calibri"/>
          <w:b/>
          <w:caps/>
        </w:rPr>
      </w:pPr>
      <w:r w:rsidRPr="00062479">
        <w:rPr>
          <w:rFonts w:ascii="Calibri" w:hAnsi="Calibri"/>
          <w:b/>
          <w:caps/>
        </w:rPr>
        <w:tab/>
      </w:r>
      <w:r w:rsidR="009E51AA">
        <w:rPr>
          <w:rFonts w:ascii="Calibri" w:hAnsi="Calibri"/>
          <w:b/>
          <w:bCs/>
          <w:caps/>
        </w:rPr>
        <w:fldChar w:fldCharType="begin"/>
      </w:r>
      <w:r w:rsidR="009E51AA">
        <w:rPr>
          <w:rFonts w:ascii="Calibri" w:hAnsi="Calibri"/>
          <w:b/>
          <w:bCs/>
          <w:caps/>
        </w:rPr>
        <w:instrText xml:space="preserve"> SEQ A \* MERGEFORMAT </w:instrText>
      </w:r>
      <w:r w:rsidR="009E51AA">
        <w:rPr>
          <w:rFonts w:ascii="Calibri" w:hAnsi="Calibri"/>
          <w:b/>
          <w:bCs/>
          <w:caps/>
        </w:rPr>
        <w:fldChar w:fldCharType="separate"/>
      </w:r>
      <w:r w:rsidR="00BF3506">
        <w:rPr>
          <w:rFonts w:ascii="Calibri" w:hAnsi="Calibri"/>
          <w:b/>
          <w:bCs/>
          <w:caps/>
          <w:noProof/>
        </w:rPr>
        <w:t>2</w:t>
      </w:r>
      <w:r w:rsidR="009E51AA">
        <w:rPr>
          <w:rFonts w:ascii="Calibri" w:hAnsi="Calibri"/>
          <w:b/>
          <w:bCs/>
          <w:caps/>
        </w:rPr>
        <w:fldChar w:fldCharType="end"/>
      </w:r>
      <w:r w:rsidRPr="00062479">
        <w:rPr>
          <w:rFonts w:ascii="Calibri" w:hAnsi="Calibri"/>
          <w:b/>
          <w:caps/>
        </w:rPr>
        <w:tab/>
        <w:t>LEAVE OF ABSENCE TO MEMBER</w:t>
      </w:r>
    </w:p>
    <w:p w14:paraId="3E698426" w14:textId="39CED2A4" w:rsidR="00062479" w:rsidRPr="00062479" w:rsidRDefault="00062479" w:rsidP="00062479">
      <w:pPr>
        <w:tabs>
          <w:tab w:val="left" w:pos="1197"/>
          <w:tab w:val="left" w:pos="1767"/>
        </w:tabs>
        <w:spacing w:before="120"/>
        <w:ind w:left="720"/>
        <w:rPr>
          <w:rFonts w:ascii="Calibri" w:hAnsi="Calibri"/>
          <w:lang w:val="en-AU"/>
        </w:rPr>
      </w:pPr>
      <w:r>
        <w:rPr>
          <w:rFonts w:ascii="Calibri" w:hAnsi="Calibri"/>
          <w:lang w:val="en-AU"/>
        </w:rPr>
        <w:t>Mr Hanson</w:t>
      </w:r>
      <w:r w:rsidRPr="00062479">
        <w:rPr>
          <w:rFonts w:ascii="Calibri" w:hAnsi="Calibri"/>
          <w:lang w:val="en-AU"/>
        </w:rPr>
        <w:t xml:space="preserve"> moved—That leave of absence be granted to </w:t>
      </w:r>
      <w:r>
        <w:rPr>
          <w:rFonts w:ascii="Calibri" w:hAnsi="Calibri"/>
          <w:lang w:val="en-AU"/>
        </w:rPr>
        <w:t>Ms Lee</w:t>
      </w:r>
      <w:r w:rsidRPr="00062479">
        <w:rPr>
          <w:rFonts w:ascii="Calibri" w:hAnsi="Calibri"/>
          <w:lang w:val="en-AU"/>
        </w:rPr>
        <w:t xml:space="preserve"> for this sitting </w:t>
      </w:r>
      <w:r>
        <w:rPr>
          <w:rFonts w:ascii="Calibri" w:hAnsi="Calibri"/>
          <w:lang w:val="en-AU"/>
        </w:rPr>
        <w:t xml:space="preserve">week </w:t>
      </w:r>
      <w:r w:rsidRPr="00062479">
        <w:rPr>
          <w:rFonts w:ascii="Calibri" w:hAnsi="Calibri"/>
          <w:lang w:val="en-AU"/>
        </w:rPr>
        <w:t xml:space="preserve">due to </w:t>
      </w:r>
      <w:r>
        <w:rPr>
          <w:rFonts w:ascii="Calibri" w:hAnsi="Calibri"/>
          <w:lang w:val="en-AU"/>
        </w:rPr>
        <w:t xml:space="preserve">her attendance at the </w:t>
      </w:r>
      <w:r w:rsidR="00DB3A4F">
        <w:rPr>
          <w:rFonts w:ascii="Calibri" w:hAnsi="Calibri"/>
          <w:lang w:val="en-AU"/>
        </w:rPr>
        <w:t xml:space="preserve">2021 </w:t>
      </w:r>
      <w:r>
        <w:rPr>
          <w:rFonts w:ascii="Calibri" w:hAnsi="Calibri"/>
          <w:lang w:val="en-AU"/>
        </w:rPr>
        <w:t>United Nations Climate Change Conference (COP26) in Glasgow</w:t>
      </w:r>
      <w:r w:rsidRPr="00062479">
        <w:rPr>
          <w:rFonts w:ascii="Calibri" w:hAnsi="Calibri"/>
          <w:lang w:val="en-AU"/>
        </w:rPr>
        <w:t>.</w:t>
      </w:r>
    </w:p>
    <w:p w14:paraId="70FF8543" w14:textId="77777777" w:rsidR="00062479" w:rsidRPr="00062479" w:rsidRDefault="00062479" w:rsidP="00062479">
      <w:pPr>
        <w:tabs>
          <w:tab w:val="left" w:pos="1197"/>
          <w:tab w:val="left" w:pos="1767"/>
        </w:tabs>
        <w:spacing w:before="120"/>
        <w:ind w:left="720"/>
        <w:rPr>
          <w:rFonts w:ascii="Calibri" w:hAnsi="Calibri"/>
          <w:lang w:val="en-AU"/>
        </w:rPr>
      </w:pPr>
      <w:r w:rsidRPr="00062479">
        <w:rPr>
          <w:rFonts w:ascii="Calibri" w:hAnsi="Calibri"/>
          <w:lang w:val="en-AU"/>
        </w:rPr>
        <w:t>Question—put and passed.</w:t>
      </w:r>
    </w:p>
    <w:p w14:paraId="15A844EB" w14:textId="64D1B8CE" w:rsidR="000427C7" w:rsidRPr="000427C7" w:rsidRDefault="000427C7" w:rsidP="000427C7">
      <w:pPr>
        <w:keepNext/>
        <w:keepLines/>
        <w:tabs>
          <w:tab w:val="right" w:pos="339"/>
          <w:tab w:val="left" w:pos="720"/>
        </w:tabs>
        <w:spacing w:before="240"/>
        <w:ind w:left="720" w:hanging="720"/>
        <w:jc w:val="both"/>
        <w:rPr>
          <w:rFonts w:ascii="Calibri" w:hAnsi="Calibri"/>
          <w:b/>
          <w:caps/>
        </w:rPr>
      </w:pPr>
      <w:r w:rsidRPr="000427C7">
        <w:rPr>
          <w:rFonts w:ascii="Calibri" w:hAnsi="Calibri"/>
          <w:b/>
          <w:caps/>
        </w:rPr>
        <w:tab/>
      </w:r>
      <w:r w:rsidR="009E51AA">
        <w:rPr>
          <w:rFonts w:ascii="Calibri" w:hAnsi="Calibri"/>
          <w:b/>
          <w:bCs/>
          <w:caps/>
        </w:rPr>
        <w:fldChar w:fldCharType="begin"/>
      </w:r>
      <w:r w:rsidR="009E51AA">
        <w:rPr>
          <w:rFonts w:ascii="Calibri" w:hAnsi="Calibri"/>
          <w:b/>
          <w:bCs/>
          <w:caps/>
        </w:rPr>
        <w:instrText xml:space="preserve"> SEQ A \* MERGEFORMAT </w:instrText>
      </w:r>
      <w:r w:rsidR="009E51AA">
        <w:rPr>
          <w:rFonts w:ascii="Calibri" w:hAnsi="Calibri"/>
          <w:b/>
          <w:bCs/>
          <w:caps/>
        </w:rPr>
        <w:fldChar w:fldCharType="separate"/>
      </w:r>
      <w:r w:rsidR="00BF3506">
        <w:rPr>
          <w:rFonts w:ascii="Calibri" w:hAnsi="Calibri"/>
          <w:b/>
          <w:bCs/>
          <w:caps/>
          <w:noProof/>
        </w:rPr>
        <w:t>3</w:t>
      </w:r>
      <w:r w:rsidR="009E51AA">
        <w:rPr>
          <w:rFonts w:ascii="Calibri" w:hAnsi="Calibri"/>
          <w:b/>
          <w:bCs/>
          <w:caps/>
        </w:rPr>
        <w:fldChar w:fldCharType="end"/>
      </w:r>
      <w:r w:rsidRPr="000427C7">
        <w:rPr>
          <w:rFonts w:ascii="Calibri" w:hAnsi="Calibri"/>
          <w:b/>
          <w:caps/>
        </w:rPr>
        <w:tab/>
        <w:t>PETITIONS AND MINISTERIAL R</w:t>
      </w:r>
      <w:r w:rsidR="00C3350E">
        <w:rPr>
          <w:rFonts w:ascii="Calibri" w:hAnsi="Calibri"/>
          <w:b/>
          <w:caps/>
        </w:rPr>
        <w:t>ESPONSES—PETITIONS AND RESPONSE</w:t>
      </w:r>
      <w:r w:rsidRPr="000427C7">
        <w:rPr>
          <w:rFonts w:ascii="Calibri" w:hAnsi="Calibri"/>
          <w:b/>
          <w:caps/>
        </w:rPr>
        <w:t xml:space="preserve"> NOTED</w:t>
      </w:r>
    </w:p>
    <w:p w14:paraId="73689C4C" w14:textId="77777777" w:rsidR="000427C7" w:rsidRPr="000427C7" w:rsidRDefault="000427C7" w:rsidP="000427C7">
      <w:pPr>
        <w:tabs>
          <w:tab w:val="left" w:pos="1197"/>
          <w:tab w:val="left" w:pos="1767"/>
        </w:tabs>
        <w:spacing w:before="120"/>
        <w:ind w:left="720"/>
        <w:jc w:val="both"/>
        <w:rPr>
          <w:rFonts w:ascii="Calibri" w:hAnsi="Calibri"/>
          <w:b/>
          <w:color w:val="000000"/>
          <w:lang w:val="en-AU"/>
        </w:rPr>
      </w:pPr>
      <w:r w:rsidRPr="000427C7">
        <w:rPr>
          <w:rFonts w:ascii="Calibri" w:hAnsi="Calibri"/>
          <w:b/>
          <w:color w:val="000000"/>
          <w:lang w:val="en-AU"/>
        </w:rPr>
        <w:t>Petitions</w:t>
      </w:r>
    </w:p>
    <w:p w14:paraId="0F4100E7" w14:textId="77777777" w:rsidR="000427C7" w:rsidRPr="000427C7" w:rsidRDefault="000427C7" w:rsidP="000427C7">
      <w:pPr>
        <w:tabs>
          <w:tab w:val="left" w:pos="1197"/>
          <w:tab w:val="left" w:pos="1767"/>
        </w:tabs>
        <w:spacing w:before="120"/>
        <w:ind w:left="720"/>
        <w:rPr>
          <w:rFonts w:ascii="Calibri" w:hAnsi="Calibri"/>
          <w:lang w:val="en-AU"/>
        </w:rPr>
      </w:pPr>
      <w:r w:rsidRPr="000427C7">
        <w:rPr>
          <w:rFonts w:ascii="Calibri" w:hAnsi="Calibri"/>
          <w:lang w:val="en-AU"/>
        </w:rPr>
        <w:t>The Clerk announced that the following Members had lodged petitions for presentation:</w:t>
      </w:r>
    </w:p>
    <w:p w14:paraId="4BCC69F8" w14:textId="475360EC" w:rsidR="00D22CE3" w:rsidRPr="000427C7" w:rsidRDefault="00D22CE3" w:rsidP="00D22CE3">
      <w:pPr>
        <w:tabs>
          <w:tab w:val="left" w:pos="1197"/>
          <w:tab w:val="left" w:pos="1767"/>
        </w:tabs>
        <w:spacing w:before="120"/>
        <w:ind w:left="720"/>
        <w:rPr>
          <w:rFonts w:ascii="Calibri" w:hAnsi="Calibri"/>
          <w:lang w:val="en-AU"/>
        </w:rPr>
      </w:pPr>
      <w:r>
        <w:rPr>
          <w:rFonts w:ascii="Calibri" w:hAnsi="Calibri"/>
          <w:lang w:val="en-AU"/>
        </w:rPr>
        <w:t xml:space="preserve">Ms </w:t>
      </w:r>
      <w:r>
        <w:rPr>
          <w:rFonts w:ascii="Calibri" w:hAnsi="Calibri"/>
          <w:lang w:val="en-AU"/>
        </w:rPr>
        <w:lastRenderedPageBreak/>
        <w:t>Vassarotti</w:t>
      </w:r>
      <w:r w:rsidRPr="000427C7">
        <w:rPr>
          <w:rFonts w:ascii="Calibri" w:hAnsi="Calibri"/>
          <w:lang w:val="en-AU"/>
        </w:rPr>
        <w:t xml:space="preserve">, from </w:t>
      </w:r>
      <w:r>
        <w:rPr>
          <w:rFonts w:ascii="Calibri" w:hAnsi="Calibri"/>
          <w:lang w:val="en-AU"/>
        </w:rPr>
        <w:t>50</w:t>
      </w:r>
      <w:r w:rsidRPr="000427C7">
        <w:rPr>
          <w:rFonts w:ascii="Calibri" w:hAnsi="Calibri"/>
          <w:lang w:val="en-AU"/>
        </w:rPr>
        <w:t xml:space="preserve"> residents, requesting that </w:t>
      </w:r>
      <w:r>
        <w:rPr>
          <w:rFonts w:ascii="Calibri" w:hAnsi="Calibri"/>
          <w:lang w:val="en-AU"/>
        </w:rPr>
        <w:t>the Assembly call on the ACT Government to build a public toilet facility at the Hackett Shops</w:t>
      </w:r>
      <w:r w:rsidRPr="000427C7">
        <w:rPr>
          <w:rFonts w:ascii="Calibri" w:hAnsi="Calibri"/>
          <w:lang w:val="en-AU"/>
        </w:rPr>
        <w:t xml:space="preserve"> (</w:t>
      </w:r>
      <w:r>
        <w:rPr>
          <w:rFonts w:ascii="Calibri" w:hAnsi="Calibri"/>
          <w:lang w:val="en-AU"/>
        </w:rPr>
        <w:t>e-</w:t>
      </w:r>
      <w:r w:rsidRPr="000427C7">
        <w:rPr>
          <w:rFonts w:ascii="Calibri" w:hAnsi="Calibri"/>
          <w:lang w:val="en-AU"/>
        </w:rPr>
        <w:t xml:space="preserve">Pet </w:t>
      </w:r>
      <w:r>
        <w:rPr>
          <w:rFonts w:ascii="Calibri" w:hAnsi="Calibri"/>
          <w:lang w:val="en-AU"/>
        </w:rPr>
        <w:t>12-21</w:t>
      </w:r>
      <w:r w:rsidRPr="000427C7">
        <w:rPr>
          <w:rFonts w:ascii="Calibri" w:hAnsi="Calibri"/>
          <w:lang w:val="en-AU"/>
        </w:rPr>
        <w:t>).</w:t>
      </w:r>
    </w:p>
    <w:p w14:paraId="7C0A36F1" w14:textId="54B0D6D8" w:rsidR="00D22CE3" w:rsidRPr="000427C7" w:rsidRDefault="00D22CE3" w:rsidP="00D22CE3">
      <w:pPr>
        <w:tabs>
          <w:tab w:val="left" w:pos="1197"/>
          <w:tab w:val="left" w:pos="1767"/>
        </w:tabs>
        <w:spacing w:before="120"/>
        <w:ind w:left="720"/>
        <w:rPr>
          <w:rFonts w:ascii="Calibri" w:hAnsi="Calibri"/>
          <w:lang w:val="en-AU"/>
        </w:rPr>
      </w:pPr>
      <w:r>
        <w:rPr>
          <w:rFonts w:ascii="Calibri" w:hAnsi="Calibri"/>
          <w:lang w:val="en-AU"/>
        </w:rPr>
        <w:t>Ms Lawder</w:t>
      </w:r>
      <w:r w:rsidRPr="000427C7">
        <w:rPr>
          <w:rFonts w:ascii="Calibri" w:hAnsi="Calibri"/>
          <w:lang w:val="en-AU"/>
        </w:rPr>
        <w:t xml:space="preserve">, from </w:t>
      </w:r>
      <w:r>
        <w:rPr>
          <w:rFonts w:ascii="Calibri" w:hAnsi="Calibri"/>
          <w:lang w:val="en-AU"/>
        </w:rPr>
        <w:t>52</w:t>
      </w:r>
      <w:r w:rsidRPr="000427C7">
        <w:rPr>
          <w:rFonts w:ascii="Calibri" w:hAnsi="Calibri"/>
          <w:lang w:val="en-AU"/>
        </w:rPr>
        <w:t xml:space="preserve"> residents, requesting that </w:t>
      </w:r>
      <w:r>
        <w:rPr>
          <w:rFonts w:ascii="Calibri" w:hAnsi="Calibri"/>
          <w:lang w:val="en-AU"/>
        </w:rPr>
        <w:t>the Assembly call upon the Government to improve Fadden Hills Pond playground by removing the tower and replacing it with another useful piece of play equipment</w:t>
      </w:r>
      <w:r w:rsidRPr="000427C7">
        <w:rPr>
          <w:rFonts w:ascii="Calibri" w:hAnsi="Calibri"/>
          <w:lang w:val="en-AU"/>
        </w:rPr>
        <w:t xml:space="preserve"> (</w:t>
      </w:r>
      <w:r>
        <w:rPr>
          <w:rFonts w:ascii="Calibri" w:hAnsi="Calibri"/>
          <w:lang w:val="en-AU"/>
        </w:rPr>
        <w:t>e-</w:t>
      </w:r>
      <w:r w:rsidRPr="000427C7">
        <w:rPr>
          <w:rFonts w:ascii="Calibri" w:hAnsi="Calibri"/>
          <w:lang w:val="en-AU"/>
        </w:rPr>
        <w:t xml:space="preserve">Pet </w:t>
      </w:r>
      <w:r>
        <w:rPr>
          <w:rFonts w:ascii="Calibri" w:hAnsi="Calibri"/>
          <w:lang w:val="en-AU"/>
        </w:rPr>
        <w:t>27-21</w:t>
      </w:r>
      <w:r w:rsidRPr="000427C7">
        <w:rPr>
          <w:rFonts w:ascii="Calibri" w:hAnsi="Calibri"/>
          <w:lang w:val="en-AU"/>
        </w:rPr>
        <w:t>).</w:t>
      </w:r>
    </w:p>
    <w:p w14:paraId="2EEAB250" w14:textId="6BC2574B" w:rsidR="00D22CE3" w:rsidRPr="000427C7" w:rsidRDefault="00D22CE3" w:rsidP="00D22CE3">
      <w:pPr>
        <w:tabs>
          <w:tab w:val="left" w:pos="1197"/>
          <w:tab w:val="left" w:pos="1767"/>
        </w:tabs>
        <w:spacing w:before="120"/>
        <w:ind w:left="720"/>
        <w:rPr>
          <w:rFonts w:ascii="Calibri" w:hAnsi="Calibri"/>
          <w:lang w:val="en-AU"/>
        </w:rPr>
      </w:pPr>
      <w:r>
        <w:rPr>
          <w:rFonts w:ascii="Calibri" w:hAnsi="Calibri"/>
          <w:lang w:val="en-AU"/>
        </w:rPr>
        <w:t>Ms Clay</w:t>
      </w:r>
      <w:r w:rsidRPr="000427C7">
        <w:rPr>
          <w:rFonts w:ascii="Calibri" w:hAnsi="Calibri"/>
          <w:lang w:val="en-AU"/>
        </w:rPr>
        <w:t xml:space="preserve">, from </w:t>
      </w:r>
      <w:r>
        <w:rPr>
          <w:rFonts w:ascii="Calibri" w:hAnsi="Calibri"/>
          <w:lang w:val="en-AU"/>
        </w:rPr>
        <w:t>251</w:t>
      </w:r>
      <w:r w:rsidRPr="000427C7">
        <w:rPr>
          <w:rFonts w:ascii="Calibri" w:hAnsi="Calibri"/>
          <w:lang w:val="en-AU"/>
        </w:rPr>
        <w:t xml:space="preserve"> residents, requesting that </w:t>
      </w:r>
      <w:r>
        <w:rPr>
          <w:rFonts w:ascii="Calibri" w:hAnsi="Calibri"/>
          <w:lang w:val="en-AU"/>
        </w:rPr>
        <w:t>the Assembly call on the ACT Government to upgrade the Melba recreational space to a space that can be used by the community by building a nature-based playground; seating, tables and drinking fountains; a carpark; a learn-to-ride space; and a barbecue, and by upgrading the toilet block and basketball courts</w:t>
      </w:r>
      <w:r w:rsidRPr="000427C7">
        <w:rPr>
          <w:rFonts w:ascii="Calibri" w:hAnsi="Calibri"/>
          <w:lang w:val="en-AU"/>
        </w:rPr>
        <w:t xml:space="preserve"> (</w:t>
      </w:r>
      <w:r>
        <w:rPr>
          <w:rFonts w:ascii="Calibri" w:hAnsi="Calibri"/>
          <w:lang w:val="en-AU"/>
        </w:rPr>
        <w:t>e-</w:t>
      </w:r>
      <w:r w:rsidRPr="000427C7">
        <w:rPr>
          <w:rFonts w:ascii="Calibri" w:hAnsi="Calibri"/>
          <w:lang w:val="en-AU"/>
        </w:rPr>
        <w:t xml:space="preserve">Pet </w:t>
      </w:r>
      <w:r>
        <w:rPr>
          <w:rFonts w:ascii="Calibri" w:hAnsi="Calibri"/>
          <w:lang w:val="en-AU"/>
        </w:rPr>
        <w:t>15-21</w:t>
      </w:r>
      <w:r w:rsidRPr="000427C7">
        <w:rPr>
          <w:rFonts w:ascii="Calibri" w:hAnsi="Calibri"/>
          <w:lang w:val="en-AU"/>
        </w:rPr>
        <w:t>).</w:t>
      </w:r>
    </w:p>
    <w:p w14:paraId="7CC77D27" w14:textId="40DA4861" w:rsidR="000427C7" w:rsidRDefault="001A232C" w:rsidP="000427C7">
      <w:pPr>
        <w:tabs>
          <w:tab w:val="left" w:pos="1197"/>
          <w:tab w:val="left" w:pos="1767"/>
        </w:tabs>
        <w:spacing w:before="120"/>
        <w:ind w:left="720"/>
        <w:rPr>
          <w:rFonts w:ascii="Calibri" w:hAnsi="Calibri"/>
          <w:lang w:val="en-AU"/>
        </w:rPr>
      </w:pPr>
      <w:r>
        <w:rPr>
          <w:rFonts w:ascii="Calibri" w:hAnsi="Calibri"/>
          <w:lang w:val="en-AU"/>
        </w:rPr>
        <w:t>Dr Paterson</w:t>
      </w:r>
      <w:r w:rsidR="000427C7" w:rsidRPr="000427C7">
        <w:rPr>
          <w:rFonts w:ascii="Calibri" w:hAnsi="Calibri"/>
          <w:lang w:val="en-AU"/>
        </w:rPr>
        <w:t xml:space="preserve">, from </w:t>
      </w:r>
      <w:r>
        <w:rPr>
          <w:rFonts w:ascii="Calibri" w:hAnsi="Calibri"/>
          <w:lang w:val="en-AU"/>
        </w:rPr>
        <w:t>406</w:t>
      </w:r>
      <w:r w:rsidR="000427C7" w:rsidRPr="000427C7">
        <w:rPr>
          <w:rFonts w:ascii="Calibri" w:hAnsi="Calibri"/>
          <w:lang w:val="en-AU"/>
        </w:rPr>
        <w:t xml:space="preserve"> </w:t>
      </w:r>
      <w:r w:rsidR="008A29A2">
        <w:rPr>
          <w:rFonts w:ascii="Calibri" w:hAnsi="Calibri"/>
          <w:lang w:val="en-AU"/>
        </w:rPr>
        <w:t xml:space="preserve">and 149 </w:t>
      </w:r>
      <w:r w:rsidR="000427C7" w:rsidRPr="000427C7">
        <w:rPr>
          <w:rFonts w:ascii="Calibri" w:hAnsi="Calibri"/>
          <w:lang w:val="en-AU"/>
        </w:rPr>
        <w:t>residents,</w:t>
      </w:r>
      <w:r w:rsidR="008A29A2">
        <w:rPr>
          <w:rFonts w:ascii="Calibri" w:hAnsi="Calibri"/>
          <w:lang w:val="en-AU"/>
        </w:rPr>
        <w:t xml:space="preserve"> respectively,</w:t>
      </w:r>
      <w:r w:rsidR="000427C7" w:rsidRPr="000427C7">
        <w:rPr>
          <w:rFonts w:ascii="Calibri" w:hAnsi="Calibri"/>
          <w:lang w:val="en-AU"/>
        </w:rPr>
        <w:t xml:space="preserve"> requesting that </w:t>
      </w:r>
      <w:r w:rsidR="00B34AC4">
        <w:rPr>
          <w:rFonts w:ascii="Calibri" w:hAnsi="Calibri"/>
          <w:lang w:val="en-AU"/>
        </w:rPr>
        <w:t>the Assembly call on the ACT Government to quickly fund, co-ordinate and install an LED lighting system on the irrigated field at Waramanga near Arawang Primary School</w:t>
      </w:r>
      <w:r w:rsidR="000427C7" w:rsidRPr="000427C7">
        <w:rPr>
          <w:rFonts w:ascii="Calibri" w:hAnsi="Calibri"/>
          <w:lang w:val="en-AU"/>
        </w:rPr>
        <w:t xml:space="preserve"> (</w:t>
      </w:r>
      <w:r>
        <w:rPr>
          <w:rFonts w:ascii="Calibri" w:hAnsi="Calibri"/>
          <w:lang w:val="en-AU"/>
        </w:rPr>
        <w:t>e-</w:t>
      </w:r>
      <w:r w:rsidR="000427C7" w:rsidRPr="000427C7">
        <w:rPr>
          <w:rFonts w:ascii="Calibri" w:hAnsi="Calibri"/>
          <w:lang w:val="en-AU"/>
        </w:rPr>
        <w:t xml:space="preserve">Pet </w:t>
      </w:r>
      <w:r>
        <w:rPr>
          <w:rFonts w:ascii="Calibri" w:hAnsi="Calibri"/>
          <w:lang w:val="en-AU"/>
        </w:rPr>
        <w:t>26-21</w:t>
      </w:r>
      <w:r w:rsidR="007046F0">
        <w:rPr>
          <w:rFonts w:ascii="Calibri" w:hAnsi="Calibri"/>
          <w:lang w:val="en-AU"/>
        </w:rPr>
        <w:t xml:space="preserve"> and Pet </w:t>
      </w:r>
      <w:r w:rsidR="00B65912">
        <w:rPr>
          <w:rFonts w:ascii="Calibri" w:hAnsi="Calibri"/>
          <w:lang w:val="en-AU"/>
        </w:rPr>
        <w:t>43</w:t>
      </w:r>
      <w:r w:rsidR="008A29A2">
        <w:rPr>
          <w:rFonts w:ascii="Calibri" w:hAnsi="Calibri"/>
          <w:lang w:val="en-AU"/>
        </w:rPr>
        <w:t>-21</w:t>
      </w:r>
      <w:r w:rsidR="000427C7" w:rsidRPr="000427C7">
        <w:rPr>
          <w:rFonts w:ascii="Calibri" w:hAnsi="Calibri"/>
          <w:lang w:val="en-AU"/>
        </w:rPr>
        <w:t>).</w:t>
      </w:r>
    </w:p>
    <w:p w14:paraId="0C19360F" w14:textId="4F61CE63" w:rsidR="008A29A2" w:rsidRPr="001A1157" w:rsidRDefault="008A29A2" w:rsidP="008A29A2">
      <w:pPr>
        <w:tabs>
          <w:tab w:val="left" w:pos="1197"/>
          <w:tab w:val="left" w:pos="1767"/>
        </w:tabs>
        <w:spacing w:before="120"/>
        <w:ind w:left="720"/>
        <w:rPr>
          <w:rFonts w:ascii="Calibri" w:hAnsi="Calibri"/>
          <w:lang w:val="en-AU"/>
        </w:rPr>
      </w:pPr>
      <w:r w:rsidRPr="001A1157">
        <w:rPr>
          <w:rFonts w:ascii="Calibri" w:hAnsi="Calibri"/>
          <w:lang w:val="en-AU"/>
        </w:rPr>
        <w:t>Pur</w:t>
      </w:r>
      <w:r>
        <w:rPr>
          <w:rFonts w:ascii="Calibri" w:hAnsi="Calibri"/>
          <w:lang w:val="en-AU"/>
        </w:rPr>
        <w:t>suant to standing order 99A,</w:t>
      </w:r>
      <w:r w:rsidR="00C3350E">
        <w:rPr>
          <w:rFonts w:ascii="Calibri" w:hAnsi="Calibri"/>
          <w:lang w:val="en-AU"/>
        </w:rPr>
        <w:t xml:space="preserve"> </w:t>
      </w:r>
      <w:r w:rsidR="002A54BC">
        <w:rPr>
          <w:rFonts w:ascii="Calibri" w:hAnsi="Calibri"/>
          <w:lang w:val="en-AU"/>
        </w:rPr>
        <w:t>e-</w:t>
      </w:r>
      <w:r w:rsidRPr="001A1157">
        <w:rPr>
          <w:rFonts w:ascii="Calibri" w:hAnsi="Calibri"/>
          <w:lang w:val="en-AU"/>
        </w:rPr>
        <w:t>petition</w:t>
      </w:r>
      <w:r w:rsidR="002A54BC">
        <w:rPr>
          <w:rFonts w:ascii="Calibri" w:hAnsi="Calibri"/>
          <w:lang w:val="en-AU"/>
        </w:rPr>
        <w:t xml:space="preserve"> 26-21 and petition 43-21</w:t>
      </w:r>
      <w:r>
        <w:rPr>
          <w:rFonts w:ascii="Calibri" w:hAnsi="Calibri"/>
          <w:lang w:val="en-AU"/>
        </w:rPr>
        <w:t xml:space="preserve"> stand</w:t>
      </w:r>
      <w:r w:rsidRPr="001A1157">
        <w:rPr>
          <w:rFonts w:ascii="Calibri" w:hAnsi="Calibri"/>
          <w:lang w:val="en-AU"/>
        </w:rPr>
        <w:t xml:space="preserve"> referred to the Standing Committee on </w:t>
      </w:r>
      <w:r>
        <w:rPr>
          <w:rFonts w:ascii="Calibri" w:hAnsi="Calibri"/>
          <w:lang w:val="en-AU"/>
        </w:rPr>
        <w:t>Planning, Transport and City Services</w:t>
      </w:r>
      <w:r w:rsidRPr="001A1157">
        <w:rPr>
          <w:rFonts w:ascii="Calibri" w:hAnsi="Calibri"/>
          <w:lang w:val="en-AU"/>
        </w:rPr>
        <w:t>.</w:t>
      </w:r>
    </w:p>
    <w:p w14:paraId="3E3B9EB6" w14:textId="77777777" w:rsidR="000427C7" w:rsidRPr="000427C7" w:rsidRDefault="005863AB" w:rsidP="000427C7">
      <w:pPr>
        <w:tabs>
          <w:tab w:val="left" w:pos="1197"/>
          <w:tab w:val="left" w:pos="1767"/>
        </w:tabs>
        <w:spacing w:before="120"/>
        <w:ind w:left="720"/>
        <w:rPr>
          <w:rFonts w:ascii="Calibri" w:hAnsi="Calibri"/>
          <w:b/>
          <w:lang w:val="en-AU"/>
        </w:rPr>
      </w:pPr>
      <w:r>
        <w:rPr>
          <w:rFonts w:ascii="Calibri" w:hAnsi="Calibri"/>
          <w:b/>
          <w:lang w:val="en-AU"/>
        </w:rPr>
        <w:t>Ministerial response</w:t>
      </w:r>
    </w:p>
    <w:p w14:paraId="10448DFA" w14:textId="77777777" w:rsidR="000427C7" w:rsidRPr="000427C7" w:rsidRDefault="000427C7" w:rsidP="000427C7">
      <w:pPr>
        <w:tabs>
          <w:tab w:val="left" w:pos="1197"/>
          <w:tab w:val="left" w:pos="1767"/>
        </w:tabs>
        <w:spacing w:before="120"/>
        <w:ind w:left="720"/>
        <w:rPr>
          <w:rFonts w:ascii="Calibri" w:hAnsi="Calibri"/>
          <w:lang w:val="en-AU"/>
        </w:rPr>
      </w:pPr>
      <w:r w:rsidRPr="000427C7">
        <w:rPr>
          <w:rFonts w:ascii="Calibri" w:hAnsi="Calibri"/>
          <w:lang w:val="en-AU"/>
        </w:rPr>
        <w:t>The Clerk announ</w:t>
      </w:r>
      <w:r w:rsidR="005863AB">
        <w:rPr>
          <w:rFonts w:ascii="Calibri" w:hAnsi="Calibri"/>
          <w:lang w:val="en-AU"/>
        </w:rPr>
        <w:t>ced that the following response</w:t>
      </w:r>
      <w:r w:rsidRPr="000427C7">
        <w:rPr>
          <w:rFonts w:ascii="Calibri" w:hAnsi="Calibri"/>
          <w:lang w:val="en-AU"/>
        </w:rPr>
        <w:t xml:space="preserve"> to </w:t>
      </w:r>
      <w:r w:rsidR="005863AB">
        <w:rPr>
          <w:rFonts w:ascii="Calibri" w:hAnsi="Calibri"/>
          <w:lang w:val="en-AU"/>
        </w:rPr>
        <w:t>a petition</w:t>
      </w:r>
      <w:r w:rsidRPr="000427C7">
        <w:rPr>
          <w:rFonts w:ascii="Calibri" w:hAnsi="Calibri"/>
          <w:lang w:val="en-AU"/>
        </w:rPr>
        <w:t xml:space="preserve"> had been lodged:</w:t>
      </w:r>
    </w:p>
    <w:p w14:paraId="31076BD7" w14:textId="76377A43" w:rsidR="000427C7" w:rsidRPr="000427C7" w:rsidRDefault="006A1EA4" w:rsidP="000427C7">
      <w:pPr>
        <w:tabs>
          <w:tab w:val="left" w:pos="1197"/>
          <w:tab w:val="left" w:pos="1767"/>
        </w:tabs>
        <w:spacing w:before="120"/>
        <w:ind w:left="720"/>
        <w:rPr>
          <w:rFonts w:ascii="Calibri" w:hAnsi="Calibri"/>
          <w:lang w:val="en-AU"/>
        </w:rPr>
      </w:pPr>
      <w:r>
        <w:rPr>
          <w:rFonts w:ascii="Calibri" w:hAnsi="Calibri"/>
          <w:lang w:val="en-AU"/>
        </w:rPr>
        <w:t>Ms Berry (Deputy Chief Minister)</w:t>
      </w:r>
      <w:r w:rsidR="000427C7" w:rsidRPr="000427C7">
        <w:rPr>
          <w:rFonts w:ascii="Calibri" w:hAnsi="Calibri"/>
          <w:lang w:val="en-AU"/>
        </w:rPr>
        <w:t xml:space="preserve">, dated </w:t>
      </w:r>
      <w:r>
        <w:rPr>
          <w:rFonts w:ascii="Calibri" w:hAnsi="Calibri"/>
          <w:lang w:val="en-AU"/>
        </w:rPr>
        <w:t>27 October 2021</w:t>
      </w:r>
      <w:r w:rsidR="007046F0">
        <w:rPr>
          <w:rFonts w:ascii="Calibri" w:hAnsi="Calibri"/>
          <w:lang w:val="en-AU"/>
        </w:rPr>
        <w:t xml:space="preserve">—Response to </w:t>
      </w:r>
      <w:r w:rsidR="000411D6">
        <w:rPr>
          <w:rFonts w:ascii="Calibri" w:hAnsi="Calibri"/>
          <w:lang w:val="en-AU"/>
        </w:rPr>
        <w:t>e-</w:t>
      </w:r>
      <w:r w:rsidR="007046F0">
        <w:rPr>
          <w:rFonts w:ascii="Calibri" w:hAnsi="Calibri"/>
          <w:lang w:val="en-AU"/>
        </w:rPr>
        <w:t>petition No 22</w:t>
      </w:r>
      <w:r w:rsidR="007046F0">
        <w:rPr>
          <w:rFonts w:ascii="Calibri" w:hAnsi="Calibri"/>
          <w:lang w:val="en-AU"/>
        </w:rPr>
        <w:noBreakHyphen/>
      </w:r>
      <w:r>
        <w:rPr>
          <w:rFonts w:ascii="Calibri" w:hAnsi="Calibri"/>
          <w:lang w:val="en-AU"/>
        </w:rPr>
        <w:t>21</w:t>
      </w:r>
      <w:r w:rsidR="000427C7" w:rsidRPr="000427C7">
        <w:rPr>
          <w:rFonts w:ascii="Calibri" w:hAnsi="Calibri"/>
          <w:lang w:val="en-AU"/>
        </w:rPr>
        <w:t xml:space="preserve">, lodged by </w:t>
      </w:r>
      <w:r>
        <w:rPr>
          <w:rFonts w:ascii="Calibri" w:hAnsi="Calibri"/>
          <w:lang w:val="en-AU"/>
        </w:rPr>
        <w:t>Mr Pettersson</w:t>
      </w:r>
      <w:r w:rsidR="000427C7" w:rsidRPr="000427C7">
        <w:rPr>
          <w:rFonts w:ascii="Calibri" w:hAnsi="Calibri"/>
          <w:lang w:val="en-AU"/>
        </w:rPr>
        <w:t xml:space="preserve"> on </w:t>
      </w:r>
      <w:r>
        <w:rPr>
          <w:rFonts w:ascii="Calibri" w:hAnsi="Calibri"/>
          <w:lang w:val="en-AU"/>
        </w:rPr>
        <w:t>3 August 2021</w:t>
      </w:r>
      <w:r w:rsidR="000427C7" w:rsidRPr="000427C7">
        <w:rPr>
          <w:rFonts w:ascii="Calibri" w:hAnsi="Calibri"/>
          <w:lang w:val="en-AU"/>
        </w:rPr>
        <w:t xml:space="preserve">, concerning </w:t>
      </w:r>
      <w:r>
        <w:rPr>
          <w:rFonts w:ascii="Calibri" w:hAnsi="Calibri"/>
          <w:lang w:val="en-AU"/>
        </w:rPr>
        <w:t>upgrades to amenities at the Nicholls oval</w:t>
      </w:r>
      <w:r w:rsidR="000427C7" w:rsidRPr="000427C7">
        <w:rPr>
          <w:rFonts w:ascii="Calibri" w:hAnsi="Calibri"/>
          <w:lang w:val="en-AU"/>
        </w:rPr>
        <w:t>.</w:t>
      </w:r>
    </w:p>
    <w:p w14:paraId="04C0DD8B" w14:textId="77777777" w:rsidR="000427C7" w:rsidRPr="000427C7" w:rsidRDefault="000427C7" w:rsidP="000427C7">
      <w:pPr>
        <w:jc w:val="center"/>
        <w:rPr>
          <w:rFonts w:ascii="Calibri" w:hAnsi="Calibri"/>
          <w:lang w:val="en-AU"/>
        </w:rPr>
      </w:pPr>
      <w:r w:rsidRPr="000427C7">
        <w:rPr>
          <w:rFonts w:ascii="Calibri" w:hAnsi="Calibri"/>
          <w:lang w:val="en-AU"/>
        </w:rPr>
        <w:t>____________________</w:t>
      </w:r>
    </w:p>
    <w:p w14:paraId="75FFC714" w14:textId="77777777" w:rsidR="000427C7" w:rsidRPr="000427C7" w:rsidRDefault="000427C7" w:rsidP="000427C7">
      <w:pPr>
        <w:tabs>
          <w:tab w:val="left" w:pos="1197"/>
          <w:tab w:val="left" w:pos="1767"/>
        </w:tabs>
        <w:spacing w:before="180"/>
        <w:ind w:left="720"/>
        <w:rPr>
          <w:rFonts w:ascii="Calibri" w:hAnsi="Calibri"/>
          <w:lang w:val="en-AU"/>
        </w:rPr>
      </w:pPr>
      <w:r w:rsidRPr="000427C7">
        <w:rPr>
          <w:rFonts w:ascii="Calibri" w:hAnsi="Calibri"/>
          <w:lang w:val="en-AU"/>
        </w:rPr>
        <w:t>The Speaker proposed—</w:t>
      </w:r>
      <w:r w:rsidR="005863AB">
        <w:rPr>
          <w:rFonts w:ascii="Calibri" w:hAnsi="Calibri"/>
          <w:lang w:val="en-AU"/>
        </w:rPr>
        <w:t>That the petitions and response</w:t>
      </w:r>
      <w:r w:rsidRPr="000427C7">
        <w:rPr>
          <w:rFonts w:ascii="Calibri" w:hAnsi="Calibri"/>
          <w:lang w:val="en-AU"/>
        </w:rPr>
        <w:t xml:space="preserve"> so lodged be noted.</w:t>
      </w:r>
    </w:p>
    <w:p w14:paraId="70854332" w14:textId="77777777" w:rsidR="000427C7" w:rsidRDefault="000427C7" w:rsidP="000427C7">
      <w:pPr>
        <w:tabs>
          <w:tab w:val="left" w:pos="1197"/>
          <w:tab w:val="left" w:pos="1767"/>
        </w:tabs>
        <w:spacing w:before="120"/>
        <w:ind w:left="720"/>
        <w:jc w:val="both"/>
        <w:rPr>
          <w:rFonts w:ascii="Calibri" w:hAnsi="Calibri"/>
          <w:lang w:val="en-AU"/>
        </w:rPr>
      </w:pPr>
      <w:r w:rsidRPr="000427C7">
        <w:rPr>
          <w:rFonts w:ascii="Calibri" w:hAnsi="Calibri"/>
          <w:lang w:val="en-AU"/>
        </w:rPr>
        <w:t>Debate ensued.</w:t>
      </w:r>
    </w:p>
    <w:p w14:paraId="436FDBF6" w14:textId="77777777" w:rsidR="00B65912" w:rsidRDefault="00B65912" w:rsidP="000427C7">
      <w:pPr>
        <w:tabs>
          <w:tab w:val="left" w:pos="1197"/>
          <w:tab w:val="left" w:pos="1767"/>
        </w:tabs>
        <w:spacing w:before="120"/>
        <w:ind w:left="720"/>
        <w:jc w:val="both"/>
        <w:rPr>
          <w:rFonts w:ascii="Calibri" w:hAnsi="Calibri"/>
          <w:lang w:val="en-AU"/>
        </w:rPr>
      </w:pPr>
      <w:r>
        <w:rPr>
          <w:rFonts w:ascii="Calibri" w:hAnsi="Calibri"/>
          <w:i/>
          <w:lang w:val="en-AU"/>
        </w:rPr>
        <w:t xml:space="preserve">Papers:  </w:t>
      </w:r>
      <w:r>
        <w:rPr>
          <w:rFonts w:ascii="Calibri" w:hAnsi="Calibri"/>
          <w:lang w:val="en-AU"/>
        </w:rPr>
        <w:t>Ms Clay, by leave, presented the following papers:</w:t>
      </w:r>
    </w:p>
    <w:p w14:paraId="35563D84" w14:textId="77777777" w:rsidR="00B65912" w:rsidRPr="00B65912" w:rsidRDefault="00B65912" w:rsidP="00B65912">
      <w:pPr>
        <w:spacing w:before="120"/>
        <w:ind w:left="720"/>
        <w:rPr>
          <w:rFonts w:ascii="Calibri" w:hAnsi="Calibri"/>
          <w:lang w:val="en-AU"/>
        </w:rPr>
      </w:pPr>
      <w:r w:rsidRPr="00062479">
        <w:rPr>
          <w:rFonts w:ascii="Calibri" w:hAnsi="Calibri"/>
          <w:lang w:val="en-AU"/>
        </w:rPr>
        <w:t>Petitions which do not conform with the standing orders—Melba recreational space—Ms Clay (</w:t>
      </w:r>
      <w:r w:rsidR="00062479" w:rsidRPr="00062479">
        <w:rPr>
          <w:rFonts w:ascii="Calibri" w:hAnsi="Calibri"/>
          <w:lang w:val="en-AU"/>
        </w:rPr>
        <w:t>185 and 95</w:t>
      </w:r>
      <w:r w:rsidRPr="00062479">
        <w:rPr>
          <w:rFonts w:ascii="Calibri" w:hAnsi="Calibri"/>
          <w:lang w:val="en-AU"/>
        </w:rPr>
        <w:t xml:space="preserve"> signatures).</w:t>
      </w:r>
    </w:p>
    <w:p w14:paraId="4882BFED" w14:textId="77777777" w:rsidR="00B65912" w:rsidRDefault="00B65912" w:rsidP="000427C7">
      <w:pPr>
        <w:tabs>
          <w:tab w:val="left" w:pos="1197"/>
          <w:tab w:val="left" w:pos="1767"/>
        </w:tabs>
        <w:spacing w:before="120"/>
        <w:ind w:left="720"/>
        <w:jc w:val="both"/>
        <w:rPr>
          <w:rFonts w:ascii="Calibri" w:hAnsi="Calibri"/>
          <w:lang w:val="en-AU"/>
        </w:rPr>
      </w:pPr>
      <w:r>
        <w:rPr>
          <w:rFonts w:ascii="Calibri" w:hAnsi="Calibri"/>
          <w:lang w:val="en-AU"/>
        </w:rPr>
        <w:t>Debate continued.</w:t>
      </w:r>
    </w:p>
    <w:p w14:paraId="5B09D22B" w14:textId="495A556C" w:rsidR="000427C7" w:rsidRPr="000427C7" w:rsidRDefault="000427C7" w:rsidP="000427C7">
      <w:pPr>
        <w:tabs>
          <w:tab w:val="left" w:pos="1197"/>
          <w:tab w:val="left" w:pos="1767"/>
        </w:tabs>
        <w:spacing w:before="120"/>
        <w:ind w:left="720"/>
        <w:rPr>
          <w:rFonts w:ascii="Calibri" w:hAnsi="Calibri"/>
          <w:lang w:val="en-AU"/>
        </w:rPr>
      </w:pPr>
      <w:r w:rsidRPr="000427C7">
        <w:rPr>
          <w:rFonts w:ascii="Calibri" w:hAnsi="Calibri"/>
          <w:lang w:val="en-AU"/>
        </w:rPr>
        <w:t>Question—put and passed.</w:t>
      </w:r>
    </w:p>
    <w:p w14:paraId="22D0AB1E" w14:textId="41327C78" w:rsidR="00B65912" w:rsidRPr="00B65912" w:rsidRDefault="00B65912" w:rsidP="00B65912">
      <w:pPr>
        <w:keepNext/>
        <w:keepLines/>
        <w:tabs>
          <w:tab w:val="right" w:pos="339"/>
          <w:tab w:val="left" w:pos="720"/>
        </w:tabs>
        <w:spacing w:before="240"/>
        <w:ind w:left="720" w:hanging="720"/>
        <w:rPr>
          <w:rFonts w:ascii="Calibri" w:hAnsi="Calibri"/>
          <w:b/>
          <w:caps/>
        </w:rPr>
      </w:pPr>
      <w:r w:rsidRPr="00B65912">
        <w:rPr>
          <w:rFonts w:ascii="Calibri" w:hAnsi="Calibri"/>
          <w:b/>
          <w:caps/>
        </w:rPr>
        <w:lastRenderedPageBreak/>
        <w:tab/>
      </w:r>
      <w:r w:rsidR="009E51AA">
        <w:rPr>
          <w:rFonts w:ascii="Calibri" w:hAnsi="Calibri"/>
          <w:b/>
          <w:bCs/>
          <w:caps/>
        </w:rPr>
        <w:fldChar w:fldCharType="begin"/>
      </w:r>
      <w:r w:rsidR="009E51AA">
        <w:rPr>
          <w:rFonts w:ascii="Calibri" w:hAnsi="Calibri"/>
          <w:b/>
          <w:bCs/>
          <w:caps/>
        </w:rPr>
        <w:instrText xml:space="preserve"> SEQ A \* MERGEFORMAT </w:instrText>
      </w:r>
      <w:r w:rsidR="009E51AA">
        <w:rPr>
          <w:rFonts w:ascii="Calibri" w:hAnsi="Calibri"/>
          <w:b/>
          <w:bCs/>
          <w:caps/>
        </w:rPr>
        <w:fldChar w:fldCharType="separate"/>
      </w:r>
      <w:r w:rsidR="00BF3506">
        <w:rPr>
          <w:rFonts w:ascii="Calibri" w:hAnsi="Calibri"/>
          <w:b/>
          <w:bCs/>
          <w:caps/>
          <w:noProof/>
        </w:rPr>
        <w:t>4</w:t>
      </w:r>
      <w:r w:rsidR="009E51AA">
        <w:rPr>
          <w:rFonts w:ascii="Calibri" w:hAnsi="Calibri"/>
          <w:b/>
          <w:bCs/>
          <w:caps/>
        </w:rPr>
        <w:fldChar w:fldCharType="end"/>
      </w:r>
      <w:r w:rsidRPr="00B65912">
        <w:rPr>
          <w:rFonts w:ascii="Calibri" w:hAnsi="Calibri"/>
          <w:b/>
          <w:caps/>
        </w:rPr>
        <w:tab/>
      </w:r>
      <w:r>
        <w:rPr>
          <w:rFonts w:ascii="Calibri" w:hAnsi="Calibri"/>
          <w:b/>
          <w:caps/>
        </w:rPr>
        <w:t>Planning, Transport and City Services—Standing Committee</w:t>
      </w:r>
      <w:r w:rsidRPr="00B65912">
        <w:rPr>
          <w:rFonts w:ascii="Calibri" w:hAnsi="Calibri"/>
          <w:b/>
          <w:caps/>
        </w:rPr>
        <w:t>—reference—</w:t>
      </w:r>
      <w:r w:rsidR="00277CDA">
        <w:rPr>
          <w:rFonts w:ascii="Calibri" w:hAnsi="Calibri"/>
          <w:b/>
          <w:caps/>
        </w:rPr>
        <w:t>Melba recreational space—Petition and out-of-order petitions</w:t>
      </w:r>
    </w:p>
    <w:p w14:paraId="3A415C2A" w14:textId="4785DD33" w:rsidR="00B65912" w:rsidRPr="00B65912" w:rsidRDefault="00277CDA" w:rsidP="00B65912">
      <w:pPr>
        <w:tabs>
          <w:tab w:val="left" w:pos="1197"/>
          <w:tab w:val="left" w:pos="1767"/>
        </w:tabs>
        <w:spacing w:before="120"/>
        <w:ind w:left="720"/>
        <w:rPr>
          <w:rFonts w:ascii="Calibri" w:hAnsi="Calibri"/>
          <w:lang w:val="en-AU"/>
        </w:rPr>
      </w:pPr>
      <w:r>
        <w:rPr>
          <w:rFonts w:ascii="Calibri" w:hAnsi="Calibri"/>
          <w:lang w:val="en-AU"/>
        </w:rPr>
        <w:t>Ms Clay</w:t>
      </w:r>
      <w:r w:rsidR="00B65912" w:rsidRPr="00B65912">
        <w:rPr>
          <w:rFonts w:ascii="Calibri" w:hAnsi="Calibri"/>
          <w:lang w:val="en-AU"/>
        </w:rPr>
        <w:t xml:space="preserve">, </w:t>
      </w:r>
      <w:r>
        <w:rPr>
          <w:rFonts w:ascii="Calibri" w:hAnsi="Calibri"/>
          <w:lang w:val="en-AU"/>
        </w:rPr>
        <w:t>by leave</w:t>
      </w:r>
      <w:r w:rsidR="00B65912" w:rsidRPr="00B65912">
        <w:rPr>
          <w:rFonts w:ascii="Calibri" w:hAnsi="Calibri"/>
          <w:lang w:val="en-AU"/>
        </w:rPr>
        <w:t xml:space="preserve">, moved—That </w:t>
      </w:r>
      <w:r w:rsidR="00950621">
        <w:rPr>
          <w:rFonts w:ascii="Calibri" w:hAnsi="Calibri"/>
          <w:lang w:val="en-AU"/>
        </w:rPr>
        <w:t>e-petition No 15-21 and two out-of-order petitions relating to the Melba recreational space be referred to the Standing Committee on Planning, Transport and City Services.</w:t>
      </w:r>
    </w:p>
    <w:p w14:paraId="78798EEC" w14:textId="77777777" w:rsidR="00B65912" w:rsidRPr="00B65912" w:rsidRDefault="00B65912" w:rsidP="00B65912">
      <w:pPr>
        <w:tabs>
          <w:tab w:val="left" w:pos="1197"/>
          <w:tab w:val="left" w:pos="1767"/>
        </w:tabs>
        <w:spacing w:before="120"/>
        <w:ind w:left="720"/>
        <w:rPr>
          <w:rFonts w:ascii="Calibri" w:hAnsi="Calibri"/>
          <w:lang w:val="en-AU"/>
        </w:rPr>
      </w:pPr>
      <w:r w:rsidRPr="00B65912">
        <w:rPr>
          <w:rFonts w:ascii="Calibri" w:hAnsi="Calibri"/>
          <w:lang w:val="en-AU"/>
        </w:rPr>
        <w:t>Question—put and passed.</w:t>
      </w:r>
    </w:p>
    <w:p w14:paraId="6A6CE181" w14:textId="05827574" w:rsidR="00F606DA" w:rsidRPr="003011AA" w:rsidRDefault="00F606DA" w:rsidP="00F606DA">
      <w:pPr>
        <w:keepNext/>
        <w:keepLines/>
        <w:tabs>
          <w:tab w:val="right" w:pos="339"/>
          <w:tab w:val="left" w:pos="720"/>
        </w:tabs>
        <w:spacing w:before="240"/>
        <w:ind w:left="720" w:hanging="720"/>
        <w:rPr>
          <w:rFonts w:ascii="Calibri" w:hAnsi="Calibri"/>
          <w:b/>
          <w:lang w:val="en-AU"/>
        </w:rPr>
      </w:pPr>
      <w:r w:rsidRPr="000427C7">
        <w:rPr>
          <w:rFonts w:ascii="Calibri" w:hAnsi="Calibri"/>
          <w:b/>
          <w:caps/>
        </w:rPr>
        <w:tab/>
      </w:r>
      <w:r w:rsidR="009E51AA">
        <w:rPr>
          <w:rFonts w:ascii="Calibri" w:hAnsi="Calibri"/>
          <w:b/>
          <w:bCs/>
          <w:caps/>
        </w:rPr>
        <w:fldChar w:fldCharType="begin"/>
      </w:r>
      <w:r w:rsidR="009E51AA">
        <w:rPr>
          <w:rFonts w:ascii="Calibri" w:hAnsi="Calibri"/>
          <w:b/>
          <w:bCs/>
          <w:caps/>
        </w:rPr>
        <w:instrText xml:space="preserve"> SEQ A \* MERGEFORMAT </w:instrText>
      </w:r>
      <w:r w:rsidR="009E51AA">
        <w:rPr>
          <w:rFonts w:ascii="Calibri" w:hAnsi="Calibri"/>
          <w:b/>
          <w:bCs/>
          <w:caps/>
        </w:rPr>
        <w:fldChar w:fldCharType="separate"/>
      </w:r>
      <w:r w:rsidR="00BF3506">
        <w:rPr>
          <w:rFonts w:ascii="Calibri" w:hAnsi="Calibri"/>
          <w:b/>
          <w:bCs/>
          <w:caps/>
          <w:noProof/>
        </w:rPr>
        <w:t>5</w:t>
      </w:r>
      <w:r w:rsidR="009E51AA">
        <w:rPr>
          <w:rFonts w:ascii="Calibri" w:hAnsi="Calibri"/>
          <w:b/>
          <w:bCs/>
          <w:caps/>
        </w:rPr>
        <w:fldChar w:fldCharType="end"/>
      </w:r>
      <w:r w:rsidRPr="000427C7">
        <w:rPr>
          <w:rFonts w:ascii="Calibri" w:hAnsi="Calibri"/>
          <w:b/>
          <w:caps/>
        </w:rPr>
        <w:tab/>
      </w:r>
      <w:r>
        <w:rPr>
          <w:rFonts w:ascii="Calibri" w:hAnsi="Calibri"/>
          <w:b/>
          <w:lang w:val="en-AU"/>
        </w:rPr>
        <w:t>CORONAVIRUS (</w:t>
      </w:r>
      <w:r>
        <w:rPr>
          <w:rFonts w:ascii="Calibri" w:hAnsi="Calibri"/>
          <w:b/>
          <w:caps/>
          <w:lang w:val="en-AU"/>
        </w:rPr>
        <w:t>COVID-19)—A.C.T. Government response</w:t>
      </w:r>
      <w:r w:rsidRPr="009D3501">
        <w:rPr>
          <w:rFonts w:ascii="Calibri" w:hAnsi="Calibri"/>
          <w:b/>
          <w:caps/>
          <w:lang w:val="en-AU"/>
        </w:rPr>
        <w:t>—MINISTERIAL STATEMENT</w:t>
      </w:r>
      <w:r>
        <w:rPr>
          <w:rFonts w:ascii="Calibri" w:hAnsi="Calibri"/>
          <w:b/>
          <w:caps/>
          <w:lang w:val="en-AU"/>
        </w:rPr>
        <w:t xml:space="preserve"> and paper</w:t>
      </w:r>
      <w:r w:rsidRPr="009D3501">
        <w:rPr>
          <w:rFonts w:ascii="Calibri" w:hAnsi="Calibri"/>
          <w:b/>
          <w:caps/>
          <w:lang w:val="en-AU"/>
        </w:rPr>
        <w:t>—</w:t>
      </w:r>
      <w:r>
        <w:rPr>
          <w:rFonts w:ascii="Calibri" w:hAnsi="Calibri"/>
          <w:b/>
          <w:caps/>
          <w:lang w:val="en-AU"/>
        </w:rPr>
        <w:t>PAPER</w:t>
      </w:r>
      <w:r w:rsidRPr="009D3501">
        <w:rPr>
          <w:rFonts w:ascii="Calibri" w:hAnsi="Calibri"/>
          <w:b/>
          <w:caps/>
          <w:lang w:val="en-AU"/>
        </w:rPr>
        <w:t xml:space="preserve"> NOTED</w:t>
      </w:r>
    </w:p>
    <w:p w14:paraId="6E13EFBF" w14:textId="7583C185" w:rsidR="00F606DA" w:rsidRPr="009D3501" w:rsidRDefault="00F606DA" w:rsidP="00C3350E">
      <w:pPr>
        <w:spacing w:before="120"/>
        <w:ind w:left="720"/>
        <w:rPr>
          <w:rFonts w:ascii="Calibri" w:hAnsi="Calibri"/>
          <w:lang w:val="en-AU"/>
        </w:rPr>
      </w:pPr>
      <w:r>
        <w:rPr>
          <w:rFonts w:ascii="Calibri" w:hAnsi="Calibri"/>
          <w:lang w:val="en-AU"/>
        </w:rPr>
        <w:t>Ms Stephen-Smith (Minister for Health)</w:t>
      </w:r>
      <w:r w:rsidRPr="009D3501">
        <w:rPr>
          <w:rFonts w:ascii="Calibri" w:hAnsi="Calibri"/>
          <w:lang w:val="en-AU"/>
        </w:rPr>
        <w:t xml:space="preserve"> made a ministerial statement </w:t>
      </w:r>
      <w:r>
        <w:rPr>
          <w:rFonts w:ascii="Calibri" w:hAnsi="Calibri"/>
          <w:lang w:val="en-AU"/>
        </w:rPr>
        <w:t>to update the Assembly on the ACT Government response to the COVID-19 emergency</w:t>
      </w:r>
      <w:r w:rsidRPr="009D3501">
        <w:rPr>
          <w:rFonts w:ascii="Calibri" w:hAnsi="Calibri"/>
          <w:lang w:val="en-AU"/>
        </w:rPr>
        <w:t xml:space="preserve"> and presented the following paper</w:t>
      </w:r>
      <w:r>
        <w:rPr>
          <w:rFonts w:ascii="Calibri" w:hAnsi="Calibri"/>
          <w:lang w:val="en-AU"/>
        </w:rPr>
        <w:t>s</w:t>
      </w:r>
      <w:r w:rsidRPr="009D3501">
        <w:rPr>
          <w:rFonts w:ascii="Calibri" w:hAnsi="Calibri"/>
          <w:lang w:val="en-AU"/>
        </w:rPr>
        <w:t>:</w:t>
      </w:r>
    </w:p>
    <w:p w14:paraId="0DE16315" w14:textId="5AA3FCE8" w:rsidR="00F606DA" w:rsidRPr="00D1219A" w:rsidRDefault="00F606DA" w:rsidP="00F606DA">
      <w:pPr>
        <w:pStyle w:val="DPSEntryDetail"/>
        <w:spacing w:before="104"/>
      </w:pPr>
      <w:r>
        <w:t>Status of the Public Health Emergency due to COVID-1</w:t>
      </w:r>
      <w:r w:rsidR="00B27652">
        <w:t>9—Chief Health Officer Report 19</w:t>
      </w:r>
      <w:r>
        <w:t>—</w:t>
      </w:r>
      <w:r w:rsidR="003B6B7D">
        <w:t>October</w:t>
      </w:r>
      <w:r>
        <w:t xml:space="preserve"> 2021, dated </w:t>
      </w:r>
      <w:r w:rsidR="003B6B7D">
        <w:t>13 October 2021</w:t>
      </w:r>
      <w:r>
        <w:t>.</w:t>
      </w:r>
    </w:p>
    <w:p w14:paraId="1AA2D74D" w14:textId="77777777" w:rsidR="00F606DA" w:rsidRDefault="00F606DA" w:rsidP="00C3350E">
      <w:pPr>
        <w:spacing w:before="104"/>
        <w:ind w:left="720"/>
        <w:rPr>
          <w:rFonts w:ascii="Calibri" w:hAnsi="Calibri"/>
          <w:lang w:val="en-AU"/>
        </w:rPr>
      </w:pPr>
      <w:r>
        <w:rPr>
          <w:rFonts w:ascii="Calibri" w:hAnsi="Calibri"/>
          <w:lang w:val="en-AU"/>
        </w:rPr>
        <w:t>Coronavirus (COVID-19)—ACT Government response</w:t>
      </w:r>
      <w:r w:rsidRPr="009D3501">
        <w:rPr>
          <w:rFonts w:ascii="Calibri" w:hAnsi="Calibri"/>
          <w:lang w:val="en-AU"/>
        </w:rPr>
        <w:t xml:space="preserve">—Ministerial statement, </w:t>
      </w:r>
      <w:r>
        <w:rPr>
          <w:rFonts w:ascii="Calibri" w:hAnsi="Calibri"/>
          <w:lang w:val="en-AU"/>
        </w:rPr>
        <w:t>9 November 2021</w:t>
      </w:r>
      <w:r w:rsidRPr="009D3501">
        <w:rPr>
          <w:rFonts w:ascii="Calibri" w:hAnsi="Calibri"/>
          <w:lang w:val="en-AU"/>
        </w:rPr>
        <w:t>.</w:t>
      </w:r>
    </w:p>
    <w:p w14:paraId="742A6110" w14:textId="602A3835" w:rsidR="00F606DA" w:rsidRDefault="00F606DA" w:rsidP="00F606DA">
      <w:pPr>
        <w:spacing w:before="104"/>
        <w:ind w:left="720"/>
        <w:rPr>
          <w:rFonts w:ascii="Calibri" w:hAnsi="Calibri"/>
          <w:lang w:val="en-AU"/>
        </w:rPr>
      </w:pPr>
      <w:r>
        <w:rPr>
          <w:rFonts w:ascii="Calibri" w:hAnsi="Calibri"/>
          <w:lang w:val="en-AU"/>
        </w:rPr>
        <w:t>Ms Stephen-Smith</w:t>
      </w:r>
      <w:r w:rsidRPr="00254784">
        <w:rPr>
          <w:rFonts w:ascii="Calibri" w:hAnsi="Calibri"/>
          <w:lang w:val="en-AU"/>
        </w:rPr>
        <w:t xml:space="preserve"> moved—That the Assembly take note of the </w:t>
      </w:r>
      <w:r w:rsidR="00D9157A">
        <w:rPr>
          <w:rFonts w:ascii="Calibri" w:hAnsi="Calibri"/>
          <w:lang w:val="en-AU"/>
        </w:rPr>
        <w:t>m</w:t>
      </w:r>
      <w:r>
        <w:rPr>
          <w:rFonts w:ascii="Calibri" w:hAnsi="Calibri"/>
          <w:lang w:val="en-AU"/>
        </w:rPr>
        <w:t>inisterial statement</w:t>
      </w:r>
      <w:r w:rsidRPr="00254784">
        <w:rPr>
          <w:rFonts w:ascii="Calibri" w:hAnsi="Calibri"/>
          <w:lang w:val="en-AU"/>
        </w:rPr>
        <w:t>.</w:t>
      </w:r>
    </w:p>
    <w:p w14:paraId="18DA9694" w14:textId="77777777" w:rsidR="00950621" w:rsidRPr="00254784" w:rsidRDefault="00950621" w:rsidP="00F606DA">
      <w:pPr>
        <w:spacing w:before="104"/>
        <w:ind w:left="720"/>
        <w:rPr>
          <w:rFonts w:ascii="Calibri" w:hAnsi="Calibri"/>
          <w:lang w:val="en-AU"/>
        </w:rPr>
      </w:pPr>
      <w:r>
        <w:rPr>
          <w:rFonts w:ascii="Calibri" w:hAnsi="Calibri"/>
          <w:lang w:val="en-AU"/>
        </w:rPr>
        <w:t>Debate ensued.</w:t>
      </w:r>
    </w:p>
    <w:p w14:paraId="14CF77AC" w14:textId="77777777" w:rsidR="00F606DA" w:rsidRDefault="00F606DA" w:rsidP="00F606DA">
      <w:pPr>
        <w:spacing w:before="104"/>
        <w:ind w:left="720"/>
        <w:rPr>
          <w:rFonts w:ascii="Calibri" w:hAnsi="Calibri"/>
          <w:lang w:val="en-AU"/>
        </w:rPr>
      </w:pPr>
      <w:r w:rsidRPr="00254784">
        <w:rPr>
          <w:rFonts w:ascii="Calibri" w:hAnsi="Calibri"/>
          <w:lang w:val="en-AU"/>
        </w:rPr>
        <w:t>Question—put and passed.</w:t>
      </w:r>
    </w:p>
    <w:p w14:paraId="762EB508" w14:textId="5B9D15F5" w:rsidR="00E82F35" w:rsidRPr="00E82F35" w:rsidRDefault="00E82F35" w:rsidP="00E82F35">
      <w:pPr>
        <w:keepNext/>
        <w:keepLines/>
        <w:tabs>
          <w:tab w:val="right" w:pos="339"/>
          <w:tab w:val="left" w:pos="720"/>
        </w:tabs>
        <w:spacing w:before="240"/>
        <w:ind w:left="720" w:hanging="720"/>
        <w:rPr>
          <w:rFonts w:ascii="Calibri" w:hAnsi="Calibri"/>
          <w:b/>
          <w:lang w:val="en-AU"/>
        </w:rPr>
      </w:pPr>
      <w:r w:rsidRPr="00E82F35">
        <w:rPr>
          <w:rFonts w:ascii="Calibri" w:hAnsi="Calibri"/>
          <w:b/>
          <w:lang w:val="en-AU"/>
        </w:rPr>
        <w:tab/>
      </w:r>
      <w:r w:rsidR="009E51AA">
        <w:rPr>
          <w:rFonts w:ascii="Calibri" w:hAnsi="Calibri"/>
          <w:b/>
          <w:bCs/>
          <w:lang w:val="en-AU"/>
        </w:rPr>
        <w:fldChar w:fldCharType="begin"/>
      </w:r>
      <w:r w:rsidR="009E51AA">
        <w:rPr>
          <w:rFonts w:ascii="Calibri" w:hAnsi="Calibri"/>
          <w:b/>
          <w:bCs/>
          <w:lang w:val="en-AU"/>
        </w:rPr>
        <w:instrText xml:space="preserve"> SEQ A \* MERGEFORMAT </w:instrText>
      </w:r>
      <w:r w:rsidR="009E51AA">
        <w:rPr>
          <w:rFonts w:ascii="Calibri" w:hAnsi="Calibri"/>
          <w:b/>
          <w:bCs/>
          <w:lang w:val="en-AU"/>
        </w:rPr>
        <w:fldChar w:fldCharType="separate"/>
      </w:r>
      <w:r w:rsidR="00BF3506">
        <w:rPr>
          <w:rFonts w:ascii="Calibri" w:hAnsi="Calibri"/>
          <w:b/>
          <w:bCs/>
          <w:noProof/>
          <w:lang w:val="en-AU"/>
        </w:rPr>
        <w:t>6</w:t>
      </w:r>
      <w:r w:rsidR="009E51AA">
        <w:rPr>
          <w:rFonts w:ascii="Calibri" w:hAnsi="Calibri"/>
          <w:b/>
          <w:bCs/>
          <w:lang w:val="en-AU"/>
        </w:rPr>
        <w:fldChar w:fldCharType="end"/>
      </w:r>
      <w:r w:rsidRPr="00E82F35">
        <w:rPr>
          <w:rFonts w:ascii="Calibri" w:hAnsi="Calibri"/>
          <w:b/>
          <w:lang w:val="en-AU"/>
        </w:rPr>
        <w:tab/>
      </w:r>
      <w:r>
        <w:rPr>
          <w:rFonts w:ascii="Calibri" w:hAnsi="Calibri"/>
          <w:b/>
          <w:caps/>
          <w:lang w:val="en-AU"/>
        </w:rPr>
        <w:t>Alcohol and other drug use—Harm minimisation</w:t>
      </w:r>
      <w:r w:rsidRPr="00E82F35">
        <w:rPr>
          <w:rFonts w:ascii="Calibri" w:hAnsi="Calibri"/>
          <w:b/>
          <w:caps/>
          <w:lang w:val="en-AU"/>
        </w:rPr>
        <w:t>—MINISTERIAL STATEMENT—PAPER NOTED</w:t>
      </w:r>
    </w:p>
    <w:p w14:paraId="78E3F2E8" w14:textId="77777777" w:rsidR="00E82F35" w:rsidRPr="00E82F35" w:rsidRDefault="00E82F35" w:rsidP="00E82F35">
      <w:pPr>
        <w:spacing w:before="120"/>
        <w:ind w:left="720"/>
        <w:rPr>
          <w:rFonts w:ascii="Calibri" w:hAnsi="Calibri"/>
          <w:lang w:val="en-AU"/>
        </w:rPr>
      </w:pPr>
      <w:r>
        <w:rPr>
          <w:rFonts w:ascii="Calibri" w:hAnsi="Calibri"/>
          <w:lang w:val="en-AU"/>
        </w:rPr>
        <w:t>Ms Stephen-Smith (Minister for Health)</w:t>
      </w:r>
      <w:r w:rsidRPr="00E82F35">
        <w:rPr>
          <w:rFonts w:ascii="Calibri" w:hAnsi="Calibri"/>
          <w:lang w:val="en-AU"/>
        </w:rPr>
        <w:t xml:space="preserve"> made a ministerial statement concerning</w:t>
      </w:r>
      <w:r>
        <w:rPr>
          <w:rFonts w:ascii="Calibri" w:hAnsi="Calibri"/>
          <w:lang w:val="en-AU"/>
        </w:rPr>
        <w:t xml:space="preserve"> a</w:t>
      </w:r>
      <w:r w:rsidRPr="00E82F35">
        <w:rPr>
          <w:rFonts w:ascii="Calibri" w:hAnsi="Calibri"/>
          <w:lang w:val="en-AU"/>
        </w:rPr>
        <w:t xml:space="preserve"> </w:t>
      </w:r>
      <w:r>
        <w:rPr>
          <w:rFonts w:ascii="Calibri" w:hAnsi="Calibri"/>
          <w:lang w:val="en-AU"/>
        </w:rPr>
        <w:t>harm minimisation approach to alcohol and other drug use, in response to the resolution of the Assembly of 20 August 2020,</w:t>
      </w:r>
      <w:r w:rsidRPr="00E82F35">
        <w:rPr>
          <w:rFonts w:ascii="Calibri" w:hAnsi="Calibri"/>
          <w:lang w:val="en-AU"/>
        </w:rPr>
        <w:t xml:space="preserve"> and presented the following paper:</w:t>
      </w:r>
    </w:p>
    <w:p w14:paraId="5BEAA9FD" w14:textId="7BDF45A8" w:rsidR="00E82F35" w:rsidRPr="00E82F35" w:rsidRDefault="00E82F35" w:rsidP="00E82F35">
      <w:pPr>
        <w:spacing w:before="120"/>
        <w:ind w:left="720"/>
        <w:rPr>
          <w:rFonts w:ascii="Calibri" w:hAnsi="Calibri"/>
          <w:lang w:val="en-AU"/>
        </w:rPr>
      </w:pPr>
      <w:r>
        <w:rPr>
          <w:rFonts w:ascii="Calibri" w:hAnsi="Calibri"/>
          <w:lang w:val="en-AU"/>
        </w:rPr>
        <w:t>Alcohol and other drug use—Harm minimisation</w:t>
      </w:r>
      <w:r w:rsidRPr="00E82F35">
        <w:rPr>
          <w:rFonts w:ascii="Calibri" w:hAnsi="Calibri"/>
          <w:lang w:val="en-AU"/>
        </w:rPr>
        <w:t xml:space="preserve">—Ministerial statement, </w:t>
      </w:r>
      <w:r>
        <w:rPr>
          <w:rFonts w:ascii="Calibri" w:hAnsi="Calibri"/>
          <w:lang w:val="en-AU"/>
        </w:rPr>
        <w:t>9 November 2021</w:t>
      </w:r>
      <w:r w:rsidRPr="00E82F35">
        <w:rPr>
          <w:rFonts w:ascii="Calibri" w:hAnsi="Calibri"/>
          <w:lang w:val="en-AU"/>
        </w:rPr>
        <w:t>.</w:t>
      </w:r>
    </w:p>
    <w:p w14:paraId="5488248D" w14:textId="3F802C53" w:rsidR="00E82F35" w:rsidRPr="00E82F35" w:rsidRDefault="00E82F35" w:rsidP="00E82F35">
      <w:pPr>
        <w:spacing w:before="120"/>
        <w:ind w:left="720"/>
        <w:rPr>
          <w:rFonts w:ascii="Calibri" w:hAnsi="Calibri"/>
          <w:lang w:val="en-AU"/>
        </w:rPr>
      </w:pPr>
      <w:r>
        <w:rPr>
          <w:rFonts w:ascii="Calibri" w:hAnsi="Calibri"/>
          <w:lang w:val="en-AU"/>
        </w:rPr>
        <w:lastRenderedPageBreak/>
        <w:t>Ms Stephen-Smith</w:t>
      </w:r>
      <w:r w:rsidRPr="00E82F35">
        <w:rPr>
          <w:rFonts w:ascii="Calibri" w:hAnsi="Calibri"/>
          <w:lang w:val="en-AU"/>
        </w:rPr>
        <w:t xml:space="preserve"> moved—That the Assembly take note of the paper.</w:t>
      </w:r>
    </w:p>
    <w:p w14:paraId="05EF26AB" w14:textId="77777777" w:rsidR="00E82F35" w:rsidRPr="00E82F35" w:rsidRDefault="00E82F35" w:rsidP="00E82F35">
      <w:pPr>
        <w:spacing w:before="120"/>
        <w:ind w:left="720"/>
        <w:rPr>
          <w:rFonts w:ascii="Calibri" w:hAnsi="Calibri"/>
          <w:lang w:val="en-AU"/>
        </w:rPr>
      </w:pPr>
      <w:r w:rsidRPr="00E82F35">
        <w:rPr>
          <w:rFonts w:ascii="Calibri" w:hAnsi="Calibri"/>
          <w:lang w:val="en-AU"/>
        </w:rPr>
        <w:t>Debate ensued.</w:t>
      </w:r>
    </w:p>
    <w:p w14:paraId="42AB21BF" w14:textId="77777777" w:rsidR="00E82F35" w:rsidRPr="00E82F35" w:rsidRDefault="00E82F35" w:rsidP="00E82F35">
      <w:pPr>
        <w:spacing w:before="120"/>
        <w:ind w:left="720"/>
        <w:rPr>
          <w:rFonts w:ascii="Calibri" w:hAnsi="Calibri"/>
          <w:lang w:val="en-AU"/>
        </w:rPr>
      </w:pPr>
      <w:r w:rsidRPr="00E82F35">
        <w:rPr>
          <w:rFonts w:ascii="Calibri" w:hAnsi="Calibri"/>
          <w:lang w:val="en-AU"/>
        </w:rPr>
        <w:t>Question—put and passed.</w:t>
      </w:r>
    </w:p>
    <w:p w14:paraId="3A3A7BFF" w14:textId="69DDB7B5" w:rsidR="00B27652" w:rsidRPr="00B27652" w:rsidRDefault="00B27652" w:rsidP="00B27652">
      <w:pPr>
        <w:keepNext/>
        <w:keepLines/>
        <w:tabs>
          <w:tab w:val="right" w:pos="339"/>
          <w:tab w:val="left" w:pos="720"/>
        </w:tabs>
        <w:spacing w:before="240"/>
        <w:ind w:left="720" w:hanging="720"/>
        <w:rPr>
          <w:rFonts w:ascii="Calibri" w:hAnsi="Calibri"/>
          <w:b/>
          <w:lang w:val="en-AU"/>
        </w:rPr>
      </w:pPr>
      <w:r w:rsidRPr="00B27652">
        <w:rPr>
          <w:rFonts w:ascii="Calibri" w:hAnsi="Calibri"/>
          <w:b/>
          <w:lang w:val="en-AU"/>
        </w:rPr>
        <w:tab/>
      </w:r>
      <w:r w:rsidR="009E51AA">
        <w:rPr>
          <w:rFonts w:ascii="Calibri" w:hAnsi="Calibri"/>
          <w:b/>
          <w:bCs/>
          <w:lang w:val="en-AU"/>
        </w:rPr>
        <w:fldChar w:fldCharType="begin"/>
      </w:r>
      <w:r w:rsidR="009E51AA">
        <w:rPr>
          <w:rFonts w:ascii="Calibri" w:hAnsi="Calibri"/>
          <w:b/>
          <w:bCs/>
          <w:lang w:val="en-AU"/>
        </w:rPr>
        <w:instrText xml:space="preserve"> SEQ A \* MERGEFORMAT </w:instrText>
      </w:r>
      <w:r w:rsidR="009E51AA">
        <w:rPr>
          <w:rFonts w:ascii="Calibri" w:hAnsi="Calibri"/>
          <w:b/>
          <w:bCs/>
          <w:lang w:val="en-AU"/>
        </w:rPr>
        <w:fldChar w:fldCharType="separate"/>
      </w:r>
      <w:r w:rsidR="00BF3506">
        <w:rPr>
          <w:rFonts w:ascii="Calibri" w:hAnsi="Calibri"/>
          <w:b/>
          <w:bCs/>
          <w:noProof/>
          <w:lang w:val="en-AU"/>
        </w:rPr>
        <w:t>7</w:t>
      </w:r>
      <w:r w:rsidR="009E51AA">
        <w:rPr>
          <w:rFonts w:ascii="Calibri" w:hAnsi="Calibri"/>
          <w:b/>
          <w:bCs/>
          <w:lang w:val="en-AU"/>
        </w:rPr>
        <w:fldChar w:fldCharType="end"/>
      </w:r>
      <w:r w:rsidRPr="00B27652">
        <w:rPr>
          <w:rFonts w:ascii="Calibri" w:hAnsi="Calibri"/>
          <w:b/>
          <w:lang w:val="en-AU"/>
        </w:rPr>
        <w:tab/>
      </w:r>
      <w:r>
        <w:rPr>
          <w:rFonts w:ascii="Calibri" w:hAnsi="Calibri"/>
          <w:b/>
          <w:caps/>
          <w:lang w:val="en-AU"/>
        </w:rPr>
        <w:t>COVID-</w:t>
      </w:r>
      <w:r w:rsidR="00DE7EF6">
        <w:rPr>
          <w:rFonts w:ascii="Calibri" w:hAnsi="Calibri"/>
          <w:b/>
          <w:caps/>
          <w:lang w:val="en-AU"/>
        </w:rPr>
        <w:t xml:space="preserve">19 </w:t>
      </w:r>
      <w:r>
        <w:rPr>
          <w:rFonts w:ascii="Calibri" w:hAnsi="Calibri"/>
          <w:b/>
          <w:caps/>
          <w:lang w:val="en-AU"/>
        </w:rPr>
        <w:t xml:space="preserve">safe return to </w:t>
      </w:r>
      <w:r w:rsidR="00E80E17">
        <w:rPr>
          <w:rFonts w:ascii="Calibri" w:hAnsi="Calibri"/>
          <w:b/>
          <w:caps/>
          <w:lang w:val="en-AU"/>
        </w:rPr>
        <w:t>education settings</w:t>
      </w:r>
      <w:r w:rsidRPr="00B27652">
        <w:rPr>
          <w:rFonts w:ascii="Calibri" w:hAnsi="Calibri"/>
          <w:b/>
          <w:caps/>
          <w:lang w:val="en-AU"/>
        </w:rPr>
        <w:t>—MINISTERIAL STATEMENT—PAPER NOTED</w:t>
      </w:r>
    </w:p>
    <w:p w14:paraId="70B3B6C8" w14:textId="77777777" w:rsidR="00B27652" w:rsidRPr="00B27652" w:rsidRDefault="00B27652" w:rsidP="00B27652">
      <w:pPr>
        <w:spacing w:before="120"/>
        <w:ind w:left="720"/>
        <w:rPr>
          <w:rFonts w:ascii="Calibri" w:hAnsi="Calibri"/>
          <w:lang w:val="en-AU"/>
        </w:rPr>
      </w:pPr>
      <w:r>
        <w:rPr>
          <w:rFonts w:ascii="Calibri" w:hAnsi="Calibri"/>
          <w:lang w:val="en-AU"/>
        </w:rPr>
        <w:t>Ms Berry (Minister for Education and Youth Affairs)</w:t>
      </w:r>
      <w:r w:rsidRPr="00B27652">
        <w:rPr>
          <w:rFonts w:ascii="Calibri" w:hAnsi="Calibri"/>
          <w:lang w:val="en-AU"/>
        </w:rPr>
        <w:t xml:space="preserve"> made a ministerial statement concerning </w:t>
      </w:r>
      <w:r>
        <w:rPr>
          <w:rFonts w:ascii="Calibri" w:hAnsi="Calibri"/>
          <w:lang w:val="en-AU"/>
        </w:rPr>
        <w:t xml:space="preserve">a safe return to </w:t>
      </w:r>
      <w:r w:rsidR="00E80E17">
        <w:rPr>
          <w:rFonts w:ascii="Calibri" w:hAnsi="Calibri"/>
          <w:lang w:val="en-AU"/>
        </w:rPr>
        <w:t>education settings</w:t>
      </w:r>
      <w:r w:rsidRPr="00B27652">
        <w:rPr>
          <w:rFonts w:ascii="Calibri" w:hAnsi="Calibri"/>
          <w:lang w:val="en-AU"/>
        </w:rPr>
        <w:t xml:space="preserve"> and presented the following paper:</w:t>
      </w:r>
    </w:p>
    <w:p w14:paraId="39780BFF" w14:textId="067EDA1E" w:rsidR="00B27652" w:rsidRPr="00B27652" w:rsidRDefault="00B27652" w:rsidP="00B27652">
      <w:pPr>
        <w:spacing w:before="120"/>
        <w:ind w:left="720"/>
        <w:rPr>
          <w:rFonts w:ascii="Calibri" w:hAnsi="Calibri"/>
          <w:lang w:val="en-AU"/>
        </w:rPr>
      </w:pPr>
      <w:r>
        <w:rPr>
          <w:rFonts w:ascii="Calibri" w:hAnsi="Calibri"/>
          <w:lang w:val="en-AU"/>
        </w:rPr>
        <w:t>COVID-</w:t>
      </w:r>
      <w:r w:rsidR="00036E61">
        <w:rPr>
          <w:rFonts w:ascii="Calibri" w:hAnsi="Calibri"/>
          <w:lang w:val="en-AU"/>
        </w:rPr>
        <w:t xml:space="preserve">19 </w:t>
      </w:r>
      <w:r>
        <w:rPr>
          <w:rFonts w:ascii="Calibri" w:hAnsi="Calibri"/>
          <w:lang w:val="en-AU"/>
        </w:rPr>
        <w:t xml:space="preserve">safe return to </w:t>
      </w:r>
      <w:r w:rsidR="00E80E17">
        <w:rPr>
          <w:rFonts w:ascii="Calibri" w:hAnsi="Calibri"/>
          <w:lang w:val="en-AU"/>
        </w:rPr>
        <w:t>education settings</w:t>
      </w:r>
      <w:r w:rsidRPr="00B27652">
        <w:rPr>
          <w:rFonts w:ascii="Calibri" w:hAnsi="Calibri"/>
          <w:lang w:val="en-AU"/>
        </w:rPr>
        <w:t xml:space="preserve">—Ministerial statement, </w:t>
      </w:r>
      <w:r>
        <w:rPr>
          <w:rFonts w:ascii="Calibri" w:hAnsi="Calibri"/>
          <w:lang w:val="en-AU"/>
        </w:rPr>
        <w:t>9 November 2021</w:t>
      </w:r>
      <w:r w:rsidRPr="00B27652">
        <w:rPr>
          <w:rFonts w:ascii="Calibri" w:hAnsi="Calibri"/>
          <w:lang w:val="en-AU"/>
        </w:rPr>
        <w:t>.</w:t>
      </w:r>
    </w:p>
    <w:p w14:paraId="4D70FA7F" w14:textId="4B82724F" w:rsidR="00B27652" w:rsidRPr="00B27652" w:rsidRDefault="00B27652" w:rsidP="00B27652">
      <w:pPr>
        <w:spacing w:before="120"/>
        <w:ind w:left="720"/>
        <w:rPr>
          <w:rFonts w:ascii="Calibri" w:hAnsi="Calibri"/>
          <w:lang w:val="en-AU"/>
        </w:rPr>
      </w:pPr>
      <w:r>
        <w:rPr>
          <w:rFonts w:ascii="Calibri" w:hAnsi="Calibri"/>
          <w:lang w:val="en-AU"/>
        </w:rPr>
        <w:t>Ms Berry</w:t>
      </w:r>
      <w:r w:rsidRPr="00B27652">
        <w:rPr>
          <w:rFonts w:ascii="Calibri" w:hAnsi="Calibri"/>
          <w:lang w:val="en-AU"/>
        </w:rPr>
        <w:t xml:space="preserve"> moved—That the Assembly take note of the paper.</w:t>
      </w:r>
    </w:p>
    <w:p w14:paraId="0246B135" w14:textId="77777777" w:rsidR="00B27652" w:rsidRPr="00B27652" w:rsidRDefault="00B27652" w:rsidP="00B27652">
      <w:pPr>
        <w:spacing w:before="120"/>
        <w:ind w:left="720"/>
        <w:rPr>
          <w:rFonts w:ascii="Calibri" w:hAnsi="Calibri"/>
          <w:lang w:val="en-AU"/>
        </w:rPr>
      </w:pPr>
      <w:r w:rsidRPr="00B27652">
        <w:rPr>
          <w:rFonts w:ascii="Calibri" w:hAnsi="Calibri"/>
          <w:lang w:val="en-AU"/>
        </w:rPr>
        <w:t>Question—put and passed.</w:t>
      </w:r>
    </w:p>
    <w:p w14:paraId="6D08F446" w14:textId="428C1D56" w:rsidR="00873647" w:rsidRPr="00873647" w:rsidRDefault="00873647" w:rsidP="00873647">
      <w:pPr>
        <w:keepNext/>
        <w:keepLines/>
        <w:tabs>
          <w:tab w:val="right" w:pos="339"/>
          <w:tab w:val="left" w:pos="720"/>
        </w:tabs>
        <w:spacing w:before="240"/>
        <w:ind w:left="720" w:hanging="720"/>
        <w:rPr>
          <w:rFonts w:ascii="Calibri" w:hAnsi="Calibri"/>
          <w:b/>
          <w:lang w:val="en-AU"/>
        </w:rPr>
      </w:pPr>
      <w:r w:rsidRPr="00873647">
        <w:rPr>
          <w:rFonts w:ascii="Calibri" w:hAnsi="Calibri"/>
          <w:b/>
          <w:lang w:val="en-AU"/>
        </w:rPr>
        <w:tab/>
      </w:r>
      <w:r w:rsidR="009E51AA">
        <w:rPr>
          <w:rFonts w:ascii="Calibri" w:hAnsi="Calibri"/>
          <w:b/>
          <w:bCs/>
          <w:lang w:val="en-AU"/>
        </w:rPr>
        <w:fldChar w:fldCharType="begin"/>
      </w:r>
      <w:r w:rsidR="009E51AA">
        <w:rPr>
          <w:rFonts w:ascii="Calibri" w:hAnsi="Calibri"/>
          <w:b/>
          <w:bCs/>
          <w:lang w:val="en-AU"/>
        </w:rPr>
        <w:instrText xml:space="preserve"> SEQ A \* MERGEFORMAT </w:instrText>
      </w:r>
      <w:r w:rsidR="009E51AA">
        <w:rPr>
          <w:rFonts w:ascii="Calibri" w:hAnsi="Calibri"/>
          <w:b/>
          <w:bCs/>
          <w:lang w:val="en-AU"/>
        </w:rPr>
        <w:fldChar w:fldCharType="separate"/>
      </w:r>
      <w:r w:rsidR="00BF3506">
        <w:rPr>
          <w:rFonts w:ascii="Calibri" w:hAnsi="Calibri"/>
          <w:b/>
          <w:bCs/>
          <w:noProof/>
          <w:lang w:val="en-AU"/>
        </w:rPr>
        <w:t>8</w:t>
      </w:r>
      <w:r w:rsidR="009E51AA">
        <w:rPr>
          <w:rFonts w:ascii="Calibri" w:hAnsi="Calibri"/>
          <w:b/>
          <w:bCs/>
          <w:lang w:val="en-AU"/>
        </w:rPr>
        <w:fldChar w:fldCharType="end"/>
      </w:r>
      <w:r w:rsidRPr="00873647">
        <w:rPr>
          <w:rFonts w:ascii="Calibri" w:hAnsi="Calibri"/>
          <w:b/>
          <w:lang w:val="en-AU"/>
        </w:rPr>
        <w:tab/>
      </w:r>
      <w:r>
        <w:rPr>
          <w:rFonts w:ascii="Calibri" w:hAnsi="Calibri"/>
          <w:b/>
          <w:caps/>
          <w:lang w:val="en-AU"/>
        </w:rPr>
        <w:t>A.C.T. Housing Strategy—year 3 report card</w:t>
      </w:r>
      <w:r w:rsidRPr="00873647">
        <w:rPr>
          <w:rFonts w:ascii="Calibri" w:hAnsi="Calibri"/>
          <w:b/>
          <w:caps/>
          <w:lang w:val="en-AU"/>
        </w:rPr>
        <w:t>—MINISTERIAL STATEMENT</w:t>
      </w:r>
      <w:r w:rsidR="00D9157A">
        <w:rPr>
          <w:rFonts w:ascii="Calibri" w:hAnsi="Calibri"/>
          <w:b/>
          <w:caps/>
          <w:lang w:val="en-AU"/>
        </w:rPr>
        <w:t xml:space="preserve"> and paper</w:t>
      </w:r>
      <w:r w:rsidRPr="00873647">
        <w:rPr>
          <w:rFonts w:ascii="Calibri" w:hAnsi="Calibri"/>
          <w:b/>
          <w:caps/>
          <w:lang w:val="en-AU"/>
        </w:rPr>
        <w:t>—PAPER NOTED</w:t>
      </w:r>
    </w:p>
    <w:p w14:paraId="0B902037" w14:textId="77777777" w:rsidR="00873647" w:rsidRPr="00873647" w:rsidRDefault="00873647" w:rsidP="00873647">
      <w:pPr>
        <w:spacing w:before="120"/>
        <w:ind w:left="720"/>
        <w:rPr>
          <w:rFonts w:ascii="Calibri" w:hAnsi="Calibri"/>
          <w:lang w:val="en-AU"/>
        </w:rPr>
      </w:pPr>
      <w:r>
        <w:rPr>
          <w:rFonts w:ascii="Calibri" w:hAnsi="Calibri"/>
          <w:lang w:val="en-AU"/>
        </w:rPr>
        <w:t>Ms Berry (Minister for Housing and Suburban Development)</w:t>
      </w:r>
      <w:r w:rsidRPr="00873647">
        <w:rPr>
          <w:rFonts w:ascii="Calibri" w:hAnsi="Calibri"/>
          <w:lang w:val="en-AU"/>
        </w:rPr>
        <w:t xml:space="preserve"> made a ministerial statement</w:t>
      </w:r>
      <w:r w:rsidR="00D81DC1">
        <w:rPr>
          <w:rFonts w:ascii="Calibri" w:hAnsi="Calibri"/>
          <w:lang w:val="en-AU"/>
        </w:rPr>
        <w:t xml:space="preserve"> to update the Assembly on</w:t>
      </w:r>
      <w:r w:rsidR="00D9157A">
        <w:rPr>
          <w:rFonts w:ascii="Calibri" w:hAnsi="Calibri"/>
          <w:lang w:val="en-AU"/>
        </w:rPr>
        <w:t xml:space="preserve"> the </w:t>
      </w:r>
      <w:r w:rsidR="00D81DC1">
        <w:rPr>
          <w:rFonts w:ascii="Calibri" w:hAnsi="Calibri"/>
          <w:lang w:val="en-AU"/>
        </w:rPr>
        <w:t xml:space="preserve">third year of implementation of the </w:t>
      </w:r>
      <w:r>
        <w:rPr>
          <w:rFonts w:ascii="Calibri" w:hAnsi="Calibri"/>
          <w:lang w:val="en-AU"/>
        </w:rPr>
        <w:t>ACT Housing Strategy</w:t>
      </w:r>
      <w:r w:rsidRPr="00873647">
        <w:rPr>
          <w:rFonts w:ascii="Calibri" w:hAnsi="Calibri"/>
          <w:lang w:val="en-AU"/>
        </w:rPr>
        <w:t xml:space="preserve"> and presented the following pape</w:t>
      </w:r>
      <w:r w:rsidR="000F1A0B">
        <w:rPr>
          <w:rFonts w:ascii="Calibri" w:hAnsi="Calibri"/>
          <w:lang w:val="en-AU"/>
        </w:rPr>
        <w:t>rs</w:t>
      </w:r>
      <w:r w:rsidRPr="00873647">
        <w:rPr>
          <w:rFonts w:ascii="Calibri" w:hAnsi="Calibri"/>
          <w:lang w:val="en-AU"/>
        </w:rPr>
        <w:t>:</w:t>
      </w:r>
    </w:p>
    <w:p w14:paraId="33308F0F" w14:textId="77777777" w:rsidR="00D9157A" w:rsidRDefault="00D9157A" w:rsidP="00873647">
      <w:pPr>
        <w:spacing w:before="120"/>
        <w:ind w:left="720"/>
        <w:rPr>
          <w:rFonts w:ascii="Calibri" w:hAnsi="Calibri"/>
          <w:lang w:val="en-AU"/>
        </w:rPr>
      </w:pPr>
      <w:r>
        <w:rPr>
          <w:rFonts w:ascii="Calibri" w:hAnsi="Calibri"/>
          <w:lang w:val="en-AU"/>
        </w:rPr>
        <w:t>ACT Housing Strategy—Year 3 Report Card, dated November 2021.</w:t>
      </w:r>
    </w:p>
    <w:p w14:paraId="68ED0B50" w14:textId="46192BEA" w:rsidR="00873647" w:rsidRPr="00873647" w:rsidRDefault="00873647" w:rsidP="00873647">
      <w:pPr>
        <w:spacing w:before="120"/>
        <w:ind w:left="720"/>
        <w:rPr>
          <w:rFonts w:ascii="Calibri" w:hAnsi="Calibri"/>
          <w:lang w:val="en-AU"/>
        </w:rPr>
      </w:pPr>
      <w:r>
        <w:rPr>
          <w:rFonts w:ascii="Calibri" w:hAnsi="Calibri"/>
          <w:lang w:val="en-AU"/>
        </w:rPr>
        <w:t>ACT Housing Strategy—Year 3 Report Card</w:t>
      </w:r>
      <w:r w:rsidRPr="00873647">
        <w:rPr>
          <w:rFonts w:ascii="Calibri" w:hAnsi="Calibri"/>
          <w:lang w:val="en-AU"/>
        </w:rPr>
        <w:t xml:space="preserve">—Ministerial statement, </w:t>
      </w:r>
      <w:r>
        <w:rPr>
          <w:rFonts w:ascii="Calibri" w:hAnsi="Calibri"/>
          <w:lang w:val="en-AU"/>
        </w:rPr>
        <w:t>9 November 2021</w:t>
      </w:r>
      <w:r w:rsidRPr="00873647">
        <w:rPr>
          <w:rFonts w:ascii="Calibri" w:hAnsi="Calibri"/>
          <w:lang w:val="en-AU"/>
        </w:rPr>
        <w:t>.</w:t>
      </w:r>
    </w:p>
    <w:p w14:paraId="68D7E63C" w14:textId="4EB67730" w:rsidR="00873647" w:rsidRPr="00873647" w:rsidRDefault="00873647" w:rsidP="00873647">
      <w:pPr>
        <w:spacing w:before="120"/>
        <w:ind w:left="720"/>
        <w:rPr>
          <w:rFonts w:ascii="Calibri" w:hAnsi="Calibri"/>
          <w:lang w:val="en-AU"/>
        </w:rPr>
      </w:pPr>
      <w:r>
        <w:rPr>
          <w:rFonts w:ascii="Calibri" w:hAnsi="Calibri"/>
          <w:lang w:val="en-AU"/>
        </w:rPr>
        <w:t>Ms Berry</w:t>
      </w:r>
      <w:r w:rsidRPr="00873647">
        <w:rPr>
          <w:rFonts w:ascii="Calibri" w:hAnsi="Calibri"/>
          <w:lang w:val="en-AU"/>
        </w:rPr>
        <w:t xml:space="preserve"> moved—That the Assembly take note of the </w:t>
      </w:r>
      <w:r w:rsidR="00D9157A">
        <w:rPr>
          <w:rFonts w:ascii="Calibri" w:hAnsi="Calibri"/>
          <w:lang w:val="en-AU"/>
        </w:rPr>
        <w:t>ministerial statement</w:t>
      </w:r>
      <w:r w:rsidRPr="00873647">
        <w:rPr>
          <w:rFonts w:ascii="Calibri" w:hAnsi="Calibri"/>
          <w:lang w:val="en-AU"/>
        </w:rPr>
        <w:t>.</w:t>
      </w:r>
    </w:p>
    <w:p w14:paraId="3DA87466" w14:textId="77777777" w:rsidR="00873647" w:rsidRPr="00873647" w:rsidRDefault="00873647" w:rsidP="00873647">
      <w:pPr>
        <w:spacing w:before="120"/>
        <w:ind w:left="720"/>
        <w:rPr>
          <w:rFonts w:ascii="Calibri" w:hAnsi="Calibri"/>
          <w:lang w:val="en-AU"/>
        </w:rPr>
      </w:pPr>
      <w:r w:rsidRPr="00873647">
        <w:rPr>
          <w:rFonts w:ascii="Calibri" w:hAnsi="Calibri"/>
          <w:lang w:val="en-AU"/>
        </w:rPr>
        <w:t>Debate ensued.</w:t>
      </w:r>
    </w:p>
    <w:p w14:paraId="0286366A" w14:textId="77777777" w:rsidR="00873647" w:rsidRPr="00873647" w:rsidRDefault="00873647" w:rsidP="00873647">
      <w:pPr>
        <w:spacing w:before="120"/>
        <w:ind w:left="720"/>
        <w:rPr>
          <w:rFonts w:ascii="Calibri" w:hAnsi="Calibri"/>
          <w:lang w:val="en-AU"/>
        </w:rPr>
      </w:pPr>
      <w:r w:rsidRPr="00873647">
        <w:rPr>
          <w:rFonts w:ascii="Calibri" w:hAnsi="Calibri"/>
          <w:lang w:val="en-AU"/>
        </w:rPr>
        <w:t>Question—put and passed.</w:t>
      </w:r>
    </w:p>
    <w:p w14:paraId="71E22D50" w14:textId="18A173CA" w:rsidR="007046F0" w:rsidRPr="009C2647" w:rsidRDefault="007046F0" w:rsidP="007046F0">
      <w:pPr>
        <w:keepNext/>
        <w:keepLines/>
        <w:tabs>
          <w:tab w:val="right" w:pos="339"/>
          <w:tab w:val="left" w:pos="720"/>
        </w:tabs>
        <w:spacing w:before="240"/>
        <w:ind w:left="720" w:hanging="720"/>
        <w:rPr>
          <w:rFonts w:ascii="Calibri" w:hAnsi="Calibri"/>
          <w:b/>
          <w:lang w:val="en-AU"/>
        </w:rPr>
      </w:pPr>
      <w:r w:rsidRPr="009C2647">
        <w:rPr>
          <w:rFonts w:ascii="Calibri" w:hAnsi="Calibri"/>
          <w:b/>
          <w:lang w:val="en-AU"/>
        </w:rPr>
        <w:tab/>
      </w:r>
      <w:r w:rsidR="009E51AA">
        <w:rPr>
          <w:rFonts w:ascii="Calibri" w:hAnsi="Calibri"/>
          <w:b/>
          <w:bCs/>
          <w:lang w:val="en-AU"/>
        </w:rPr>
        <w:fldChar w:fldCharType="begin"/>
      </w:r>
      <w:r w:rsidR="009E51AA">
        <w:rPr>
          <w:rFonts w:ascii="Calibri" w:hAnsi="Calibri"/>
          <w:b/>
          <w:bCs/>
          <w:lang w:val="en-AU"/>
        </w:rPr>
        <w:instrText xml:space="preserve"> SEQ A \* MERGEFORMAT </w:instrText>
      </w:r>
      <w:r w:rsidR="009E51AA">
        <w:rPr>
          <w:rFonts w:ascii="Calibri" w:hAnsi="Calibri"/>
          <w:b/>
          <w:bCs/>
          <w:lang w:val="en-AU"/>
        </w:rPr>
        <w:fldChar w:fldCharType="separate"/>
      </w:r>
      <w:r w:rsidR="00BF3506">
        <w:rPr>
          <w:rFonts w:ascii="Calibri" w:hAnsi="Calibri"/>
          <w:b/>
          <w:bCs/>
          <w:noProof/>
          <w:lang w:val="en-AU"/>
        </w:rPr>
        <w:t>9</w:t>
      </w:r>
      <w:r w:rsidR="009E51AA">
        <w:rPr>
          <w:rFonts w:ascii="Calibri" w:hAnsi="Calibri"/>
          <w:b/>
          <w:bCs/>
          <w:lang w:val="en-AU"/>
        </w:rPr>
        <w:fldChar w:fldCharType="end"/>
      </w:r>
      <w:r w:rsidRPr="009C2647">
        <w:rPr>
          <w:rFonts w:ascii="Calibri" w:hAnsi="Calibri"/>
          <w:b/>
          <w:lang w:val="en-AU"/>
        </w:rPr>
        <w:tab/>
      </w:r>
      <w:r>
        <w:rPr>
          <w:rFonts w:ascii="Calibri" w:hAnsi="Calibri"/>
          <w:b/>
          <w:caps/>
          <w:lang w:val="en-AU"/>
        </w:rPr>
        <w:t>A.C.T. high-risk weather season preparedness and seasonal outlook</w:t>
      </w:r>
      <w:r w:rsidRPr="009C2647">
        <w:rPr>
          <w:rFonts w:ascii="Calibri" w:hAnsi="Calibri"/>
          <w:b/>
          <w:caps/>
          <w:lang w:val="en-AU"/>
        </w:rPr>
        <w:t>—MINISTERIAL STATEMENT—PAPER NOTED</w:t>
      </w:r>
    </w:p>
    <w:p w14:paraId="0CF147BC" w14:textId="77777777" w:rsidR="007046F0" w:rsidRPr="009C2647" w:rsidRDefault="007046F0" w:rsidP="007046F0">
      <w:pPr>
        <w:spacing w:before="120"/>
        <w:ind w:left="720"/>
        <w:rPr>
          <w:rFonts w:ascii="Calibri" w:hAnsi="Calibri"/>
          <w:lang w:val="en-AU"/>
        </w:rPr>
      </w:pPr>
      <w:r>
        <w:rPr>
          <w:rFonts w:ascii="Calibri" w:hAnsi="Calibri"/>
          <w:lang w:val="en-AU"/>
        </w:rPr>
        <w:t>Mr Gentleman (Minister for Police and Emergency Services)</w:t>
      </w:r>
      <w:r w:rsidRPr="009C2647">
        <w:rPr>
          <w:rFonts w:ascii="Calibri" w:hAnsi="Calibri"/>
          <w:lang w:val="en-AU"/>
        </w:rPr>
        <w:t xml:space="preserve"> made a ministerial statement concerning</w:t>
      </w:r>
      <w:r w:rsidR="00D81DC1">
        <w:rPr>
          <w:rFonts w:ascii="Calibri" w:hAnsi="Calibri"/>
          <w:lang w:val="en-AU"/>
        </w:rPr>
        <w:t xml:space="preserve"> the 2021-22 </w:t>
      </w:r>
      <w:r>
        <w:rPr>
          <w:rFonts w:ascii="Calibri" w:hAnsi="Calibri"/>
          <w:lang w:val="en-AU"/>
        </w:rPr>
        <w:t xml:space="preserve">high-risk weather season </w:t>
      </w:r>
      <w:r w:rsidRPr="009C2647">
        <w:rPr>
          <w:rFonts w:ascii="Calibri" w:hAnsi="Calibri"/>
          <w:lang w:val="en-AU"/>
        </w:rPr>
        <w:t>and presented the following paper:</w:t>
      </w:r>
    </w:p>
    <w:p w14:paraId="1F59B078" w14:textId="3A55FE7A" w:rsidR="007046F0" w:rsidRPr="009C2647" w:rsidRDefault="007046F0" w:rsidP="007046F0">
      <w:pPr>
        <w:spacing w:before="120"/>
        <w:ind w:left="720"/>
        <w:rPr>
          <w:rFonts w:ascii="Calibri" w:hAnsi="Calibri"/>
          <w:lang w:val="en-AU"/>
        </w:rPr>
      </w:pPr>
      <w:r>
        <w:rPr>
          <w:rFonts w:ascii="Calibri" w:hAnsi="Calibri"/>
          <w:lang w:val="en-AU"/>
        </w:rPr>
        <w:lastRenderedPageBreak/>
        <w:t>ACT high-risk weather season preparedness and seasonal outlook</w:t>
      </w:r>
      <w:r w:rsidRPr="009C2647">
        <w:rPr>
          <w:rFonts w:ascii="Calibri" w:hAnsi="Calibri"/>
          <w:lang w:val="en-AU"/>
        </w:rPr>
        <w:t xml:space="preserve">—Ministerial statement, </w:t>
      </w:r>
      <w:r>
        <w:rPr>
          <w:rFonts w:ascii="Calibri" w:hAnsi="Calibri"/>
          <w:lang w:val="en-AU"/>
        </w:rPr>
        <w:t>9 November 2021</w:t>
      </w:r>
      <w:r w:rsidRPr="009C2647">
        <w:rPr>
          <w:rFonts w:ascii="Calibri" w:hAnsi="Calibri"/>
          <w:lang w:val="en-AU"/>
        </w:rPr>
        <w:t>.</w:t>
      </w:r>
    </w:p>
    <w:p w14:paraId="4ED3B5C6" w14:textId="1010725A" w:rsidR="007046F0" w:rsidRPr="009C2647" w:rsidRDefault="007046F0" w:rsidP="007046F0">
      <w:pPr>
        <w:spacing w:before="120"/>
        <w:ind w:left="720"/>
        <w:rPr>
          <w:rFonts w:ascii="Calibri" w:hAnsi="Calibri"/>
          <w:lang w:val="en-AU"/>
        </w:rPr>
      </w:pPr>
      <w:r>
        <w:rPr>
          <w:rFonts w:ascii="Calibri" w:hAnsi="Calibri"/>
          <w:lang w:val="en-AU"/>
        </w:rPr>
        <w:t>Mr Gentleman</w:t>
      </w:r>
      <w:r w:rsidRPr="009C2647">
        <w:rPr>
          <w:rFonts w:ascii="Calibri" w:hAnsi="Calibri"/>
          <w:lang w:val="en-AU"/>
        </w:rPr>
        <w:t xml:space="preserve"> moved—That the Assembly take note of the paper.</w:t>
      </w:r>
    </w:p>
    <w:p w14:paraId="2AF14007" w14:textId="77777777" w:rsidR="007046F0" w:rsidRPr="009C2647" w:rsidRDefault="007046F0" w:rsidP="007046F0">
      <w:pPr>
        <w:spacing w:before="120"/>
        <w:ind w:left="720"/>
        <w:rPr>
          <w:rFonts w:ascii="Calibri" w:hAnsi="Calibri"/>
          <w:lang w:val="en-AU"/>
        </w:rPr>
      </w:pPr>
      <w:r w:rsidRPr="009C2647">
        <w:rPr>
          <w:rFonts w:ascii="Calibri" w:hAnsi="Calibri"/>
          <w:lang w:val="en-AU"/>
        </w:rPr>
        <w:t>Question—put and passed.</w:t>
      </w:r>
    </w:p>
    <w:p w14:paraId="043210E2" w14:textId="3060EB4D" w:rsidR="007046F0" w:rsidRPr="003E42C2" w:rsidRDefault="007046F0" w:rsidP="007046F0">
      <w:pPr>
        <w:keepNext/>
        <w:keepLines/>
        <w:tabs>
          <w:tab w:val="right" w:pos="339"/>
          <w:tab w:val="left" w:pos="720"/>
        </w:tabs>
        <w:spacing w:before="240"/>
        <w:ind w:left="720" w:hanging="720"/>
        <w:rPr>
          <w:rFonts w:ascii="Calibri" w:hAnsi="Calibri"/>
          <w:b/>
          <w:lang w:val="en-AU"/>
        </w:rPr>
      </w:pPr>
      <w:r w:rsidRPr="003E42C2">
        <w:rPr>
          <w:rFonts w:ascii="Calibri" w:hAnsi="Calibri"/>
          <w:b/>
          <w:lang w:val="en-AU"/>
        </w:rPr>
        <w:tab/>
      </w:r>
      <w:r w:rsidR="009E51AA">
        <w:rPr>
          <w:rFonts w:ascii="Calibri" w:hAnsi="Calibri"/>
          <w:b/>
          <w:bCs/>
          <w:lang w:val="en-AU"/>
        </w:rPr>
        <w:fldChar w:fldCharType="begin"/>
      </w:r>
      <w:r w:rsidR="009E51AA">
        <w:rPr>
          <w:rFonts w:ascii="Calibri" w:hAnsi="Calibri"/>
          <w:b/>
          <w:bCs/>
          <w:lang w:val="en-AU"/>
        </w:rPr>
        <w:instrText xml:space="preserve"> SEQ A \* MERGEFORMAT </w:instrText>
      </w:r>
      <w:r w:rsidR="009E51AA">
        <w:rPr>
          <w:rFonts w:ascii="Calibri" w:hAnsi="Calibri"/>
          <w:b/>
          <w:bCs/>
          <w:lang w:val="en-AU"/>
        </w:rPr>
        <w:fldChar w:fldCharType="separate"/>
      </w:r>
      <w:r w:rsidR="00BF3506">
        <w:rPr>
          <w:rFonts w:ascii="Calibri" w:hAnsi="Calibri"/>
          <w:b/>
          <w:bCs/>
          <w:noProof/>
          <w:lang w:val="en-AU"/>
        </w:rPr>
        <w:t>10</w:t>
      </w:r>
      <w:r w:rsidR="009E51AA">
        <w:rPr>
          <w:rFonts w:ascii="Calibri" w:hAnsi="Calibri"/>
          <w:b/>
          <w:bCs/>
          <w:lang w:val="en-AU"/>
        </w:rPr>
        <w:fldChar w:fldCharType="end"/>
      </w:r>
      <w:r w:rsidRPr="003E42C2">
        <w:rPr>
          <w:rFonts w:ascii="Calibri" w:hAnsi="Calibri"/>
          <w:b/>
          <w:lang w:val="en-AU"/>
        </w:rPr>
        <w:tab/>
      </w:r>
      <w:r>
        <w:rPr>
          <w:rFonts w:ascii="Calibri" w:hAnsi="Calibri"/>
          <w:b/>
          <w:caps/>
          <w:lang w:val="en-AU"/>
        </w:rPr>
        <w:t>Corrections update</w:t>
      </w:r>
      <w:r w:rsidRPr="003E42C2">
        <w:rPr>
          <w:rFonts w:ascii="Calibri" w:hAnsi="Calibri"/>
          <w:b/>
          <w:caps/>
          <w:lang w:val="en-AU"/>
        </w:rPr>
        <w:t>—MINISTERIAL STATEMENT—PAPER NOTED</w:t>
      </w:r>
    </w:p>
    <w:p w14:paraId="0FBE5465" w14:textId="77777777" w:rsidR="007046F0" w:rsidRPr="003E42C2" w:rsidRDefault="007046F0" w:rsidP="007046F0">
      <w:pPr>
        <w:spacing w:before="120"/>
        <w:ind w:left="720"/>
        <w:rPr>
          <w:rFonts w:ascii="Calibri" w:hAnsi="Calibri"/>
          <w:lang w:val="en-AU"/>
        </w:rPr>
      </w:pPr>
      <w:r>
        <w:rPr>
          <w:rFonts w:ascii="Calibri" w:hAnsi="Calibri"/>
          <w:lang w:val="en-AU"/>
        </w:rPr>
        <w:t>Mr Gentleman (Minister for Corrections)</w:t>
      </w:r>
      <w:r w:rsidRPr="003E42C2">
        <w:rPr>
          <w:rFonts w:ascii="Calibri" w:hAnsi="Calibri"/>
          <w:lang w:val="en-AU"/>
        </w:rPr>
        <w:t xml:space="preserve"> made a ministerial statement </w:t>
      </w:r>
      <w:r w:rsidRPr="00F8581D">
        <w:rPr>
          <w:rFonts w:ascii="Calibri" w:hAnsi="Calibri"/>
          <w:lang w:val="en-AU"/>
        </w:rPr>
        <w:t>to update the Assembly on</w:t>
      </w:r>
      <w:r w:rsidR="008C72A2">
        <w:rPr>
          <w:rFonts w:ascii="Calibri" w:hAnsi="Calibri"/>
          <w:lang w:val="en-AU"/>
        </w:rPr>
        <w:t xml:space="preserve"> key corrections </w:t>
      </w:r>
      <w:r w:rsidR="00F8581D">
        <w:rPr>
          <w:rFonts w:ascii="Calibri" w:hAnsi="Calibri"/>
          <w:lang w:val="en-AU"/>
        </w:rPr>
        <w:t>initiatives</w:t>
      </w:r>
      <w:r w:rsidR="008C72A2">
        <w:rPr>
          <w:rFonts w:ascii="Calibri" w:hAnsi="Calibri"/>
          <w:lang w:val="en-AU"/>
        </w:rPr>
        <w:t xml:space="preserve"> </w:t>
      </w:r>
      <w:r w:rsidRPr="003E42C2">
        <w:rPr>
          <w:rFonts w:ascii="Calibri" w:hAnsi="Calibri"/>
          <w:lang w:val="en-AU"/>
        </w:rPr>
        <w:t>and presented the following paper:</w:t>
      </w:r>
    </w:p>
    <w:p w14:paraId="13B85334" w14:textId="289BDB32" w:rsidR="007046F0" w:rsidRPr="003E42C2" w:rsidRDefault="007046F0" w:rsidP="007046F0">
      <w:pPr>
        <w:spacing w:before="120"/>
        <w:ind w:left="720"/>
        <w:rPr>
          <w:rFonts w:ascii="Calibri" w:hAnsi="Calibri"/>
          <w:lang w:val="en-AU"/>
        </w:rPr>
      </w:pPr>
      <w:r>
        <w:rPr>
          <w:rFonts w:ascii="Calibri" w:hAnsi="Calibri"/>
          <w:lang w:val="en-AU"/>
        </w:rPr>
        <w:t>Corrections update</w:t>
      </w:r>
      <w:r w:rsidRPr="003E42C2">
        <w:rPr>
          <w:rFonts w:ascii="Calibri" w:hAnsi="Calibri"/>
          <w:lang w:val="en-AU"/>
        </w:rPr>
        <w:t xml:space="preserve">—Ministerial statement, </w:t>
      </w:r>
      <w:r>
        <w:rPr>
          <w:rFonts w:ascii="Calibri" w:hAnsi="Calibri"/>
          <w:lang w:val="en-AU"/>
        </w:rPr>
        <w:t>9 November 2021</w:t>
      </w:r>
      <w:r w:rsidRPr="003E42C2">
        <w:rPr>
          <w:rFonts w:ascii="Calibri" w:hAnsi="Calibri"/>
          <w:lang w:val="en-AU"/>
        </w:rPr>
        <w:t>.</w:t>
      </w:r>
    </w:p>
    <w:p w14:paraId="215CA153" w14:textId="7E34E7F9" w:rsidR="007046F0" w:rsidRPr="003E42C2" w:rsidRDefault="007046F0" w:rsidP="007046F0">
      <w:pPr>
        <w:spacing w:before="120"/>
        <w:ind w:left="720"/>
        <w:rPr>
          <w:rFonts w:ascii="Calibri" w:hAnsi="Calibri"/>
          <w:lang w:val="en-AU"/>
        </w:rPr>
      </w:pPr>
      <w:r>
        <w:rPr>
          <w:rFonts w:ascii="Calibri" w:hAnsi="Calibri"/>
          <w:lang w:val="en-AU"/>
        </w:rPr>
        <w:t>Mr Gentleman</w:t>
      </w:r>
      <w:r w:rsidRPr="003E42C2">
        <w:rPr>
          <w:rFonts w:ascii="Calibri" w:hAnsi="Calibri"/>
          <w:lang w:val="en-AU"/>
        </w:rPr>
        <w:t xml:space="preserve"> moved—That the Assembly take note of the paper.</w:t>
      </w:r>
    </w:p>
    <w:p w14:paraId="79A59FCD" w14:textId="77777777" w:rsidR="007046F0" w:rsidRPr="003E42C2" w:rsidRDefault="007046F0" w:rsidP="007046F0">
      <w:pPr>
        <w:spacing w:before="120"/>
        <w:ind w:left="720"/>
        <w:rPr>
          <w:rFonts w:ascii="Calibri" w:hAnsi="Calibri"/>
          <w:lang w:val="en-AU"/>
        </w:rPr>
      </w:pPr>
      <w:r w:rsidRPr="003E42C2">
        <w:rPr>
          <w:rFonts w:ascii="Calibri" w:hAnsi="Calibri"/>
          <w:lang w:val="en-AU"/>
        </w:rPr>
        <w:t>Debate ensued.</w:t>
      </w:r>
    </w:p>
    <w:p w14:paraId="61F07395" w14:textId="77777777" w:rsidR="007046F0" w:rsidRPr="003E42C2" w:rsidRDefault="007046F0" w:rsidP="007046F0">
      <w:pPr>
        <w:spacing w:before="120"/>
        <w:ind w:left="720"/>
        <w:rPr>
          <w:rFonts w:ascii="Calibri" w:hAnsi="Calibri"/>
          <w:lang w:val="en-AU"/>
        </w:rPr>
      </w:pPr>
      <w:r w:rsidRPr="003E42C2">
        <w:rPr>
          <w:rFonts w:ascii="Calibri" w:hAnsi="Calibri"/>
          <w:lang w:val="en-AU"/>
        </w:rPr>
        <w:t>Question—put and passed.</w:t>
      </w:r>
    </w:p>
    <w:p w14:paraId="608EFB8F" w14:textId="6FD2FCEC" w:rsidR="00C02497" w:rsidRPr="00C02497" w:rsidRDefault="00C02497" w:rsidP="00C02497">
      <w:pPr>
        <w:keepNext/>
        <w:keepLines/>
        <w:tabs>
          <w:tab w:val="right" w:pos="339"/>
          <w:tab w:val="left" w:pos="720"/>
        </w:tabs>
        <w:spacing w:before="240"/>
        <w:ind w:left="720" w:hanging="720"/>
        <w:rPr>
          <w:rFonts w:ascii="Calibri" w:hAnsi="Calibri"/>
          <w:b/>
          <w:caps/>
          <w:lang w:val="en-AU"/>
        </w:rPr>
      </w:pPr>
      <w:r w:rsidRPr="00C02497">
        <w:rPr>
          <w:rFonts w:ascii="Calibri" w:hAnsi="Calibri"/>
          <w:b/>
          <w:caps/>
          <w:lang w:val="en-AU"/>
        </w:rPr>
        <w:tab/>
      </w:r>
      <w:r w:rsidR="009E51AA">
        <w:rPr>
          <w:rFonts w:ascii="Calibri" w:hAnsi="Calibri"/>
          <w:b/>
          <w:bCs/>
          <w:caps/>
          <w:lang w:val="en-AU"/>
        </w:rPr>
        <w:fldChar w:fldCharType="begin"/>
      </w:r>
      <w:r w:rsidR="009E51AA">
        <w:rPr>
          <w:rFonts w:ascii="Calibri" w:hAnsi="Calibri"/>
          <w:b/>
          <w:bCs/>
          <w:caps/>
          <w:lang w:val="en-AU"/>
        </w:rPr>
        <w:instrText xml:space="preserve"> SEQ A \* MERGEFORMAT </w:instrText>
      </w:r>
      <w:r w:rsidR="009E51AA">
        <w:rPr>
          <w:rFonts w:ascii="Calibri" w:hAnsi="Calibri"/>
          <w:b/>
          <w:bCs/>
          <w:caps/>
          <w:lang w:val="en-AU"/>
        </w:rPr>
        <w:fldChar w:fldCharType="separate"/>
      </w:r>
      <w:r w:rsidR="00BF3506">
        <w:rPr>
          <w:rFonts w:ascii="Calibri" w:hAnsi="Calibri"/>
          <w:b/>
          <w:bCs/>
          <w:caps/>
          <w:noProof/>
          <w:lang w:val="en-AU"/>
        </w:rPr>
        <w:t>11</w:t>
      </w:r>
      <w:r w:rsidR="009E51AA">
        <w:rPr>
          <w:rFonts w:ascii="Calibri" w:hAnsi="Calibri"/>
          <w:b/>
          <w:bCs/>
          <w:caps/>
          <w:lang w:val="en-AU"/>
        </w:rPr>
        <w:fldChar w:fldCharType="end"/>
      </w:r>
      <w:r w:rsidRPr="00C02497">
        <w:rPr>
          <w:rFonts w:ascii="Calibri" w:hAnsi="Calibri"/>
          <w:b/>
          <w:caps/>
          <w:lang w:val="en-AU"/>
        </w:rPr>
        <w:tab/>
      </w:r>
      <w:r w:rsidR="00C060D3">
        <w:rPr>
          <w:rFonts w:ascii="Calibri" w:hAnsi="Calibri"/>
          <w:b/>
          <w:caps/>
          <w:lang w:val="en-AU"/>
        </w:rPr>
        <w:t>Civil Law (Sale of Residential Property) Amendment Bill 2021</w:t>
      </w:r>
    </w:p>
    <w:p w14:paraId="68559462" w14:textId="4EB4415A" w:rsidR="00C02497" w:rsidRPr="00C02497" w:rsidRDefault="00C02497" w:rsidP="00C02497">
      <w:pPr>
        <w:spacing w:before="120"/>
        <w:ind w:left="720"/>
        <w:rPr>
          <w:rFonts w:ascii="Calibri" w:hAnsi="Calibri"/>
          <w:lang w:val="en-AU"/>
        </w:rPr>
      </w:pPr>
      <w:r>
        <w:rPr>
          <w:rFonts w:ascii="Calibri" w:hAnsi="Calibri"/>
          <w:lang w:val="en-AU"/>
        </w:rPr>
        <w:t>Mr Rattenbury (Attorney-General)</w:t>
      </w:r>
      <w:r w:rsidRPr="00C02497">
        <w:rPr>
          <w:rFonts w:ascii="Calibri" w:hAnsi="Calibri"/>
          <w:lang w:val="en-AU"/>
        </w:rPr>
        <w:t xml:space="preserve">, pursuant to notice, presented </w:t>
      </w:r>
      <w:r w:rsidR="00DF2C86">
        <w:rPr>
          <w:rFonts w:ascii="Calibri" w:hAnsi="Calibri"/>
          <w:lang w:val="en-AU"/>
        </w:rPr>
        <w:t xml:space="preserve">a Bill for an Act to amend the </w:t>
      </w:r>
      <w:r w:rsidR="00DF2C86" w:rsidRPr="00DF2C86">
        <w:rPr>
          <w:rFonts w:ascii="Calibri" w:hAnsi="Calibri"/>
          <w:i/>
          <w:lang w:val="en-AU"/>
        </w:rPr>
        <w:t>Civil Law (Sale of Residential Property) Act 2003</w:t>
      </w:r>
      <w:r w:rsidRPr="00C02497">
        <w:rPr>
          <w:rFonts w:ascii="Calibri" w:hAnsi="Calibri"/>
          <w:lang w:val="en-AU"/>
        </w:rPr>
        <w:t>.</w:t>
      </w:r>
    </w:p>
    <w:p w14:paraId="362A61F9" w14:textId="77777777" w:rsidR="00C02497" w:rsidRPr="00C02497" w:rsidRDefault="00C02497" w:rsidP="00C02497">
      <w:pPr>
        <w:spacing w:before="120"/>
        <w:ind w:left="720"/>
        <w:rPr>
          <w:rFonts w:ascii="Calibri" w:hAnsi="Calibri"/>
          <w:lang w:val="en-AU"/>
        </w:rPr>
      </w:pPr>
      <w:r w:rsidRPr="00C02497">
        <w:rPr>
          <w:rFonts w:ascii="Calibri" w:hAnsi="Calibri"/>
          <w:i/>
          <w:lang w:val="en-AU"/>
        </w:rPr>
        <w:t>Paper:</w:t>
      </w:r>
      <w:r w:rsidRPr="00C02497">
        <w:rPr>
          <w:rFonts w:ascii="Calibri" w:hAnsi="Calibri"/>
          <w:lang w:val="en-AU"/>
        </w:rPr>
        <w:t xml:space="preserve">  </w:t>
      </w:r>
      <w:r>
        <w:rPr>
          <w:rFonts w:ascii="Calibri" w:hAnsi="Calibri"/>
          <w:lang w:val="en-AU"/>
        </w:rPr>
        <w:t>Mr Rattenbury</w:t>
      </w:r>
      <w:r w:rsidRPr="00C02497">
        <w:rPr>
          <w:rFonts w:ascii="Calibri" w:hAnsi="Calibri"/>
          <w:lang w:val="en-AU"/>
        </w:rPr>
        <w:t xml:space="preserve"> presented the following paper:</w:t>
      </w:r>
    </w:p>
    <w:p w14:paraId="12FD564A" w14:textId="77777777" w:rsidR="00C02497" w:rsidRPr="00C02497" w:rsidRDefault="00C02497" w:rsidP="00C02497">
      <w:pPr>
        <w:spacing w:before="120"/>
        <w:ind w:left="720"/>
        <w:rPr>
          <w:rFonts w:ascii="Calibri" w:hAnsi="Calibri"/>
          <w:lang w:val="en-AU"/>
        </w:rPr>
      </w:pPr>
      <w:r w:rsidRPr="00C02497">
        <w:rPr>
          <w:rFonts w:ascii="Calibri" w:hAnsi="Calibri"/>
          <w:lang w:val="en-AU"/>
        </w:rPr>
        <w:t xml:space="preserve">Explanatory statement to the Bill, incorporating a compatibility statement, pursuant to section 37 of the </w:t>
      </w:r>
      <w:r w:rsidRPr="00C02497">
        <w:rPr>
          <w:rFonts w:ascii="Calibri" w:hAnsi="Calibri"/>
          <w:i/>
          <w:lang w:val="en-AU"/>
        </w:rPr>
        <w:t>Human Rights Act 2004</w:t>
      </w:r>
      <w:r w:rsidRPr="00C02497">
        <w:rPr>
          <w:rFonts w:ascii="Calibri" w:hAnsi="Calibri"/>
          <w:lang w:val="en-AU"/>
        </w:rPr>
        <w:t>.</w:t>
      </w:r>
    </w:p>
    <w:p w14:paraId="1BE41DA4" w14:textId="77777777" w:rsidR="00C02497" w:rsidRPr="00C02497" w:rsidRDefault="00C02497" w:rsidP="00C02497">
      <w:pPr>
        <w:spacing w:before="120"/>
        <w:ind w:left="720"/>
        <w:rPr>
          <w:rFonts w:ascii="Calibri" w:hAnsi="Calibri"/>
          <w:lang w:val="en-AU"/>
        </w:rPr>
      </w:pPr>
      <w:r w:rsidRPr="00C02497">
        <w:rPr>
          <w:rFonts w:ascii="Calibri" w:hAnsi="Calibri"/>
          <w:lang w:val="en-AU"/>
        </w:rPr>
        <w:t>Title read by Clerk.</w:t>
      </w:r>
    </w:p>
    <w:p w14:paraId="1951DE5E" w14:textId="77777777" w:rsidR="00C02497" w:rsidRPr="00C02497" w:rsidRDefault="00C02497" w:rsidP="00C02497">
      <w:pPr>
        <w:spacing w:before="120"/>
        <w:ind w:left="720"/>
        <w:rPr>
          <w:rFonts w:ascii="Calibri" w:hAnsi="Calibri"/>
          <w:lang w:val="en-AU"/>
        </w:rPr>
      </w:pPr>
      <w:r>
        <w:rPr>
          <w:rFonts w:ascii="Calibri" w:hAnsi="Calibri"/>
          <w:lang w:val="en-AU"/>
        </w:rPr>
        <w:t>Mr Rattenbury</w:t>
      </w:r>
      <w:r w:rsidRPr="00C02497">
        <w:rPr>
          <w:rFonts w:ascii="Calibri" w:hAnsi="Calibri"/>
          <w:lang w:val="en-AU"/>
        </w:rPr>
        <w:t xml:space="preserve"> moved—That this Bill be agreed to in principle.</w:t>
      </w:r>
    </w:p>
    <w:p w14:paraId="74CC820E" w14:textId="77777777" w:rsidR="00C02497" w:rsidRPr="00C02497" w:rsidRDefault="00C02497" w:rsidP="00C02497">
      <w:pPr>
        <w:spacing w:before="120"/>
        <w:ind w:left="720"/>
        <w:rPr>
          <w:rFonts w:ascii="Calibri" w:hAnsi="Calibri"/>
          <w:lang w:val="en-AU"/>
        </w:rPr>
      </w:pPr>
      <w:r w:rsidRPr="00C02497">
        <w:rPr>
          <w:rFonts w:ascii="Calibri" w:hAnsi="Calibri"/>
          <w:lang w:val="en-AU"/>
        </w:rPr>
        <w:t>Debate adjourned (</w:t>
      </w:r>
      <w:r w:rsidR="00171C1F">
        <w:rPr>
          <w:rFonts w:ascii="Calibri" w:hAnsi="Calibri"/>
          <w:lang w:val="en-AU"/>
        </w:rPr>
        <w:t>Mr Cai</w:t>
      </w:r>
      <w:r>
        <w:rPr>
          <w:rFonts w:ascii="Calibri" w:hAnsi="Calibri"/>
          <w:lang w:val="en-AU"/>
        </w:rPr>
        <w:t>n</w:t>
      </w:r>
      <w:r w:rsidRPr="00C02497">
        <w:rPr>
          <w:rFonts w:ascii="Calibri" w:hAnsi="Calibri"/>
          <w:lang w:val="en-AU"/>
        </w:rPr>
        <w:t>) and the resumption of the debate made an order of the day for the next sitting.</w:t>
      </w:r>
    </w:p>
    <w:p w14:paraId="64A63EFB" w14:textId="3CA0C0D1" w:rsidR="000736BF" w:rsidRPr="007046F0" w:rsidRDefault="000736BF" w:rsidP="000736BF">
      <w:pPr>
        <w:keepNext/>
        <w:keepLines/>
        <w:tabs>
          <w:tab w:val="right" w:pos="339"/>
          <w:tab w:val="left" w:pos="720"/>
        </w:tabs>
        <w:spacing w:before="240"/>
        <w:ind w:left="720" w:hanging="720"/>
        <w:rPr>
          <w:rFonts w:ascii="Calibri" w:hAnsi="Calibri"/>
          <w:b/>
          <w:caps/>
          <w:lang w:val="en-AU"/>
        </w:rPr>
      </w:pPr>
      <w:r w:rsidRPr="007046F0">
        <w:rPr>
          <w:rFonts w:ascii="Calibri" w:hAnsi="Calibri"/>
          <w:b/>
          <w:caps/>
          <w:lang w:val="en-AU"/>
        </w:rPr>
        <w:tab/>
      </w:r>
      <w:r w:rsidR="009E51AA">
        <w:rPr>
          <w:rFonts w:ascii="Calibri" w:hAnsi="Calibri"/>
          <w:b/>
          <w:bCs/>
          <w:caps/>
          <w:lang w:val="en-AU"/>
        </w:rPr>
        <w:fldChar w:fldCharType="begin"/>
      </w:r>
      <w:r w:rsidR="009E51AA">
        <w:rPr>
          <w:rFonts w:ascii="Calibri" w:hAnsi="Calibri"/>
          <w:b/>
          <w:bCs/>
          <w:caps/>
          <w:lang w:val="en-AU"/>
        </w:rPr>
        <w:instrText xml:space="preserve"> SEQ A \* MERGEFORMAT </w:instrText>
      </w:r>
      <w:r w:rsidR="009E51AA">
        <w:rPr>
          <w:rFonts w:ascii="Calibri" w:hAnsi="Calibri"/>
          <w:b/>
          <w:bCs/>
          <w:caps/>
          <w:lang w:val="en-AU"/>
        </w:rPr>
        <w:fldChar w:fldCharType="separate"/>
      </w:r>
      <w:r w:rsidR="00BF3506">
        <w:rPr>
          <w:rFonts w:ascii="Calibri" w:hAnsi="Calibri"/>
          <w:b/>
          <w:bCs/>
          <w:caps/>
          <w:noProof/>
          <w:lang w:val="en-AU"/>
        </w:rPr>
        <w:t>12</w:t>
      </w:r>
      <w:r w:rsidR="009E51AA">
        <w:rPr>
          <w:rFonts w:ascii="Calibri" w:hAnsi="Calibri"/>
          <w:b/>
          <w:bCs/>
          <w:caps/>
          <w:lang w:val="en-AU"/>
        </w:rPr>
        <w:fldChar w:fldCharType="end"/>
      </w:r>
      <w:r w:rsidRPr="007046F0">
        <w:rPr>
          <w:rFonts w:ascii="Calibri" w:hAnsi="Calibri"/>
          <w:b/>
          <w:caps/>
          <w:lang w:val="en-AU"/>
        </w:rPr>
        <w:tab/>
        <w:t xml:space="preserve">Justice and Community Safety—Standing Committee (Legislative Scrutiny Role)—SCRUTINY REPORT </w:t>
      </w:r>
      <w:r>
        <w:rPr>
          <w:rFonts w:ascii="Calibri" w:hAnsi="Calibri"/>
          <w:b/>
          <w:caps/>
          <w:lang w:val="en-AU"/>
        </w:rPr>
        <w:t>10</w:t>
      </w:r>
      <w:r w:rsidRPr="007046F0">
        <w:rPr>
          <w:rFonts w:ascii="Calibri" w:hAnsi="Calibri"/>
          <w:b/>
          <w:caps/>
          <w:lang w:val="en-AU"/>
        </w:rPr>
        <w:t>—STATEMENT BY CHAIR</w:t>
      </w:r>
    </w:p>
    <w:p w14:paraId="58CB129A" w14:textId="77777777" w:rsidR="000736BF" w:rsidRPr="007046F0" w:rsidRDefault="000736BF" w:rsidP="000736BF">
      <w:pPr>
        <w:spacing w:before="120"/>
        <w:ind w:left="720"/>
        <w:rPr>
          <w:rFonts w:ascii="Calibri" w:hAnsi="Calibri"/>
          <w:lang w:val="en-AU"/>
        </w:rPr>
      </w:pPr>
      <w:r>
        <w:rPr>
          <w:rFonts w:ascii="Calibri" w:hAnsi="Calibri"/>
          <w:lang w:val="en-AU"/>
        </w:rPr>
        <w:t>Mr Hanson</w:t>
      </w:r>
      <w:r w:rsidRPr="007046F0">
        <w:rPr>
          <w:rFonts w:ascii="Calibri" w:hAnsi="Calibri"/>
          <w:lang w:val="en-AU"/>
        </w:rPr>
        <w:t xml:space="preserve"> (Chair) presented the following report:</w:t>
      </w:r>
    </w:p>
    <w:p w14:paraId="01957B9C" w14:textId="743C0A4F" w:rsidR="000736BF" w:rsidRPr="007046F0" w:rsidRDefault="000736BF" w:rsidP="000736BF">
      <w:pPr>
        <w:spacing w:before="120"/>
        <w:ind w:left="720"/>
        <w:rPr>
          <w:rFonts w:ascii="Calibri" w:hAnsi="Calibri"/>
          <w:iCs/>
          <w:lang w:val="en-AU"/>
        </w:rPr>
      </w:pPr>
      <w:r w:rsidRPr="007046F0">
        <w:rPr>
          <w:rFonts w:ascii="Calibri" w:hAnsi="Calibri"/>
          <w:lang w:val="en-AU"/>
        </w:rPr>
        <w:t xml:space="preserve">Justice and Community Safety—Standing Committee (Legislative Scrutiny Role)—Scrutiny Report </w:t>
      </w:r>
      <w:r>
        <w:rPr>
          <w:rFonts w:ascii="Calibri" w:hAnsi="Calibri"/>
          <w:caps/>
          <w:lang w:val="en-AU"/>
        </w:rPr>
        <w:t>10</w:t>
      </w:r>
      <w:r w:rsidRPr="007046F0">
        <w:rPr>
          <w:rFonts w:ascii="Calibri" w:hAnsi="Calibri"/>
          <w:i/>
          <w:iCs/>
          <w:lang w:val="en-AU"/>
        </w:rPr>
        <w:t>,</w:t>
      </w:r>
      <w:r w:rsidRPr="007046F0">
        <w:rPr>
          <w:rFonts w:ascii="Calibri" w:hAnsi="Calibri"/>
          <w:iCs/>
          <w:lang w:val="en-AU"/>
        </w:rPr>
        <w:t xml:space="preserve"> dated </w:t>
      </w:r>
      <w:r>
        <w:rPr>
          <w:rFonts w:ascii="Calibri" w:hAnsi="Calibri"/>
          <w:iCs/>
          <w:lang w:val="en-AU"/>
        </w:rPr>
        <w:t>2 November 2021</w:t>
      </w:r>
      <w:r w:rsidRPr="007046F0">
        <w:rPr>
          <w:rFonts w:ascii="Calibri" w:hAnsi="Calibri"/>
          <w:iCs/>
          <w:lang w:val="en-AU"/>
        </w:rPr>
        <w:t>, together with a copy of the extracts of the relevant minutes of proceedings—</w:t>
      </w:r>
    </w:p>
    <w:p w14:paraId="5EB3C518" w14:textId="77777777" w:rsidR="000736BF" w:rsidRPr="007046F0" w:rsidRDefault="000736BF" w:rsidP="000736BF">
      <w:pPr>
        <w:spacing w:before="120"/>
        <w:ind w:left="720"/>
        <w:rPr>
          <w:rFonts w:ascii="Calibri" w:hAnsi="Calibri"/>
          <w:iCs/>
          <w:lang w:val="en-AU"/>
        </w:rPr>
      </w:pPr>
      <w:r w:rsidRPr="007046F0">
        <w:rPr>
          <w:rFonts w:ascii="Calibri" w:hAnsi="Calibri"/>
          <w:iCs/>
          <w:lang w:val="en-AU"/>
        </w:rPr>
        <w:t>and, by leave, made a statement in relation to the report.</w:t>
      </w:r>
    </w:p>
    <w:p w14:paraId="319D171E" w14:textId="0FB6F994" w:rsidR="007C50AE" w:rsidRPr="007C50AE" w:rsidRDefault="007C50AE" w:rsidP="007C50AE">
      <w:pPr>
        <w:keepNext/>
        <w:keepLines/>
        <w:tabs>
          <w:tab w:val="right" w:pos="339"/>
          <w:tab w:val="left" w:pos="720"/>
        </w:tabs>
        <w:spacing w:before="240"/>
        <w:ind w:left="720" w:hanging="720"/>
        <w:jc w:val="both"/>
        <w:rPr>
          <w:rFonts w:ascii="Calibri" w:hAnsi="Calibri"/>
          <w:b/>
          <w:caps/>
          <w:lang w:val="en-AU"/>
        </w:rPr>
      </w:pPr>
      <w:r w:rsidRPr="007C50AE">
        <w:rPr>
          <w:rFonts w:ascii="Calibri" w:hAnsi="Calibri"/>
          <w:b/>
          <w:caps/>
          <w:lang w:val="en-AU"/>
        </w:rPr>
        <w:tab/>
      </w:r>
      <w:r w:rsidR="009E51AA">
        <w:rPr>
          <w:rFonts w:ascii="Calibri" w:hAnsi="Calibri"/>
          <w:b/>
          <w:bCs/>
          <w:caps/>
        </w:rPr>
        <w:fldChar w:fldCharType="begin"/>
      </w:r>
      <w:r w:rsidR="009E51AA">
        <w:rPr>
          <w:rFonts w:ascii="Calibri" w:hAnsi="Calibri"/>
          <w:b/>
          <w:bCs/>
          <w:caps/>
        </w:rPr>
        <w:instrText xml:space="preserve"> SEQ A \* MERGEFORMAT </w:instrText>
      </w:r>
      <w:r w:rsidR="009E51AA">
        <w:rPr>
          <w:rFonts w:ascii="Calibri" w:hAnsi="Calibri"/>
          <w:b/>
          <w:bCs/>
          <w:caps/>
        </w:rPr>
        <w:fldChar w:fldCharType="separate"/>
      </w:r>
      <w:r w:rsidR="00BF3506">
        <w:rPr>
          <w:rFonts w:ascii="Calibri" w:hAnsi="Calibri"/>
          <w:b/>
          <w:bCs/>
          <w:caps/>
          <w:noProof/>
        </w:rPr>
        <w:t>13</w:t>
      </w:r>
      <w:r w:rsidR="009E51AA">
        <w:rPr>
          <w:rFonts w:ascii="Calibri" w:hAnsi="Calibri"/>
          <w:b/>
          <w:bCs/>
          <w:caps/>
        </w:rPr>
        <w:fldChar w:fldCharType="end"/>
      </w:r>
      <w:r w:rsidRPr="007C50AE">
        <w:rPr>
          <w:rFonts w:ascii="Calibri" w:hAnsi="Calibri"/>
          <w:b/>
          <w:caps/>
          <w:lang w:val="en-AU"/>
        </w:rPr>
        <w:tab/>
        <w:t xml:space="preserve">SUSPENSION OF STANDING ORDERS—CONSIDERATION OF </w:t>
      </w:r>
      <w:r>
        <w:rPr>
          <w:rFonts w:ascii="Calibri" w:hAnsi="Calibri"/>
          <w:b/>
          <w:caps/>
          <w:lang w:val="en-AU"/>
        </w:rPr>
        <w:t>ASSEMBLY</w:t>
      </w:r>
      <w:r w:rsidRPr="007C50AE">
        <w:rPr>
          <w:rFonts w:ascii="Calibri" w:hAnsi="Calibri"/>
          <w:b/>
          <w:caps/>
          <w:lang w:val="en-AU"/>
        </w:rPr>
        <w:t xml:space="preserve"> BUSINESS</w:t>
      </w:r>
    </w:p>
    <w:p w14:paraId="728CA054" w14:textId="77777777" w:rsidR="007C50AE" w:rsidRDefault="007C50AE" w:rsidP="007C50AE">
      <w:pPr>
        <w:tabs>
          <w:tab w:val="left" w:pos="1197"/>
          <w:tab w:val="left" w:pos="1767"/>
        </w:tabs>
        <w:spacing w:before="120"/>
        <w:ind w:left="741"/>
        <w:jc w:val="both"/>
        <w:rPr>
          <w:rFonts w:ascii="Calibri" w:hAnsi="Calibri"/>
          <w:lang w:val="en-AU"/>
        </w:rPr>
      </w:pPr>
      <w:r>
        <w:rPr>
          <w:rFonts w:ascii="Calibri" w:hAnsi="Calibri"/>
          <w:lang w:val="en-AU"/>
        </w:rPr>
        <w:t>Mr Gentleman</w:t>
      </w:r>
      <w:r w:rsidRPr="007C50AE">
        <w:rPr>
          <w:rFonts w:ascii="Calibri" w:hAnsi="Calibri"/>
          <w:lang w:val="en-AU"/>
        </w:rPr>
        <w:t xml:space="preserve"> moved—That so much of the standing orders be suspended as would prevent </w:t>
      </w:r>
      <w:r>
        <w:rPr>
          <w:rFonts w:ascii="Calibri" w:hAnsi="Calibri"/>
          <w:lang w:val="en-AU"/>
        </w:rPr>
        <w:t>Notice</w:t>
      </w:r>
      <w:r w:rsidRPr="007C50AE">
        <w:rPr>
          <w:rFonts w:ascii="Calibri" w:hAnsi="Calibri"/>
          <w:lang w:val="en-AU"/>
        </w:rPr>
        <w:t xml:space="preserve"> No </w:t>
      </w:r>
      <w:r>
        <w:rPr>
          <w:rFonts w:ascii="Calibri" w:hAnsi="Calibri"/>
          <w:lang w:val="en-AU"/>
        </w:rPr>
        <w:t>3</w:t>
      </w:r>
      <w:r w:rsidRPr="007C50AE">
        <w:rPr>
          <w:rFonts w:ascii="Calibri" w:hAnsi="Calibri"/>
          <w:lang w:val="en-AU"/>
        </w:rPr>
        <w:t xml:space="preserve">, </w:t>
      </w:r>
      <w:r>
        <w:rPr>
          <w:rFonts w:ascii="Calibri" w:hAnsi="Calibri"/>
          <w:lang w:val="en-AU"/>
        </w:rPr>
        <w:t>Assembly</w:t>
      </w:r>
      <w:r w:rsidRPr="007C50AE">
        <w:rPr>
          <w:rFonts w:ascii="Calibri" w:hAnsi="Calibri"/>
          <w:lang w:val="en-AU"/>
        </w:rPr>
        <w:t xml:space="preserve"> business relating to </w:t>
      </w:r>
      <w:r>
        <w:rPr>
          <w:rFonts w:ascii="Calibri" w:hAnsi="Calibri"/>
          <w:lang w:val="en-AU"/>
        </w:rPr>
        <w:t>the reporting date for the standing committee inquiries into the 2021-22 Budget being called on and debated forthwith</w:t>
      </w:r>
      <w:r w:rsidRPr="007C50AE">
        <w:rPr>
          <w:rFonts w:ascii="Calibri" w:hAnsi="Calibri"/>
          <w:lang w:val="en-AU"/>
        </w:rPr>
        <w:t>.</w:t>
      </w:r>
    </w:p>
    <w:p w14:paraId="17EFACD5" w14:textId="2F87A75A" w:rsidR="007C50AE" w:rsidRPr="007C50AE" w:rsidRDefault="007C50AE" w:rsidP="007C50AE">
      <w:pPr>
        <w:tabs>
          <w:tab w:val="left" w:pos="1197"/>
          <w:tab w:val="left" w:pos="1767"/>
        </w:tabs>
        <w:spacing w:before="120"/>
        <w:ind w:left="741"/>
        <w:jc w:val="both"/>
        <w:rPr>
          <w:rFonts w:ascii="Calibri" w:hAnsi="Calibri"/>
          <w:lang w:val="en-AU"/>
        </w:rPr>
      </w:pPr>
      <w:r w:rsidRPr="007C50AE">
        <w:rPr>
          <w:rFonts w:ascii="Calibri" w:hAnsi="Calibri"/>
          <w:lang w:val="en-AU"/>
        </w:rPr>
        <w:t>Question—put and passed, with the concurrence of an absolute majority.</w:t>
      </w:r>
    </w:p>
    <w:p w14:paraId="60C613A9" w14:textId="57EB5717" w:rsidR="007C50AE" w:rsidRDefault="007C50AE" w:rsidP="007C50AE">
      <w:pPr>
        <w:keepNext/>
        <w:keepLines/>
        <w:tabs>
          <w:tab w:val="right" w:pos="339"/>
          <w:tab w:val="left" w:pos="720"/>
          <w:tab w:val="left" w:pos="8640"/>
        </w:tabs>
        <w:spacing w:before="240"/>
        <w:ind w:left="720" w:hanging="720"/>
        <w:rPr>
          <w:rFonts w:ascii="Calibri" w:hAnsi="Calibri"/>
          <w:b/>
          <w:caps/>
          <w:lang w:val="en-AU"/>
        </w:rPr>
      </w:pPr>
      <w:r w:rsidRPr="007A7DF6">
        <w:rPr>
          <w:rFonts w:ascii="Calibri" w:hAnsi="Calibri"/>
          <w:b/>
          <w:caps/>
          <w:lang w:val="en-AU"/>
        </w:rPr>
        <w:tab/>
      </w:r>
      <w:r w:rsidR="009E51AA">
        <w:rPr>
          <w:rFonts w:ascii="Calibri" w:hAnsi="Calibri"/>
          <w:b/>
          <w:bCs/>
          <w:caps/>
          <w:lang w:val="en-AU"/>
        </w:rPr>
        <w:fldChar w:fldCharType="begin"/>
      </w:r>
      <w:r w:rsidR="009E51AA">
        <w:rPr>
          <w:rFonts w:ascii="Calibri" w:hAnsi="Calibri"/>
          <w:b/>
          <w:bCs/>
          <w:caps/>
          <w:lang w:val="en-AU"/>
        </w:rPr>
        <w:instrText xml:space="preserve"> SEQ A \* MERGEFORMAT </w:instrText>
      </w:r>
      <w:r w:rsidR="009E51AA">
        <w:rPr>
          <w:rFonts w:ascii="Calibri" w:hAnsi="Calibri"/>
          <w:b/>
          <w:bCs/>
          <w:caps/>
          <w:lang w:val="en-AU"/>
        </w:rPr>
        <w:fldChar w:fldCharType="separate"/>
      </w:r>
      <w:r w:rsidR="00BF3506">
        <w:rPr>
          <w:rFonts w:ascii="Calibri" w:hAnsi="Calibri"/>
          <w:b/>
          <w:bCs/>
          <w:caps/>
          <w:noProof/>
          <w:lang w:val="en-AU"/>
        </w:rPr>
        <w:t>14</w:t>
      </w:r>
      <w:r w:rsidR="009E51AA">
        <w:rPr>
          <w:rFonts w:ascii="Calibri" w:hAnsi="Calibri"/>
          <w:b/>
          <w:bCs/>
          <w:caps/>
          <w:lang w:val="en-AU"/>
        </w:rPr>
        <w:fldChar w:fldCharType="end"/>
      </w:r>
      <w:r w:rsidRPr="007A7DF6">
        <w:rPr>
          <w:rFonts w:ascii="Calibri" w:hAnsi="Calibri"/>
          <w:b/>
          <w:caps/>
          <w:lang w:val="en-AU"/>
        </w:rPr>
        <w:tab/>
      </w:r>
      <w:r>
        <w:rPr>
          <w:rFonts w:ascii="Calibri" w:hAnsi="Calibri"/>
          <w:b/>
          <w:caps/>
          <w:lang w:val="en-AU"/>
        </w:rPr>
        <w:t>STANDING COMMITTEES—ESTABLISHMENT—AMENDMENT TO RESOLUTION—</w:t>
      </w:r>
      <w:r w:rsidR="001232FA">
        <w:rPr>
          <w:rFonts w:ascii="Calibri" w:hAnsi="Calibri"/>
          <w:b/>
          <w:caps/>
          <w:lang w:val="en-AU"/>
        </w:rPr>
        <w:t>Estimates reporting date</w:t>
      </w:r>
    </w:p>
    <w:p w14:paraId="29ED21A6" w14:textId="3670F7E4" w:rsidR="007C50AE" w:rsidRPr="002F7194" w:rsidRDefault="007C50AE" w:rsidP="007C50AE">
      <w:pPr>
        <w:pStyle w:val="DPSEntryDetail"/>
        <w:rPr>
          <w:lang w:eastAsia="en-US"/>
        </w:rPr>
      </w:pPr>
      <w:r>
        <w:t>Mr Gentleman (Manager of Government Business)</w:t>
      </w:r>
      <w:r w:rsidR="00C72E16">
        <w:t>, pursuant to notice,</w:t>
      </w:r>
      <w:r>
        <w:t xml:space="preserve"> moved—</w:t>
      </w:r>
      <w:r w:rsidRPr="002F7194">
        <w:rPr>
          <w:lang w:eastAsia="en-US"/>
        </w:rPr>
        <w:t>That</w:t>
      </w:r>
      <w:r>
        <w:rPr>
          <w:lang w:eastAsia="en-US"/>
        </w:rPr>
        <w:t>,</w:t>
      </w:r>
      <w:r w:rsidRPr="002F7194">
        <w:rPr>
          <w:lang w:eastAsia="en-US"/>
        </w:rPr>
        <w:t xml:space="preserve"> because of the unprecedented public health emergency arising from the COVID-19 pandemic, the resolution of the Assembly of 2 December 2020, as am</w:t>
      </w:r>
      <w:r w:rsidR="002F656F">
        <w:rPr>
          <w:lang w:eastAsia="en-US"/>
        </w:rPr>
        <w:t>ended 11 </w:t>
      </w:r>
      <w:r>
        <w:rPr>
          <w:lang w:eastAsia="en-US"/>
        </w:rPr>
        <w:t>February, 30 March, 22 </w:t>
      </w:r>
      <w:r w:rsidRPr="002F7194">
        <w:rPr>
          <w:lang w:eastAsia="en-US"/>
        </w:rPr>
        <w:t>April and 16 September 2021, which established general purpose standing committees, be amended by inserting paragraph (7A) as follows:</w:t>
      </w:r>
    </w:p>
    <w:p w14:paraId="09309C53" w14:textId="77777777" w:rsidR="00DC74A5" w:rsidRDefault="00C20789" w:rsidP="001232FA">
      <w:pPr>
        <w:pStyle w:val="DPSEntryDetail"/>
        <w:tabs>
          <w:tab w:val="clear" w:pos="1197"/>
          <w:tab w:val="clear" w:pos="1767"/>
          <w:tab w:val="left" w:pos="1440"/>
        </w:tabs>
        <w:ind w:left="1440" w:hanging="720"/>
        <w:rPr>
          <w:lang w:eastAsia="en-US"/>
        </w:rPr>
      </w:pPr>
      <w:r>
        <w:rPr>
          <w:lang w:eastAsia="en-US"/>
        </w:rPr>
        <w:t>“</w:t>
      </w:r>
      <w:r w:rsidR="007C50AE" w:rsidRPr="002F7194">
        <w:rPr>
          <w:lang w:eastAsia="en-US"/>
        </w:rPr>
        <w:t>(7A)</w:t>
      </w:r>
      <w:r w:rsidR="007C50AE" w:rsidRPr="002F7194">
        <w:rPr>
          <w:lang w:eastAsia="en-US"/>
        </w:rPr>
        <w:tab/>
        <w:t>notwithstanding the provisions of paragraph (7), expenditure proposals contained in the 2021-2022 appropriation bills fo</w:t>
      </w:r>
      <w:r w:rsidR="00FD4D10">
        <w:rPr>
          <w:lang w:eastAsia="en-US"/>
        </w:rPr>
        <w:t>r the Territory and any revenue </w:t>
      </w:r>
      <w:r w:rsidR="007C50AE" w:rsidRPr="002F7194">
        <w:rPr>
          <w:lang w:eastAsia="en-US"/>
        </w:rPr>
        <w:t>estimates proposed by the Governmen</w:t>
      </w:r>
      <w:r w:rsidR="002F656F">
        <w:rPr>
          <w:lang w:eastAsia="en-US"/>
        </w:rPr>
        <w:t>t in the 2021-2022 B</w:t>
      </w:r>
      <w:r w:rsidR="00FD4D10">
        <w:rPr>
          <w:lang w:eastAsia="en-US"/>
        </w:rPr>
        <w:t>udget stand </w:t>
      </w:r>
      <w:r w:rsidR="007C50AE" w:rsidRPr="002F7194">
        <w:rPr>
          <w:lang w:eastAsia="en-US"/>
        </w:rPr>
        <w:t>referred to the relevant standing committee for inquiry and report by 12 November 2021;</w:t>
      </w:r>
      <w:r>
        <w:rPr>
          <w:lang w:eastAsia="en-US"/>
        </w:rPr>
        <w:t>”</w:t>
      </w:r>
      <w:r w:rsidR="007C50AE" w:rsidRPr="002F7194">
        <w:rPr>
          <w:lang w:eastAsia="en-US"/>
        </w:rPr>
        <w:t>.</w:t>
      </w:r>
    </w:p>
    <w:p w14:paraId="28E9C66A" w14:textId="26E2A931" w:rsidR="001232FA" w:rsidRDefault="001232FA" w:rsidP="000B354E">
      <w:pPr>
        <w:pStyle w:val="DPSEntryDetail"/>
      </w:pPr>
      <w:r w:rsidRPr="000B354E">
        <w:rPr>
          <w:i/>
        </w:rPr>
        <w:t>Paper:</w:t>
      </w:r>
      <w:r w:rsidRPr="000B354E">
        <w:t xml:space="preserve">  Mr Gentleman presented the</w:t>
      </w:r>
      <w:r>
        <w:t xml:space="preserve"> following paper:</w:t>
      </w:r>
    </w:p>
    <w:p w14:paraId="2B6D9512" w14:textId="77777777" w:rsidR="001232FA" w:rsidRPr="001232FA" w:rsidRDefault="001232FA" w:rsidP="001232FA">
      <w:pPr>
        <w:pStyle w:val="DPSEntryDetail"/>
      </w:pPr>
      <w:r>
        <w:t>Estimates reporting—Copy of letter to the Clerk</w:t>
      </w:r>
      <w:r w:rsidR="00C72E16">
        <w:t>, copied to Committee Chairs,</w:t>
      </w:r>
      <w:r>
        <w:t xml:space="preserve"> from the Manager of Government Business, dated 14 October 2021.</w:t>
      </w:r>
    </w:p>
    <w:p w14:paraId="25FC8EBC" w14:textId="77777777" w:rsidR="00B05700" w:rsidRDefault="00B05700" w:rsidP="00B05700">
      <w:pPr>
        <w:pStyle w:val="DPSEntryDetail"/>
      </w:pPr>
      <w:r>
        <w:t xml:space="preserve">Mr Hanson moved the following amendment:  In new paragraph 7A, omit </w:t>
      </w:r>
      <w:r w:rsidR="00C20789">
        <w:t>“</w:t>
      </w:r>
      <w:r>
        <w:t>report by 12 November 2021</w:t>
      </w:r>
      <w:r w:rsidR="00C20789">
        <w:t>”</w:t>
      </w:r>
      <w:r>
        <w:t xml:space="preserve">, substitute </w:t>
      </w:r>
      <w:r w:rsidR="00C20789">
        <w:t>“</w:t>
      </w:r>
      <w:r>
        <w:t>report by 19 November 2021</w:t>
      </w:r>
      <w:r w:rsidR="00C20789">
        <w:t>”</w:t>
      </w:r>
      <w:r>
        <w:t>.</w:t>
      </w:r>
    </w:p>
    <w:p w14:paraId="64FC88CD" w14:textId="77777777" w:rsidR="00B05700" w:rsidRDefault="00B05700" w:rsidP="007C50AE">
      <w:pPr>
        <w:pStyle w:val="DPSEntryDetail"/>
        <w:tabs>
          <w:tab w:val="clear" w:pos="1197"/>
          <w:tab w:val="left" w:pos="1350"/>
        </w:tabs>
        <w:ind w:left="1350" w:hanging="630"/>
      </w:pPr>
      <w:r>
        <w:t>Debate continued.</w:t>
      </w:r>
    </w:p>
    <w:p w14:paraId="47191DC1" w14:textId="77777777" w:rsidR="001232FA" w:rsidRDefault="001232FA" w:rsidP="001232FA">
      <w:pPr>
        <w:pStyle w:val="DPSEntryDetail"/>
        <w:tabs>
          <w:tab w:val="clear" w:pos="1197"/>
          <w:tab w:val="clear" w:pos="1767"/>
          <w:tab w:val="left" w:pos="9270"/>
        </w:tabs>
      </w:pPr>
      <w:r>
        <w:t>Question—put.</w:t>
      </w:r>
    </w:p>
    <w:p w14:paraId="29974391" w14:textId="77777777" w:rsidR="001232FA" w:rsidRDefault="001232FA" w:rsidP="001232FA">
      <w:pPr>
        <w:pStyle w:val="DPSEntryDetail"/>
        <w:tabs>
          <w:tab w:val="clear" w:pos="1197"/>
          <w:tab w:val="clear" w:pos="1767"/>
          <w:tab w:val="left" w:pos="9270"/>
        </w:tabs>
        <w:spacing w:after="120"/>
      </w:pPr>
      <w:r>
        <w:t>The Assembly voted—</w:t>
      </w:r>
    </w:p>
    <w:tbl>
      <w:tblPr>
        <w:tblpPr w:rightFromText="180" w:vertAnchor="text" w:tblpY="1"/>
        <w:tblOverlap w:val="never"/>
        <w:tblW w:w="9511" w:type="dxa"/>
        <w:tblLayout w:type="fixed"/>
        <w:tblCellMar>
          <w:left w:w="0" w:type="dxa"/>
          <w:right w:w="56" w:type="dxa"/>
        </w:tblCellMar>
        <w:tblLook w:val="0000" w:firstRow="0" w:lastRow="0" w:firstColumn="0" w:lastColumn="0" w:noHBand="0" w:noVBand="0"/>
      </w:tblPr>
      <w:tblGrid>
        <w:gridCol w:w="720"/>
        <w:gridCol w:w="2041"/>
        <w:gridCol w:w="1321"/>
        <w:gridCol w:w="418"/>
        <w:gridCol w:w="206"/>
        <w:gridCol w:w="418"/>
        <w:gridCol w:w="2346"/>
        <w:gridCol w:w="1623"/>
        <w:gridCol w:w="418"/>
      </w:tblGrid>
      <w:tr w:rsidR="001232FA" w14:paraId="3EA00FD0" w14:textId="77777777" w:rsidTr="001232FA">
        <w:trPr>
          <w:gridAfter w:val="1"/>
          <w:wAfter w:w="418" w:type="dxa"/>
        </w:trPr>
        <w:tc>
          <w:tcPr>
            <w:tcW w:w="4082" w:type="dxa"/>
            <w:gridSpan w:val="3"/>
            <w:shd w:val="clear" w:color="auto" w:fill="auto"/>
          </w:tcPr>
          <w:p w14:paraId="2B07CBF9" w14:textId="77777777" w:rsidR="001232FA" w:rsidRDefault="001232FA" w:rsidP="001232FA">
            <w:pPr>
              <w:pStyle w:val="DPSEntryDetail"/>
              <w:tabs>
                <w:tab w:val="clear" w:pos="1197"/>
                <w:tab w:val="clear" w:pos="1767"/>
                <w:tab w:val="center" w:pos="2160"/>
                <w:tab w:val="left" w:pos="9270"/>
              </w:tabs>
              <w:ind w:left="0"/>
            </w:pPr>
            <w:r>
              <w:tab/>
              <w:t>AYES, 7</w:t>
            </w:r>
          </w:p>
        </w:tc>
        <w:tc>
          <w:tcPr>
            <w:tcW w:w="624" w:type="dxa"/>
            <w:gridSpan w:val="2"/>
            <w:shd w:val="clear" w:color="auto" w:fill="auto"/>
          </w:tcPr>
          <w:p w14:paraId="6528CF12" w14:textId="77777777" w:rsidR="001232FA" w:rsidRDefault="001232FA" w:rsidP="001232FA">
            <w:pPr>
              <w:pStyle w:val="DPSEntryDetail"/>
              <w:tabs>
                <w:tab w:val="clear" w:pos="1197"/>
                <w:tab w:val="clear" w:pos="1767"/>
                <w:tab w:val="left" w:pos="9270"/>
              </w:tabs>
              <w:ind w:left="0"/>
            </w:pPr>
          </w:p>
        </w:tc>
        <w:tc>
          <w:tcPr>
            <w:tcW w:w="4387" w:type="dxa"/>
            <w:gridSpan w:val="3"/>
            <w:shd w:val="clear" w:color="auto" w:fill="auto"/>
          </w:tcPr>
          <w:p w14:paraId="699CC78B" w14:textId="77777777" w:rsidR="001232FA" w:rsidRDefault="001232FA" w:rsidP="001232FA">
            <w:pPr>
              <w:pStyle w:val="DPSEntryDetail"/>
              <w:tabs>
                <w:tab w:val="clear" w:pos="1197"/>
                <w:tab w:val="clear" w:pos="1767"/>
                <w:tab w:val="center" w:pos="2134"/>
                <w:tab w:val="left" w:pos="9270"/>
              </w:tabs>
              <w:ind w:left="0"/>
            </w:pPr>
            <w:r>
              <w:tab/>
              <w:t>NOES, 14</w:t>
            </w:r>
          </w:p>
        </w:tc>
      </w:tr>
      <w:tr w:rsidR="001232FA" w14:paraId="120A4FDB" w14:textId="77777777" w:rsidTr="001232FA">
        <w:trPr>
          <w:gridBefore w:val="1"/>
          <w:wBefore w:w="720" w:type="dxa"/>
          <w:trHeight w:hRule="exact" w:val="312"/>
        </w:trPr>
        <w:tc>
          <w:tcPr>
            <w:tcW w:w="2041" w:type="dxa"/>
            <w:shd w:val="clear" w:color="auto" w:fill="auto"/>
          </w:tcPr>
          <w:p w14:paraId="1D8B831E" w14:textId="77777777" w:rsidR="001232FA" w:rsidRDefault="001232FA" w:rsidP="001232FA">
            <w:pPr>
              <w:pStyle w:val="DPSEntryDetail"/>
              <w:tabs>
                <w:tab w:val="clear" w:pos="1197"/>
                <w:tab w:val="clear" w:pos="1767"/>
                <w:tab w:val="left" w:pos="9270"/>
              </w:tabs>
              <w:spacing w:before="0"/>
              <w:ind w:left="0"/>
            </w:pPr>
            <w:r>
              <w:t>Ms Castley</w:t>
            </w:r>
          </w:p>
        </w:tc>
        <w:tc>
          <w:tcPr>
            <w:tcW w:w="1739" w:type="dxa"/>
            <w:gridSpan w:val="2"/>
            <w:shd w:val="clear" w:color="auto" w:fill="auto"/>
          </w:tcPr>
          <w:p w14:paraId="0C31E69A" w14:textId="77777777" w:rsidR="001232FA" w:rsidRDefault="001232FA" w:rsidP="001232FA">
            <w:pPr>
              <w:pStyle w:val="DPSEntryDetail"/>
              <w:tabs>
                <w:tab w:val="clear" w:pos="1197"/>
                <w:tab w:val="clear" w:pos="1767"/>
                <w:tab w:val="left" w:pos="9270"/>
              </w:tabs>
              <w:ind w:left="0"/>
            </w:pPr>
          </w:p>
        </w:tc>
        <w:tc>
          <w:tcPr>
            <w:tcW w:w="624" w:type="dxa"/>
            <w:gridSpan w:val="2"/>
            <w:shd w:val="clear" w:color="auto" w:fill="auto"/>
          </w:tcPr>
          <w:p w14:paraId="7168471B" w14:textId="77777777" w:rsidR="001232FA" w:rsidRDefault="001232FA" w:rsidP="001232FA">
            <w:pPr>
              <w:pStyle w:val="DPSEntryDetail"/>
              <w:tabs>
                <w:tab w:val="clear" w:pos="1197"/>
                <w:tab w:val="clear" w:pos="1767"/>
                <w:tab w:val="left" w:pos="9270"/>
              </w:tabs>
              <w:ind w:left="0"/>
            </w:pPr>
          </w:p>
        </w:tc>
        <w:tc>
          <w:tcPr>
            <w:tcW w:w="2346" w:type="dxa"/>
            <w:shd w:val="clear" w:color="auto" w:fill="auto"/>
          </w:tcPr>
          <w:p w14:paraId="487CDA9B" w14:textId="77777777" w:rsidR="001232FA" w:rsidRDefault="001232FA" w:rsidP="001232FA">
            <w:pPr>
              <w:pStyle w:val="DPSEntryDetail"/>
              <w:tabs>
                <w:tab w:val="clear" w:pos="1197"/>
                <w:tab w:val="clear" w:pos="1767"/>
                <w:tab w:val="left" w:pos="9270"/>
              </w:tabs>
              <w:spacing w:before="0"/>
              <w:ind w:left="0"/>
            </w:pPr>
            <w:r>
              <w:t>Ms Berry</w:t>
            </w:r>
          </w:p>
        </w:tc>
        <w:tc>
          <w:tcPr>
            <w:tcW w:w="2041" w:type="dxa"/>
            <w:gridSpan w:val="2"/>
            <w:shd w:val="clear" w:color="auto" w:fill="auto"/>
          </w:tcPr>
          <w:p w14:paraId="78DB59A0" w14:textId="77777777" w:rsidR="001232FA" w:rsidRDefault="00D0239D" w:rsidP="001232FA">
            <w:pPr>
              <w:pStyle w:val="DPSEntryDetail"/>
              <w:tabs>
                <w:tab w:val="clear" w:pos="1197"/>
                <w:tab w:val="clear" w:pos="1767"/>
                <w:tab w:val="left" w:pos="9270"/>
              </w:tabs>
              <w:spacing w:before="0"/>
              <w:ind w:left="0"/>
            </w:pPr>
            <w:r>
              <w:t>Mr Gentleman</w:t>
            </w:r>
          </w:p>
        </w:tc>
      </w:tr>
      <w:tr w:rsidR="001232FA" w14:paraId="5291383C" w14:textId="77777777" w:rsidTr="001232FA">
        <w:trPr>
          <w:gridBefore w:val="1"/>
          <w:wBefore w:w="720" w:type="dxa"/>
          <w:trHeight w:hRule="exact" w:val="312"/>
        </w:trPr>
        <w:tc>
          <w:tcPr>
            <w:tcW w:w="2041" w:type="dxa"/>
            <w:shd w:val="clear" w:color="auto" w:fill="auto"/>
          </w:tcPr>
          <w:p w14:paraId="30A63A6F" w14:textId="77777777" w:rsidR="001232FA" w:rsidRDefault="001232FA" w:rsidP="001232FA">
            <w:pPr>
              <w:pStyle w:val="DPSEntryDetail"/>
              <w:tabs>
                <w:tab w:val="clear" w:pos="1197"/>
                <w:tab w:val="clear" w:pos="1767"/>
                <w:tab w:val="left" w:pos="9270"/>
              </w:tabs>
              <w:spacing w:before="0"/>
              <w:ind w:left="0"/>
            </w:pPr>
            <w:r>
              <w:t>Mr Hanson</w:t>
            </w:r>
          </w:p>
        </w:tc>
        <w:tc>
          <w:tcPr>
            <w:tcW w:w="1739" w:type="dxa"/>
            <w:gridSpan w:val="2"/>
            <w:shd w:val="clear" w:color="auto" w:fill="auto"/>
          </w:tcPr>
          <w:p w14:paraId="741C7ECD" w14:textId="77777777" w:rsidR="001232FA" w:rsidRDefault="001232FA" w:rsidP="001232FA">
            <w:pPr>
              <w:pStyle w:val="DPSEntryDetail"/>
              <w:tabs>
                <w:tab w:val="clear" w:pos="1197"/>
                <w:tab w:val="clear" w:pos="1767"/>
                <w:tab w:val="left" w:pos="9270"/>
              </w:tabs>
              <w:ind w:left="0"/>
            </w:pPr>
          </w:p>
        </w:tc>
        <w:tc>
          <w:tcPr>
            <w:tcW w:w="624" w:type="dxa"/>
            <w:gridSpan w:val="2"/>
            <w:shd w:val="clear" w:color="auto" w:fill="auto"/>
          </w:tcPr>
          <w:p w14:paraId="04396D72" w14:textId="77777777" w:rsidR="001232FA" w:rsidRDefault="001232FA" w:rsidP="001232FA">
            <w:pPr>
              <w:pStyle w:val="DPSEntryDetail"/>
              <w:tabs>
                <w:tab w:val="clear" w:pos="1197"/>
                <w:tab w:val="clear" w:pos="1767"/>
                <w:tab w:val="left" w:pos="9270"/>
              </w:tabs>
              <w:ind w:left="0"/>
            </w:pPr>
          </w:p>
        </w:tc>
        <w:tc>
          <w:tcPr>
            <w:tcW w:w="2346" w:type="dxa"/>
            <w:shd w:val="clear" w:color="auto" w:fill="auto"/>
          </w:tcPr>
          <w:p w14:paraId="2A286257" w14:textId="77777777" w:rsidR="001232FA" w:rsidRDefault="001232FA" w:rsidP="001232FA">
            <w:pPr>
              <w:pStyle w:val="DPSEntryDetail"/>
              <w:tabs>
                <w:tab w:val="clear" w:pos="1197"/>
                <w:tab w:val="clear" w:pos="1767"/>
                <w:tab w:val="left" w:pos="9270"/>
              </w:tabs>
              <w:spacing w:before="0"/>
              <w:ind w:left="0"/>
            </w:pPr>
            <w:r>
              <w:t>Mr Braddock</w:t>
            </w:r>
          </w:p>
        </w:tc>
        <w:tc>
          <w:tcPr>
            <w:tcW w:w="2041" w:type="dxa"/>
            <w:gridSpan w:val="2"/>
            <w:shd w:val="clear" w:color="auto" w:fill="auto"/>
          </w:tcPr>
          <w:p w14:paraId="6A5178B9" w14:textId="77777777" w:rsidR="001232FA" w:rsidRDefault="00D0239D" w:rsidP="001232FA">
            <w:pPr>
              <w:pStyle w:val="DPSEntryDetail"/>
              <w:tabs>
                <w:tab w:val="clear" w:pos="1197"/>
                <w:tab w:val="clear" w:pos="1767"/>
                <w:tab w:val="left" w:pos="9270"/>
              </w:tabs>
              <w:spacing w:before="0"/>
              <w:ind w:left="0"/>
            </w:pPr>
            <w:r>
              <w:t>Ms Orr</w:t>
            </w:r>
          </w:p>
        </w:tc>
      </w:tr>
      <w:tr w:rsidR="001232FA" w14:paraId="3C3353C0" w14:textId="77777777" w:rsidTr="001232FA">
        <w:trPr>
          <w:gridBefore w:val="1"/>
          <w:wBefore w:w="720" w:type="dxa"/>
          <w:trHeight w:hRule="exact" w:val="312"/>
        </w:trPr>
        <w:tc>
          <w:tcPr>
            <w:tcW w:w="2041" w:type="dxa"/>
            <w:shd w:val="clear" w:color="auto" w:fill="auto"/>
          </w:tcPr>
          <w:p w14:paraId="28272646" w14:textId="77777777" w:rsidR="001232FA" w:rsidRDefault="001232FA" w:rsidP="001232FA">
            <w:pPr>
              <w:pStyle w:val="DPSEntryDetail"/>
              <w:tabs>
                <w:tab w:val="clear" w:pos="1197"/>
                <w:tab w:val="clear" w:pos="1767"/>
                <w:tab w:val="left" w:pos="9270"/>
              </w:tabs>
              <w:spacing w:before="0"/>
              <w:ind w:left="0"/>
            </w:pPr>
            <w:r>
              <w:lastRenderedPageBreak/>
              <w:t>Mrs Jones</w:t>
            </w:r>
          </w:p>
        </w:tc>
        <w:tc>
          <w:tcPr>
            <w:tcW w:w="1739" w:type="dxa"/>
            <w:gridSpan w:val="2"/>
            <w:shd w:val="clear" w:color="auto" w:fill="auto"/>
          </w:tcPr>
          <w:p w14:paraId="00F4020E" w14:textId="77777777" w:rsidR="001232FA" w:rsidRDefault="001232FA" w:rsidP="001232FA">
            <w:pPr>
              <w:pStyle w:val="DPSEntryDetail"/>
              <w:tabs>
                <w:tab w:val="clear" w:pos="1197"/>
                <w:tab w:val="clear" w:pos="1767"/>
                <w:tab w:val="left" w:pos="9270"/>
              </w:tabs>
              <w:ind w:left="0"/>
            </w:pPr>
          </w:p>
        </w:tc>
        <w:tc>
          <w:tcPr>
            <w:tcW w:w="624" w:type="dxa"/>
            <w:gridSpan w:val="2"/>
            <w:shd w:val="clear" w:color="auto" w:fill="auto"/>
          </w:tcPr>
          <w:p w14:paraId="2BFF9686" w14:textId="77777777" w:rsidR="001232FA" w:rsidRDefault="001232FA" w:rsidP="001232FA">
            <w:pPr>
              <w:pStyle w:val="DPSEntryDetail"/>
              <w:tabs>
                <w:tab w:val="clear" w:pos="1197"/>
                <w:tab w:val="clear" w:pos="1767"/>
                <w:tab w:val="left" w:pos="9270"/>
              </w:tabs>
              <w:ind w:left="0"/>
            </w:pPr>
          </w:p>
        </w:tc>
        <w:tc>
          <w:tcPr>
            <w:tcW w:w="2346" w:type="dxa"/>
            <w:shd w:val="clear" w:color="auto" w:fill="auto"/>
          </w:tcPr>
          <w:p w14:paraId="073E5871" w14:textId="77777777" w:rsidR="001232FA" w:rsidRDefault="001232FA" w:rsidP="001232FA">
            <w:pPr>
              <w:pStyle w:val="DPSEntryDetail"/>
              <w:tabs>
                <w:tab w:val="clear" w:pos="1197"/>
                <w:tab w:val="clear" w:pos="1767"/>
                <w:tab w:val="left" w:pos="9270"/>
              </w:tabs>
              <w:spacing w:before="0"/>
              <w:ind w:left="0"/>
            </w:pPr>
            <w:r>
              <w:t>Ms Burch</w:t>
            </w:r>
          </w:p>
        </w:tc>
        <w:tc>
          <w:tcPr>
            <w:tcW w:w="2041" w:type="dxa"/>
            <w:gridSpan w:val="2"/>
            <w:shd w:val="clear" w:color="auto" w:fill="auto"/>
          </w:tcPr>
          <w:p w14:paraId="7DD3AA25" w14:textId="77777777" w:rsidR="001232FA" w:rsidRDefault="00D0239D" w:rsidP="001232FA">
            <w:pPr>
              <w:pStyle w:val="DPSEntryDetail"/>
              <w:tabs>
                <w:tab w:val="clear" w:pos="1197"/>
                <w:tab w:val="clear" w:pos="1767"/>
                <w:tab w:val="left" w:pos="9270"/>
              </w:tabs>
              <w:spacing w:before="0"/>
              <w:ind w:left="0"/>
            </w:pPr>
            <w:r>
              <w:t>Dr Paterson</w:t>
            </w:r>
          </w:p>
        </w:tc>
      </w:tr>
      <w:tr w:rsidR="001232FA" w14:paraId="2A593E4F" w14:textId="77777777" w:rsidTr="001232FA">
        <w:trPr>
          <w:gridBefore w:val="1"/>
          <w:wBefore w:w="720" w:type="dxa"/>
          <w:trHeight w:hRule="exact" w:val="312"/>
        </w:trPr>
        <w:tc>
          <w:tcPr>
            <w:tcW w:w="2041" w:type="dxa"/>
            <w:shd w:val="clear" w:color="auto" w:fill="auto"/>
          </w:tcPr>
          <w:p w14:paraId="1820CA30" w14:textId="77777777" w:rsidR="001232FA" w:rsidRDefault="001232FA" w:rsidP="001232FA">
            <w:pPr>
              <w:pStyle w:val="DPSEntryDetail"/>
              <w:tabs>
                <w:tab w:val="clear" w:pos="1197"/>
                <w:tab w:val="clear" w:pos="1767"/>
                <w:tab w:val="left" w:pos="9270"/>
              </w:tabs>
              <w:spacing w:before="0"/>
              <w:ind w:left="0"/>
            </w:pPr>
            <w:r>
              <w:t>Mrs Kikkert</w:t>
            </w:r>
          </w:p>
        </w:tc>
        <w:tc>
          <w:tcPr>
            <w:tcW w:w="1739" w:type="dxa"/>
            <w:gridSpan w:val="2"/>
            <w:shd w:val="clear" w:color="auto" w:fill="auto"/>
          </w:tcPr>
          <w:p w14:paraId="3CF95A52" w14:textId="77777777" w:rsidR="001232FA" w:rsidRDefault="001232FA" w:rsidP="001232FA">
            <w:pPr>
              <w:pStyle w:val="DPSEntryDetail"/>
              <w:tabs>
                <w:tab w:val="clear" w:pos="1197"/>
                <w:tab w:val="clear" w:pos="1767"/>
                <w:tab w:val="left" w:pos="9270"/>
              </w:tabs>
              <w:ind w:left="0"/>
            </w:pPr>
          </w:p>
        </w:tc>
        <w:tc>
          <w:tcPr>
            <w:tcW w:w="624" w:type="dxa"/>
            <w:gridSpan w:val="2"/>
            <w:shd w:val="clear" w:color="auto" w:fill="auto"/>
          </w:tcPr>
          <w:p w14:paraId="450ACF2F" w14:textId="77777777" w:rsidR="001232FA" w:rsidRDefault="001232FA" w:rsidP="001232FA">
            <w:pPr>
              <w:pStyle w:val="DPSEntryDetail"/>
              <w:tabs>
                <w:tab w:val="clear" w:pos="1197"/>
                <w:tab w:val="clear" w:pos="1767"/>
                <w:tab w:val="left" w:pos="9270"/>
              </w:tabs>
              <w:ind w:left="0"/>
            </w:pPr>
          </w:p>
        </w:tc>
        <w:tc>
          <w:tcPr>
            <w:tcW w:w="2346" w:type="dxa"/>
            <w:shd w:val="clear" w:color="auto" w:fill="auto"/>
          </w:tcPr>
          <w:p w14:paraId="4ABB1E48" w14:textId="77777777" w:rsidR="001232FA" w:rsidRDefault="001232FA" w:rsidP="001232FA">
            <w:pPr>
              <w:pStyle w:val="DPSEntryDetail"/>
              <w:tabs>
                <w:tab w:val="clear" w:pos="1197"/>
                <w:tab w:val="clear" w:pos="1767"/>
                <w:tab w:val="left" w:pos="9270"/>
              </w:tabs>
              <w:spacing w:before="0"/>
              <w:ind w:left="0"/>
            </w:pPr>
            <w:r>
              <w:t>Ms Cheyne</w:t>
            </w:r>
          </w:p>
        </w:tc>
        <w:tc>
          <w:tcPr>
            <w:tcW w:w="2041" w:type="dxa"/>
            <w:gridSpan w:val="2"/>
            <w:shd w:val="clear" w:color="auto" w:fill="auto"/>
          </w:tcPr>
          <w:p w14:paraId="078592B1" w14:textId="77777777" w:rsidR="001232FA" w:rsidRDefault="00D0239D" w:rsidP="001232FA">
            <w:pPr>
              <w:pStyle w:val="DPSEntryDetail"/>
              <w:tabs>
                <w:tab w:val="clear" w:pos="1197"/>
                <w:tab w:val="clear" w:pos="1767"/>
                <w:tab w:val="left" w:pos="9270"/>
              </w:tabs>
              <w:spacing w:before="0"/>
              <w:ind w:left="0"/>
            </w:pPr>
            <w:r>
              <w:t>Mr Pettersson</w:t>
            </w:r>
          </w:p>
        </w:tc>
      </w:tr>
      <w:tr w:rsidR="001232FA" w14:paraId="755AF54B" w14:textId="77777777" w:rsidTr="001232FA">
        <w:trPr>
          <w:gridBefore w:val="1"/>
          <w:wBefore w:w="720" w:type="dxa"/>
          <w:trHeight w:hRule="exact" w:val="312"/>
        </w:trPr>
        <w:tc>
          <w:tcPr>
            <w:tcW w:w="2041" w:type="dxa"/>
            <w:shd w:val="clear" w:color="auto" w:fill="auto"/>
          </w:tcPr>
          <w:p w14:paraId="3CB82468" w14:textId="77777777" w:rsidR="001232FA" w:rsidRDefault="001232FA" w:rsidP="001232FA">
            <w:pPr>
              <w:pStyle w:val="DPSEntryDetail"/>
              <w:tabs>
                <w:tab w:val="clear" w:pos="1197"/>
                <w:tab w:val="clear" w:pos="1767"/>
                <w:tab w:val="left" w:pos="9270"/>
              </w:tabs>
              <w:spacing w:before="0"/>
              <w:ind w:left="0"/>
            </w:pPr>
            <w:r>
              <w:t>Ms Lawder</w:t>
            </w:r>
          </w:p>
        </w:tc>
        <w:tc>
          <w:tcPr>
            <w:tcW w:w="1739" w:type="dxa"/>
            <w:gridSpan w:val="2"/>
            <w:shd w:val="clear" w:color="auto" w:fill="auto"/>
          </w:tcPr>
          <w:p w14:paraId="7F597D19" w14:textId="77777777" w:rsidR="001232FA" w:rsidRDefault="001232FA" w:rsidP="001232FA">
            <w:pPr>
              <w:pStyle w:val="DPSEntryDetail"/>
              <w:tabs>
                <w:tab w:val="clear" w:pos="1197"/>
                <w:tab w:val="clear" w:pos="1767"/>
                <w:tab w:val="left" w:pos="9270"/>
              </w:tabs>
              <w:ind w:left="0"/>
            </w:pPr>
          </w:p>
        </w:tc>
        <w:tc>
          <w:tcPr>
            <w:tcW w:w="624" w:type="dxa"/>
            <w:gridSpan w:val="2"/>
            <w:shd w:val="clear" w:color="auto" w:fill="auto"/>
          </w:tcPr>
          <w:p w14:paraId="272127B0" w14:textId="77777777" w:rsidR="001232FA" w:rsidRDefault="001232FA" w:rsidP="001232FA">
            <w:pPr>
              <w:pStyle w:val="DPSEntryDetail"/>
              <w:tabs>
                <w:tab w:val="clear" w:pos="1197"/>
                <w:tab w:val="clear" w:pos="1767"/>
                <w:tab w:val="left" w:pos="9270"/>
              </w:tabs>
              <w:ind w:left="0"/>
            </w:pPr>
          </w:p>
        </w:tc>
        <w:tc>
          <w:tcPr>
            <w:tcW w:w="2346" w:type="dxa"/>
            <w:shd w:val="clear" w:color="auto" w:fill="auto"/>
          </w:tcPr>
          <w:p w14:paraId="3DFC4B4D" w14:textId="77777777" w:rsidR="001232FA" w:rsidRDefault="001232FA" w:rsidP="001232FA">
            <w:pPr>
              <w:pStyle w:val="DPSEntryDetail"/>
              <w:tabs>
                <w:tab w:val="clear" w:pos="1197"/>
                <w:tab w:val="clear" w:pos="1767"/>
                <w:tab w:val="left" w:pos="9270"/>
              </w:tabs>
              <w:spacing w:before="0"/>
              <w:ind w:left="0"/>
            </w:pPr>
            <w:r>
              <w:t>Ms Clay</w:t>
            </w:r>
          </w:p>
        </w:tc>
        <w:tc>
          <w:tcPr>
            <w:tcW w:w="2041" w:type="dxa"/>
            <w:gridSpan w:val="2"/>
            <w:shd w:val="clear" w:color="auto" w:fill="auto"/>
          </w:tcPr>
          <w:p w14:paraId="12E1A3F0" w14:textId="77777777" w:rsidR="001232FA" w:rsidRDefault="00D0239D" w:rsidP="001232FA">
            <w:pPr>
              <w:pStyle w:val="DPSEntryDetail"/>
              <w:tabs>
                <w:tab w:val="clear" w:pos="1197"/>
                <w:tab w:val="clear" w:pos="1767"/>
                <w:tab w:val="left" w:pos="9270"/>
              </w:tabs>
              <w:spacing w:before="0"/>
              <w:ind w:left="0"/>
            </w:pPr>
            <w:r>
              <w:t>Mr Rattenbury</w:t>
            </w:r>
          </w:p>
        </w:tc>
      </w:tr>
      <w:tr w:rsidR="001232FA" w14:paraId="259EBA30" w14:textId="77777777" w:rsidTr="001232FA">
        <w:trPr>
          <w:gridBefore w:val="1"/>
          <w:wBefore w:w="720" w:type="dxa"/>
          <w:trHeight w:hRule="exact" w:val="312"/>
        </w:trPr>
        <w:tc>
          <w:tcPr>
            <w:tcW w:w="2041" w:type="dxa"/>
            <w:shd w:val="clear" w:color="auto" w:fill="auto"/>
          </w:tcPr>
          <w:p w14:paraId="3D81268C" w14:textId="77777777" w:rsidR="001232FA" w:rsidRDefault="001232FA" w:rsidP="001232FA">
            <w:pPr>
              <w:pStyle w:val="DPSEntryDetail"/>
              <w:tabs>
                <w:tab w:val="clear" w:pos="1197"/>
                <w:tab w:val="clear" w:pos="1767"/>
                <w:tab w:val="left" w:pos="9270"/>
              </w:tabs>
              <w:spacing w:before="0"/>
              <w:ind w:left="0"/>
            </w:pPr>
            <w:r>
              <w:t>Mr Milligan</w:t>
            </w:r>
          </w:p>
        </w:tc>
        <w:tc>
          <w:tcPr>
            <w:tcW w:w="1739" w:type="dxa"/>
            <w:gridSpan w:val="2"/>
            <w:shd w:val="clear" w:color="auto" w:fill="auto"/>
          </w:tcPr>
          <w:p w14:paraId="1EB09CB5" w14:textId="77777777" w:rsidR="001232FA" w:rsidRDefault="001232FA" w:rsidP="001232FA">
            <w:pPr>
              <w:pStyle w:val="DPSEntryDetail"/>
              <w:tabs>
                <w:tab w:val="clear" w:pos="1197"/>
                <w:tab w:val="clear" w:pos="1767"/>
                <w:tab w:val="left" w:pos="9270"/>
              </w:tabs>
              <w:ind w:left="0"/>
            </w:pPr>
          </w:p>
        </w:tc>
        <w:tc>
          <w:tcPr>
            <w:tcW w:w="624" w:type="dxa"/>
            <w:gridSpan w:val="2"/>
            <w:shd w:val="clear" w:color="auto" w:fill="auto"/>
          </w:tcPr>
          <w:p w14:paraId="7878890B" w14:textId="77777777" w:rsidR="001232FA" w:rsidRDefault="001232FA" w:rsidP="001232FA">
            <w:pPr>
              <w:pStyle w:val="DPSEntryDetail"/>
              <w:tabs>
                <w:tab w:val="clear" w:pos="1197"/>
                <w:tab w:val="clear" w:pos="1767"/>
                <w:tab w:val="left" w:pos="9270"/>
              </w:tabs>
              <w:ind w:left="0"/>
            </w:pPr>
          </w:p>
        </w:tc>
        <w:tc>
          <w:tcPr>
            <w:tcW w:w="2346" w:type="dxa"/>
            <w:shd w:val="clear" w:color="auto" w:fill="auto"/>
          </w:tcPr>
          <w:p w14:paraId="432E5B2A" w14:textId="77777777" w:rsidR="001232FA" w:rsidRDefault="001232FA" w:rsidP="001232FA">
            <w:pPr>
              <w:pStyle w:val="DPSEntryDetail"/>
              <w:tabs>
                <w:tab w:val="clear" w:pos="1197"/>
                <w:tab w:val="clear" w:pos="1767"/>
                <w:tab w:val="left" w:pos="9270"/>
              </w:tabs>
              <w:spacing w:before="0"/>
              <w:ind w:left="0"/>
            </w:pPr>
            <w:r>
              <w:t>Ms Davidson</w:t>
            </w:r>
          </w:p>
        </w:tc>
        <w:tc>
          <w:tcPr>
            <w:tcW w:w="2041" w:type="dxa"/>
            <w:gridSpan w:val="2"/>
            <w:shd w:val="clear" w:color="auto" w:fill="auto"/>
          </w:tcPr>
          <w:p w14:paraId="646C30F3" w14:textId="77777777" w:rsidR="001232FA" w:rsidRDefault="00D0239D" w:rsidP="001232FA">
            <w:pPr>
              <w:pStyle w:val="DPSEntryDetail"/>
              <w:tabs>
                <w:tab w:val="clear" w:pos="1197"/>
                <w:tab w:val="clear" w:pos="1767"/>
                <w:tab w:val="left" w:pos="9270"/>
              </w:tabs>
              <w:spacing w:before="0"/>
              <w:ind w:left="0"/>
            </w:pPr>
            <w:r>
              <w:t>Mr Steel</w:t>
            </w:r>
          </w:p>
        </w:tc>
      </w:tr>
      <w:tr w:rsidR="001232FA" w14:paraId="37D1CBB0" w14:textId="77777777" w:rsidTr="001232FA">
        <w:trPr>
          <w:gridBefore w:val="1"/>
          <w:wBefore w:w="720" w:type="dxa"/>
          <w:trHeight w:hRule="exact" w:val="312"/>
        </w:trPr>
        <w:tc>
          <w:tcPr>
            <w:tcW w:w="2041" w:type="dxa"/>
            <w:shd w:val="clear" w:color="auto" w:fill="auto"/>
          </w:tcPr>
          <w:p w14:paraId="55598A18" w14:textId="77777777" w:rsidR="001232FA" w:rsidRDefault="001232FA" w:rsidP="001232FA">
            <w:pPr>
              <w:pStyle w:val="DPSEntryDetail"/>
              <w:tabs>
                <w:tab w:val="clear" w:pos="1197"/>
                <w:tab w:val="clear" w:pos="1767"/>
                <w:tab w:val="left" w:pos="9270"/>
              </w:tabs>
              <w:spacing w:before="0"/>
              <w:ind w:left="0"/>
            </w:pPr>
            <w:r>
              <w:t>Mr Parton</w:t>
            </w:r>
          </w:p>
        </w:tc>
        <w:tc>
          <w:tcPr>
            <w:tcW w:w="1739" w:type="dxa"/>
            <w:gridSpan w:val="2"/>
            <w:shd w:val="clear" w:color="auto" w:fill="auto"/>
          </w:tcPr>
          <w:p w14:paraId="67139F92" w14:textId="77777777" w:rsidR="001232FA" w:rsidRDefault="001232FA" w:rsidP="001232FA">
            <w:pPr>
              <w:pStyle w:val="DPSEntryDetail"/>
              <w:tabs>
                <w:tab w:val="clear" w:pos="1197"/>
                <w:tab w:val="clear" w:pos="1767"/>
                <w:tab w:val="left" w:pos="9270"/>
              </w:tabs>
              <w:ind w:left="0"/>
            </w:pPr>
          </w:p>
        </w:tc>
        <w:tc>
          <w:tcPr>
            <w:tcW w:w="624" w:type="dxa"/>
            <w:gridSpan w:val="2"/>
            <w:shd w:val="clear" w:color="auto" w:fill="auto"/>
          </w:tcPr>
          <w:p w14:paraId="76DD909B" w14:textId="77777777" w:rsidR="001232FA" w:rsidRDefault="001232FA" w:rsidP="001232FA">
            <w:pPr>
              <w:pStyle w:val="DPSEntryDetail"/>
              <w:tabs>
                <w:tab w:val="clear" w:pos="1197"/>
                <w:tab w:val="clear" w:pos="1767"/>
                <w:tab w:val="left" w:pos="9270"/>
              </w:tabs>
              <w:ind w:left="0"/>
            </w:pPr>
          </w:p>
        </w:tc>
        <w:tc>
          <w:tcPr>
            <w:tcW w:w="2346" w:type="dxa"/>
            <w:shd w:val="clear" w:color="auto" w:fill="auto"/>
          </w:tcPr>
          <w:p w14:paraId="2D019215" w14:textId="77777777" w:rsidR="001232FA" w:rsidRDefault="001232FA" w:rsidP="001232FA">
            <w:pPr>
              <w:pStyle w:val="DPSEntryDetail"/>
              <w:tabs>
                <w:tab w:val="clear" w:pos="1197"/>
                <w:tab w:val="clear" w:pos="1767"/>
                <w:tab w:val="left" w:pos="9270"/>
              </w:tabs>
              <w:spacing w:before="0"/>
              <w:ind w:left="0"/>
            </w:pPr>
            <w:r>
              <w:t>Mr Davis</w:t>
            </w:r>
          </w:p>
        </w:tc>
        <w:tc>
          <w:tcPr>
            <w:tcW w:w="2041" w:type="dxa"/>
            <w:gridSpan w:val="2"/>
            <w:shd w:val="clear" w:color="auto" w:fill="auto"/>
          </w:tcPr>
          <w:p w14:paraId="304DE833" w14:textId="77777777" w:rsidR="001232FA" w:rsidRDefault="00D0239D" w:rsidP="00D0239D">
            <w:pPr>
              <w:pStyle w:val="DPSEntryDetail"/>
              <w:tabs>
                <w:tab w:val="clear" w:pos="1197"/>
                <w:tab w:val="clear" w:pos="1767"/>
                <w:tab w:val="left" w:pos="9270"/>
              </w:tabs>
              <w:spacing w:before="0"/>
              <w:ind w:left="0"/>
            </w:pPr>
            <w:r>
              <w:t>Ms Vassarotti</w:t>
            </w:r>
          </w:p>
        </w:tc>
      </w:tr>
    </w:tbl>
    <w:p w14:paraId="067FECA4" w14:textId="60817B97" w:rsidR="001232FA" w:rsidRDefault="001232FA" w:rsidP="00D0239D">
      <w:pPr>
        <w:pStyle w:val="DPSEntryDetail"/>
        <w:tabs>
          <w:tab w:val="clear" w:pos="1197"/>
          <w:tab w:val="clear" w:pos="1767"/>
          <w:tab w:val="left" w:pos="9270"/>
        </w:tabs>
      </w:pPr>
      <w:r>
        <w:t>And so it was negatived.</w:t>
      </w:r>
    </w:p>
    <w:p w14:paraId="74A610EA" w14:textId="77777777" w:rsidR="007C50AE" w:rsidRDefault="007C50AE" w:rsidP="007C50AE">
      <w:pPr>
        <w:pStyle w:val="DPSEntryDetail"/>
        <w:tabs>
          <w:tab w:val="clear" w:pos="1197"/>
          <w:tab w:val="left" w:pos="1350"/>
        </w:tabs>
        <w:ind w:left="1350" w:hanging="630"/>
      </w:pPr>
      <w:r>
        <w:t>Question—</w:t>
      </w:r>
      <w:r w:rsidR="00B05700">
        <w:t>That the motion be agreed to—</w:t>
      </w:r>
      <w:r>
        <w:t>put and passed.</w:t>
      </w:r>
    </w:p>
    <w:p w14:paraId="21E3C9D6" w14:textId="0DAB9F6C" w:rsidR="004D28A8" w:rsidRPr="004D28A8" w:rsidRDefault="004D28A8" w:rsidP="004D28A8">
      <w:pPr>
        <w:keepNext/>
        <w:keepLines/>
        <w:tabs>
          <w:tab w:val="right" w:pos="339"/>
          <w:tab w:val="left" w:pos="720"/>
        </w:tabs>
        <w:spacing w:before="240"/>
        <w:ind w:left="720" w:hanging="720"/>
        <w:jc w:val="both"/>
        <w:rPr>
          <w:rFonts w:ascii="Calibri" w:hAnsi="Calibri"/>
          <w:b/>
          <w:caps/>
        </w:rPr>
      </w:pPr>
      <w:r w:rsidRPr="004D28A8">
        <w:rPr>
          <w:rFonts w:ascii="Calibri" w:hAnsi="Calibri"/>
          <w:b/>
          <w:caps/>
        </w:rPr>
        <w:tab/>
      </w:r>
      <w:r w:rsidR="009E51AA">
        <w:rPr>
          <w:rFonts w:ascii="Calibri" w:hAnsi="Calibri"/>
          <w:b/>
          <w:bCs/>
          <w:caps/>
          <w:lang w:val="en-AU"/>
        </w:rPr>
        <w:fldChar w:fldCharType="begin"/>
      </w:r>
      <w:r w:rsidR="009E51AA">
        <w:rPr>
          <w:rFonts w:ascii="Calibri" w:hAnsi="Calibri"/>
          <w:b/>
          <w:bCs/>
          <w:caps/>
          <w:lang w:val="en-AU"/>
        </w:rPr>
        <w:instrText xml:space="preserve"> SEQ A \* MERGEFORMAT </w:instrText>
      </w:r>
      <w:r w:rsidR="009E51AA">
        <w:rPr>
          <w:rFonts w:ascii="Calibri" w:hAnsi="Calibri"/>
          <w:b/>
          <w:bCs/>
          <w:caps/>
          <w:lang w:val="en-AU"/>
        </w:rPr>
        <w:fldChar w:fldCharType="separate"/>
      </w:r>
      <w:r w:rsidR="00BF3506">
        <w:rPr>
          <w:rFonts w:ascii="Calibri" w:hAnsi="Calibri"/>
          <w:b/>
          <w:bCs/>
          <w:caps/>
          <w:noProof/>
          <w:lang w:val="en-AU"/>
        </w:rPr>
        <w:t>15</w:t>
      </w:r>
      <w:r w:rsidR="009E51AA">
        <w:rPr>
          <w:rFonts w:ascii="Calibri" w:hAnsi="Calibri"/>
          <w:b/>
          <w:bCs/>
          <w:caps/>
          <w:lang w:val="en-AU"/>
        </w:rPr>
        <w:fldChar w:fldCharType="end"/>
      </w:r>
      <w:r w:rsidRPr="004D28A8">
        <w:rPr>
          <w:rFonts w:ascii="Calibri" w:hAnsi="Calibri"/>
          <w:b/>
          <w:caps/>
        </w:rPr>
        <w:tab/>
        <w:t>QUESTIONS</w:t>
      </w:r>
    </w:p>
    <w:p w14:paraId="3AC2CEB7" w14:textId="77777777" w:rsidR="004D28A8" w:rsidRPr="004D28A8" w:rsidRDefault="004D28A8" w:rsidP="004D28A8">
      <w:pPr>
        <w:spacing w:before="120"/>
        <w:ind w:left="720"/>
        <w:jc w:val="both"/>
        <w:rPr>
          <w:rFonts w:ascii="Calibri" w:hAnsi="Calibri"/>
          <w:lang w:val="en-AU"/>
        </w:rPr>
      </w:pPr>
      <w:r w:rsidRPr="004D28A8">
        <w:rPr>
          <w:rFonts w:ascii="Calibri" w:hAnsi="Calibri"/>
          <w:lang w:val="en-AU"/>
        </w:rPr>
        <w:t>Questions without notice were asked.</w:t>
      </w:r>
    </w:p>
    <w:p w14:paraId="5E811041" w14:textId="5096FA4E" w:rsidR="004A71BC" w:rsidRPr="001864D8" w:rsidRDefault="004A71BC" w:rsidP="004A71BC">
      <w:pPr>
        <w:keepNext/>
        <w:keepLines/>
        <w:tabs>
          <w:tab w:val="right" w:pos="339"/>
          <w:tab w:val="left" w:pos="720"/>
        </w:tabs>
        <w:spacing w:before="240"/>
        <w:ind w:left="720" w:hanging="720"/>
        <w:jc w:val="both"/>
        <w:rPr>
          <w:rFonts w:ascii="Calibri" w:hAnsi="Calibri"/>
          <w:b/>
          <w:caps/>
        </w:rPr>
      </w:pPr>
      <w:r w:rsidRPr="003B53CF">
        <w:rPr>
          <w:rFonts w:ascii="Calibri" w:hAnsi="Calibri"/>
          <w:b/>
          <w:caps/>
          <w:lang w:val="en-AU"/>
        </w:rPr>
        <w:tab/>
      </w:r>
      <w:r w:rsidRPr="001864D8">
        <w:rPr>
          <w:rFonts w:ascii="Calibri" w:hAnsi="Calibri"/>
          <w:b/>
          <w:bCs/>
          <w:caps/>
        </w:rPr>
        <w:fldChar w:fldCharType="begin"/>
      </w:r>
      <w:r w:rsidRPr="001864D8">
        <w:rPr>
          <w:rFonts w:ascii="Calibri" w:hAnsi="Calibri"/>
          <w:b/>
          <w:bCs/>
          <w:caps/>
        </w:rPr>
        <w:instrText xml:space="preserve"> SEQ A \* MERGEFORMAT </w:instrText>
      </w:r>
      <w:r w:rsidRPr="001864D8">
        <w:rPr>
          <w:rFonts w:ascii="Calibri" w:hAnsi="Calibri"/>
          <w:b/>
          <w:bCs/>
          <w:caps/>
        </w:rPr>
        <w:fldChar w:fldCharType="separate"/>
      </w:r>
      <w:r w:rsidR="00BF3506">
        <w:rPr>
          <w:rFonts w:ascii="Calibri" w:hAnsi="Calibri"/>
          <w:b/>
          <w:bCs/>
          <w:caps/>
          <w:noProof/>
        </w:rPr>
        <w:t>16</w:t>
      </w:r>
      <w:r w:rsidRPr="001864D8">
        <w:rPr>
          <w:rFonts w:ascii="Calibri" w:hAnsi="Calibri"/>
          <w:b/>
          <w:bCs/>
          <w:caps/>
        </w:rPr>
        <w:fldChar w:fldCharType="end"/>
      </w:r>
      <w:r w:rsidRPr="001864D8">
        <w:rPr>
          <w:rFonts w:ascii="Calibri" w:hAnsi="Calibri"/>
          <w:b/>
          <w:caps/>
        </w:rPr>
        <w:tab/>
        <w:t>A.C.T. INtegrity Commission—Ministerial responsibility—STATEMENT BY SPEAKER—Speaker</w:t>
      </w:r>
      <w:r w:rsidR="00C20789">
        <w:rPr>
          <w:rFonts w:ascii="Calibri" w:hAnsi="Calibri"/>
          <w:b/>
          <w:caps/>
        </w:rPr>
        <w:t>’</w:t>
      </w:r>
      <w:r w:rsidRPr="001864D8">
        <w:rPr>
          <w:rFonts w:ascii="Calibri" w:hAnsi="Calibri"/>
          <w:b/>
          <w:caps/>
        </w:rPr>
        <w:t>s ruling</w:t>
      </w:r>
    </w:p>
    <w:p w14:paraId="18597C49" w14:textId="28F4339B" w:rsidR="004A71BC" w:rsidRPr="001864D8" w:rsidRDefault="004A71BC" w:rsidP="004A71BC">
      <w:pPr>
        <w:tabs>
          <w:tab w:val="left" w:pos="1197"/>
          <w:tab w:val="left" w:pos="1767"/>
        </w:tabs>
        <w:spacing w:before="120"/>
        <w:ind w:left="720"/>
        <w:jc w:val="both"/>
        <w:rPr>
          <w:rFonts w:ascii="Calibri" w:hAnsi="Calibri"/>
          <w:lang w:val="en-AU"/>
        </w:rPr>
      </w:pPr>
      <w:r w:rsidRPr="001864D8">
        <w:rPr>
          <w:rFonts w:ascii="Calibri" w:hAnsi="Calibri"/>
          <w:lang w:val="en-AU"/>
        </w:rPr>
        <w:t>The Speaker made a statement concerning ministerial responsibility for the ACT Integrity Commission, in relation to a question without notice asked by Mr Davis of the Chief Minister on 8 October 2021 regarding community confidence in exposing and eliminating corruption should it exist in the ACT.</w:t>
      </w:r>
    </w:p>
    <w:p w14:paraId="3C01BADC" w14:textId="77777777" w:rsidR="004A71BC" w:rsidRPr="003B53CF" w:rsidRDefault="004A71BC" w:rsidP="004A71BC">
      <w:pPr>
        <w:tabs>
          <w:tab w:val="left" w:pos="1197"/>
          <w:tab w:val="left" w:pos="1767"/>
        </w:tabs>
        <w:spacing w:before="120"/>
        <w:ind w:left="720"/>
        <w:jc w:val="both"/>
        <w:rPr>
          <w:rFonts w:ascii="Calibri" w:hAnsi="Calibri"/>
          <w:lang w:val="en-AU"/>
        </w:rPr>
      </w:pPr>
      <w:r w:rsidRPr="001864D8">
        <w:rPr>
          <w:rFonts w:ascii="Calibri" w:hAnsi="Calibri"/>
          <w:lang w:val="en-AU"/>
        </w:rPr>
        <w:t>The Speaker ruled that Mr Davis</w:t>
      </w:r>
      <w:r w:rsidR="00C20789">
        <w:rPr>
          <w:rFonts w:ascii="Calibri" w:hAnsi="Calibri"/>
          <w:lang w:val="en-AU"/>
        </w:rPr>
        <w:t>’</w:t>
      </w:r>
      <w:r w:rsidRPr="001864D8">
        <w:rPr>
          <w:rFonts w:ascii="Calibri" w:hAnsi="Calibri"/>
          <w:lang w:val="en-AU"/>
        </w:rPr>
        <w:t xml:space="preserve"> question was in order as, under the current Administrative Arrangements, the Chief Minister has responsibility for integrity policy and for executing and maintaining the </w:t>
      </w:r>
      <w:r w:rsidRPr="001864D8">
        <w:rPr>
          <w:rFonts w:ascii="Calibri" w:hAnsi="Calibri"/>
          <w:i/>
          <w:lang w:val="en-AU"/>
        </w:rPr>
        <w:t>Integrity Commission Act 2018</w:t>
      </w:r>
      <w:r w:rsidRPr="001864D8">
        <w:rPr>
          <w:rFonts w:ascii="Calibri" w:hAnsi="Calibri"/>
          <w:lang w:val="en-AU"/>
        </w:rPr>
        <w:t>.</w:t>
      </w:r>
    </w:p>
    <w:p w14:paraId="296A688F" w14:textId="5A56BEDD" w:rsidR="004D28A8" w:rsidRPr="00C730A2" w:rsidRDefault="004D28A8" w:rsidP="004D28A8">
      <w:pPr>
        <w:keepNext/>
        <w:keepLines/>
        <w:tabs>
          <w:tab w:val="right" w:pos="339"/>
          <w:tab w:val="left" w:pos="720"/>
        </w:tabs>
        <w:spacing w:before="240"/>
        <w:ind w:left="720" w:hanging="720"/>
        <w:rPr>
          <w:rFonts w:ascii="Calibri" w:hAnsi="Calibri"/>
          <w:b/>
          <w:caps/>
        </w:rPr>
      </w:pPr>
      <w:r w:rsidRPr="004D28A8">
        <w:rPr>
          <w:rFonts w:ascii="Calibri" w:hAnsi="Calibri"/>
          <w:b/>
          <w:caps/>
        </w:rPr>
        <w:tab/>
      </w:r>
      <w:r w:rsidR="009E51AA">
        <w:rPr>
          <w:rFonts w:ascii="Calibri" w:hAnsi="Calibri"/>
          <w:b/>
          <w:bCs/>
          <w:caps/>
        </w:rPr>
        <w:fldChar w:fldCharType="begin"/>
      </w:r>
      <w:r w:rsidR="009E51AA">
        <w:rPr>
          <w:rFonts w:ascii="Calibri" w:hAnsi="Calibri"/>
          <w:b/>
          <w:bCs/>
          <w:caps/>
        </w:rPr>
        <w:instrText xml:space="preserve"> SEQ A \* MERGEFORMAT </w:instrText>
      </w:r>
      <w:r w:rsidR="009E51AA">
        <w:rPr>
          <w:rFonts w:ascii="Calibri" w:hAnsi="Calibri"/>
          <w:b/>
          <w:bCs/>
          <w:caps/>
        </w:rPr>
        <w:fldChar w:fldCharType="separate"/>
      </w:r>
      <w:r w:rsidR="00BF3506">
        <w:rPr>
          <w:rFonts w:ascii="Calibri" w:hAnsi="Calibri"/>
          <w:b/>
          <w:bCs/>
          <w:caps/>
          <w:noProof/>
        </w:rPr>
        <w:t>17</w:t>
      </w:r>
      <w:r w:rsidR="009E51AA">
        <w:rPr>
          <w:rFonts w:ascii="Calibri" w:hAnsi="Calibri"/>
          <w:b/>
          <w:bCs/>
          <w:caps/>
        </w:rPr>
        <w:fldChar w:fldCharType="end"/>
      </w:r>
      <w:r w:rsidRPr="004D28A8">
        <w:rPr>
          <w:rFonts w:ascii="Calibri" w:hAnsi="Calibri"/>
          <w:b/>
          <w:caps/>
        </w:rPr>
        <w:tab/>
      </w:r>
      <w:r w:rsidRPr="00C730A2">
        <w:rPr>
          <w:rFonts w:ascii="Calibri" w:hAnsi="Calibri"/>
          <w:b/>
          <w:caps/>
        </w:rPr>
        <w:t>PRESENTATION OF PAPER</w:t>
      </w:r>
      <w:r w:rsidR="002039B3" w:rsidRPr="00C730A2">
        <w:rPr>
          <w:rFonts w:ascii="Calibri" w:hAnsi="Calibri"/>
          <w:b/>
          <w:caps/>
        </w:rPr>
        <w:t>s</w:t>
      </w:r>
    </w:p>
    <w:p w14:paraId="7239F93B" w14:textId="77777777" w:rsidR="004D28A8" w:rsidRPr="00C730A2" w:rsidRDefault="004D28A8" w:rsidP="004D28A8">
      <w:pPr>
        <w:tabs>
          <w:tab w:val="left" w:pos="1197"/>
          <w:tab w:val="left" w:pos="1767"/>
        </w:tabs>
        <w:spacing w:before="120"/>
        <w:ind w:left="720"/>
        <w:rPr>
          <w:rFonts w:ascii="Calibri" w:hAnsi="Calibri"/>
          <w:lang w:val="en-AU"/>
        </w:rPr>
      </w:pPr>
      <w:r w:rsidRPr="00C730A2">
        <w:rPr>
          <w:rFonts w:ascii="Calibri" w:hAnsi="Calibri"/>
          <w:lang w:val="en-AU"/>
        </w:rPr>
        <w:t>The Speaker presented the following papers:</w:t>
      </w:r>
    </w:p>
    <w:p w14:paraId="351B50FC" w14:textId="77777777" w:rsidR="00C730A2" w:rsidRDefault="00C730A2" w:rsidP="00C730A2">
      <w:pPr>
        <w:tabs>
          <w:tab w:val="left" w:pos="1197"/>
          <w:tab w:val="left" w:pos="1767"/>
        </w:tabs>
        <w:spacing w:before="120"/>
        <w:ind w:left="720"/>
        <w:jc w:val="both"/>
        <w:rPr>
          <w:rFonts w:ascii="Calibri" w:hAnsi="Calibri"/>
          <w:lang w:val="en-AU"/>
        </w:rPr>
      </w:pPr>
      <w:r>
        <w:rPr>
          <w:rFonts w:ascii="Calibri" w:hAnsi="Calibri"/>
          <w:lang w:val="en-AU"/>
        </w:rPr>
        <w:t xml:space="preserve">Inspector of Correctional Services Act, pursuant to subsection 30(2)—Report of a Review of a Critical Incident by the ACT Inspector of Correctional Services—Hostage taking incident at the Alexander Maconochie Centre on 27 March 2021 (CIR 02/21), dated </w:t>
      </w:r>
      <w:r w:rsidR="00100D0C">
        <w:rPr>
          <w:rFonts w:ascii="Calibri" w:hAnsi="Calibri"/>
          <w:lang w:val="en-AU"/>
        </w:rPr>
        <w:t>October</w:t>
      </w:r>
      <w:r>
        <w:rPr>
          <w:rFonts w:ascii="Calibri" w:hAnsi="Calibri"/>
          <w:lang w:val="en-AU"/>
        </w:rPr>
        <w:t xml:space="preserve"> 2021.</w:t>
      </w:r>
    </w:p>
    <w:p w14:paraId="73FE9375" w14:textId="77777777" w:rsidR="00A64C38" w:rsidRDefault="00A64C38" w:rsidP="00A64C38">
      <w:pPr>
        <w:pStyle w:val="DPSEntryDetail"/>
      </w:pPr>
      <w:r w:rsidRPr="00284CB1">
        <w:t>Legislative Assembly (Members</w:t>
      </w:r>
      <w:r w:rsidR="00C20789">
        <w:t>’</w:t>
      </w:r>
      <w:r w:rsidRPr="00284CB1">
        <w:t xml:space="preserve"> Superannuation) Act</w:t>
      </w:r>
      <w:r>
        <w:t>, p</w:t>
      </w:r>
      <w:r w:rsidRPr="00284CB1">
        <w:t>ursuant to section 11A—Australian Capital Territory Legislative Assembly Members Sup</w:t>
      </w:r>
      <w:r>
        <w:t>erannuation Board—Annual Report 2020-21,</w:t>
      </w:r>
      <w:r w:rsidRPr="00284CB1">
        <w:t xml:space="preserve"> dated </w:t>
      </w:r>
      <w:r w:rsidR="00AE7E3B">
        <w:t>11 October 2021</w:t>
      </w:r>
      <w:r w:rsidRPr="00284CB1">
        <w:t>.</w:t>
      </w:r>
    </w:p>
    <w:p w14:paraId="086BED63" w14:textId="77777777" w:rsidR="009F4FC0" w:rsidRDefault="00AD7A9B" w:rsidP="00AC278F">
      <w:pPr>
        <w:spacing w:before="120"/>
        <w:ind w:left="720"/>
        <w:rPr>
          <w:rFonts w:ascii="Calibri" w:hAnsi="Calibri"/>
          <w:lang w:val="en-AU"/>
        </w:rPr>
      </w:pPr>
      <w:r w:rsidRPr="00C730A2">
        <w:rPr>
          <w:rFonts w:ascii="Calibri" w:hAnsi="Calibri"/>
          <w:lang w:val="en-AU"/>
        </w:rPr>
        <w:t>Territory Rights—</w:t>
      </w:r>
      <w:r w:rsidR="009F4FC0">
        <w:rPr>
          <w:rFonts w:ascii="Calibri" w:hAnsi="Calibri"/>
          <w:lang w:val="en-AU"/>
        </w:rPr>
        <w:t>Resolution of the Assembly of 8 October 2021—Correspondence from—</w:t>
      </w:r>
    </w:p>
    <w:p w14:paraId="2F7EA870" w14:textId="77777777" w:rsidR="00AC278F" w:rsidRDefault="00AD7A9B" w:rsidP="00A64C38">
      <w:pPr>
        <w:pStyle w:val="DPSEntryDetailIndentLev1"/>
        <w:rPr>
          <w:noProof/>
        </w:rPr>
      </w:pPr>
      <w:r w:rsidRPr="00C730A2">
        <w:rPr>
          <w:noProof/>
        </w:rPr>
        <w:t>Senator The Hon Kim Carr, dated 18 October 2021</w:t>
      </w:r>
      <w:r w:rsidR="009F4FC0">
        <w:rPr>
          <w:noProof/>
        </w:rPr>
        <w:t>, together with a copy of a report by the Senate</w:t>
      </w:r>
      <w:r w:rsidR="00C20789">
        <w:rPr>
          <w:noProof/>
        </w:rPr>
        <w:t>’</w:t>
      </w:r>
      <w:r w:rsidR="009F4FC0">
        <w:rPr>
          <w:noProof/>
        </w:rPr>
        <w:t>s Legal and Constitutional Affairs Legislation Committee</w:t>
      </w:r>
      <w:r w:rsidR="00100D0C">
        <w:rPr>
          <w:noProof/>
        </w:rPr>
        <w:t>,</w:t>
      </w:r>
      <w:r w:rsidR="009F4FC0">
        <w:rPr>
          <w:noProof/>
        </w:rPr>
        <w:t xml:space="preserve"> entitled </w:t>
      </w:r>
      <w:r w:rsidR="009F4FC0">
        <w:rPr>
          <w:i/>
          <w:noProof/>
        </w:rPr>
        <w:t>Ensuring Northern Territory Rights Bill 2021</w:t>
      </w:r>
      <w:r w:rsidRPr="00C730A2">
        <w:rPr>
          <w:noProof/>
        </w:rPr>
        <w:t>.</w:t>
      </w:r>
    </w:p>
    <w:p w14:paraId="29109061" w14:textId="77777777" w:rsidR="009F4FC0" w:rsidRDefault="009F4FC0" w:rsidP="00A64C38">
      <w:pPr>
        <w:pStyle w:val="DPSEntryDetailIndentLev1"/>
        <w:rPr>
          <w:noProof/>
        </w:rPr>
      </w:pPr>
      <w:r>
        <w:rPr>
          <w:noProof/>
        </w:rPr>
        <w:t xml:space="preserve">Senator The Hon Zed Seselja, dated </w:t>
      </w:r>
      <w:r w:rsidR="00A64C38">
        <w:rPr>
          <w:noProof/>
        </w:rPr>
        <w:t>4 November 2021</w:t>
      </w:r>
      <w:r>
        <w:rPr>
          <w:noProof/>
        </w:rPr>
        <w:t>, together with a copy of correspondence from Senator Dr Sam McMahon</w:t>
      </w:r>
      <w:r w:rsidR="00A64C38">
        <w:rPr>
          <w:noProof/>
        </w:rPr>
        <w:t>.</w:t>
      </w:r>
    </w:p>
    <w:p w14:paraId="7B7F9BD9" w14:textId="77777777" w:rsidR="00100D0C" w:rsidRDefault="00100D0C" w:rsidP="00100D0C">
      <w:pPr>
        <w:pStyle w:val="DPSEntryDetail"/>
      </w:pPr>
      <w:r>
        <w:lastRenderedPageBreak/>
        <w:t>Bills referred to Committees, pursuant to the resolution of the Assembly of 2 December 2020, as amended 30 March and 22 April 2021—Bills—Not inquired into—</w:t>
      </w:r>
    </w:p>
    <w:p w14:paraId="698AC007" w14:textId="77777777" w:rsidR="00100D0C" w:rsidRDefault="00100D0C" w:rsidP="00100D0C">
      <w:pPr>
        <w:pStyle w:val="DPSEntryDetailIndentLev1"/>
      </w:pPr>
      <w:r>
        <w:t>City Renewal Authority and Suburban Land Agency Amendment Bill 2021—Copy of letter to the Speaker from the Chair of the Standing Committee on Planning, Transport and City Services, dated 18 October 2021.</w:t>
      </w:r>
    </w:p>
    <w:p w14:paraId="0AF5B17A" w14:textId="6B195676" w:rsidR="00100D0C" w:rsidRDefault="00100D0C" w:rsidP="00100D0C">
      <w:pPr>
        <w:pStyle w:val="DPSEntryDetailIndentLev1"/>
      </w:pPr>
      <w:r>
        <w:t>Planning</w:t>
      </w:r>
      <w:r w:rsidR="00AA4CD9">
        <w:t xml:space="preserve"> and Unit Titles</w:t>
      </w:r>
      <w:r>
        <w:t xml:space="preserve"> </w:t>
      </w:r>
      <w:r w:rsidR="00AA4CD9">
        <w:t xml:space="preserve">Legislation </w:t>
      </w:r>
      <w:r>
        <w:t>Amendment Bill 2021—Copy of letter to the Speaker from the Chair of the Standing Committee on Planning, Transport and City Services, dated 18</w:t>
      </w:r>
      <w:r w:rsidR="00AA4CD9">
        <w:t> </w:t>
      </w:r>
      <w:r>
        <w:t>October 2021.</w:t>
      </w:r>
    </w:p>
    <w:p w14:paraId="0EA63C23" w14:textId="77777777" w:rsidR="007B77E9" w:rsidRPr="007B77E9" w:rsidRDefault="007B77E9" w:rsidP="007B77E9">
      <w:pPr>
        <w:tabs>
          <w:tab w:val="left" w:pos="1197"/>
          <w:tab w:val="left" w:pos="1767"/>
        </w:tabs>
        <w:spacing w:before="120"/>
        <w:ind w:left="720"/>
        <w:jc w:val="both"/>
        <w:rPr>
          <w:rFonts w:ascii="Calibri" w:hAnsi="Calibri"/>
          <w:lang w:val="en-AU"/>
        </w:rPr>
      </w:pPr>
      <w:r w:rsidRPr="007B77E9">
        <w:rPr>
          <w:rFonts w:ascii="Calibri" w:hAnsi="Calibri"/>
          <w:lang w:val="en-AU"/>
        </w:rPr>
        <w:t>Stand</w:t>
      </w:r>
      <w:r>
        <w:rPr>
          <w:rFonts w:ascii="Calibri" w:hAnsi="Calibri"/>
          <w:lang w:val="en-AU"/>
        </w:rPr>
        <w:t>ing order 191—Amendments to the Operational Effi</w:t>
      </w:r>
      <w:r w:rsidR="004A71BC">
        <w:rPr>
          <w:rFonts w:ascii="Calibri" w:hAnsi="Calibri"/>
          <w:lang w:val="en-AU"/>
        </w:rPr>
        <w:t>c</w:t>
      </w:r>
      <w:r>
        <w:rPr>
          <w:rFonts w:ascii="Calibri" w:hAnsi="Calibri"/>
          <w:lang w:val="en-AU"/>
        </w:rPr>
        <w:t>iencies (COVID-19) Legislation Amendment Bill 2021, dated</w:t>
      </w:r>
      <w:r w:rsidR="00F739C7">
        <w:rPr>
          <w:rFonts w:ascii="Calibri" w:hAnsi="Calibri"/>
          <w:lang w:val="en-AU"/>
        </w:rPr>
        <w:t xml:space="preserve"> </w:t>
      </w:r>
      <w:r w:rsidR="004A71BC">
        <w:rPr>
          <w:rFonts w:ascii="Calibri" w:hAnsi="Calibri"/>
          <w:lang w:val="en-AU"/>
        </w:rPr>
        <w:t>11 and 12 October 2021</w:t>
      </w:r>
      <w:r w:rsidR="003B6B7D">
        <w:rPr>
          <w:rFonts w:ascii="Calibri" w:hAnsi="Calibri"/>
          <w:lang w:val="en-AU"/>
        </w:rPr>
        <w:t>.</w:t>
      </w:r>
    </w:p>
    <w:p w14:paraId="1A5DC1A4" w14:textId="09FB4C06" w:rsidR="00961856" w:rsidRPr="00961856" w:rsidRDefault="00961856" w:rsidP="00961856">
      <w:pPr>
        <w:keepNext/>
        <w:keepLines/>
        <w:tabs>
          <w:tab w:val="right" w:pos="339"/>
          <w:tab w:val="left" w:pos="720"/>
        </w:tabs>
        <w:spacing w:before="240"/>
        <w:ind w:left="720" w:hanging="720"/>
        <w:rPr>
          <w:rFonts w:ascii="Calibri" w:hAnsi="Calibri"/>
          <w:b/>
          <w:lang w:val="en-AU"/>
        </w:rPr>
      </w:pPr>
      <w:r w:rsidRPr="00961856">
        <w:rPr>
          <w:rFonts w:ascii="Calibri" w:hAnsi="Calibri"/>
          <w:b/>
          <w:lang w:val="en-AU"/>
        </w:rPr>
        <w:tab/>
      </w:r>
      <w:r w:rsidR="009E51AA">
        <w:rPr>
          <w:rFonts w:ascii="Calibri" w:hAnsi="Calibri"/>
          <w:b/>
          <w:bCs/>
          <w:lang w:val="en-AU"/>
        </w:rPr>
        <w:fldChar w:fldCharType="begin"/>
      </w:r>
      <w:r w:rsidR="009E51AA">
        <w:rPr>
          <w:rFonts w:ascii="Calibri" w:hAnsi="Calibri"/>
          <w:b/>
          <w:bCs/>
          <w:lang w:val="en-AU"/>
        </w:rPr>
        <w:instrText xml:space="preserve"> SEQ A \* MERGEFORMAT </w:instrText>
      </w:r>
      <w:r w:rsidR="009E51AA">
        <w:rPr>
          <w:rFonts w:ascii="Calibri" w:hAnsi="Calibri"/>
          <w:b/>
          <w:bCs/>
          <w:lang w:val="en-AU"/>
        </w:rPr>
        <w:fldChar w:fldCharType="separate"/>
      </w:r>
      <w:r w:rsidR="00BF3506">
        <w:rPr>
          <w:rFonts w:ascii="Calibri" w:hAnsi="Calibri"/>
          <w:b/>
          <w:bCs/>
          <w:noProof/>
          <w:lang w:val="en-AU"/>
        </w:rPr>
        <w:t>18</w:t>
      </w:r>
      <w:r w:rsidR="009E51AA">
        <w:rPr>
          <w:rFonts w:ascii="Calibri" w:hAnsi="Calibri"/>
          <w:b/>
          <w:bCs/>
          <w:lang w:val="en-AU"/>
        </w:rPr>
        <w:fldChar w:fldCharType="end"/>
      </w:r>
      <w:r w:rsidRPr="00961856">
        <w:rPr>
          <w:rFonts w:ascii="Calibri" w:hAnsi="Calibri"/>
          <w:b/>
          <w:lang w:val="en-AU"/>
        </w:rPr>
        <w:tab/>
        <w:t>PRESENTATION OF PAPERS</w:t>
      </w:r>
    </w:p>
    <w:p w14:paraId="19DA6987" w14:textId="77777777" w:rsidR="00961856" w:rsidRPr="00961856" w:rsidRDefault="00961856" w:rsidP="00961856">
      <w:pPr>
        <w:spacing w:before="120"/>
        <w:ind w:left="720"/>
        <w:rPr>
          <w:rFonts w:ascii="Calibri" w:hAnsi="Calibri"/>
          <w:lang w:val="en-AU"/>
        </w:rPr>
      </w:pPr>
      <w:r w:rsidRPr="00961856">
        <w:rPr>
          <w:rFonts w:ascii="Calibri" w:hAnsi="Calibri"/>
          <w:lang w:val="en-AU"/>
        </w:rPr>
        <w:t>Mr Gentleman (Manager of Government Business) presented the following papers:</w:t>
      </w:r>
    </w:p>
    <w:p w14:paraId="6B0F1551" w14:textId="77777777" w:rsidR="001249FB" w:rsidRDefault="001249FB" w:rsidP="0096735F">
      <w:pPr>
        <w:tabs>
          <w:tab w:val="left" w:pos="1197"/>
          <w:tab w:val="left" w:pos="1767"/>
        </w:tabs>
        <w:spacing w:before="120"/>
        <w:ind w:left="720"/>
        <w:rPr>
          <w:rFonts w:ascii="Calibri" w:hAnsi="Calibri"/>
          <w:lang w:val="en-AU"/>
        </w:rPr>
      </w:pPr>
      <w:r w:rsidRPr="00994E9B">
        <w:rPr>
          <w:rFonts w:ascii="Calibri" w:hAnsi="Calibri"/>
          <w:lang w:val="en-AU"/>
        </w:rPr>
        <w:t>A Step Up for Our Kids—Snapshot Report—</w:t>
      </w:r>
      <w:r w:rsidR="00994E9B">
        <w:rPr>
          <w:rFonts w:ascii="Calibri" w:hAnsi="Calibri"/>
          <w:lang w:val="en-AU"/>
        </w:rPr>
        <w:t>A presentation of data covering 1 July 2016 to 30 June 2021</w:t>
      </w:r>
      <w:r w:rsidRPr="00994E9B">
        <w:rPr>
          <w:rFonts w:ascii="Calibri" w:hAnsi="Calibri"/>
          <w:lang w:val="en-AU"/>
        </w:rPr>
        <w:t>.</w:t>
      </w:r>
    </w:p>
    <w:p w14:paraId="3CB1A3E3" w14:textId="77777777" w:rsidR="00704E55" w:rsidRDefault="0096735F" w:rsidP="0096735F">
      <w:pPr>
        <w:tabs>
          <w:tab w:val="left" w:pos="1197"/>
          <w:tab w:val="left" w:pos="1767"/>
        </w:tabs>
        <w:spacing w:before="120"/>
        <w:ind w:left="720"/>
        <w:rPr>
          <w:rFonts w:ascii="Calibri" w:hAnsi="Calibri"/>
          <w:lang w:val="en-AU"/>
        </w:rPr>
      </w:pPr>
      <w:r w:rsidRPr="004D28A8">
        <w:rPr>
          <w:rFonts w:ascii="Calibri" w:hAnsi="Calibri"/>
          <w:lang w:val="en-AU"/>
        </w:rPr>
        <w:t>Auditor-General Act</w:t>
      </w:r>
      <w:r w:rsidR="00F12F40">
        <w:rPr>
          <w:rFonts w:ascii="Calibri" w:hAnsi="Calibri"/>
          <w:lang w:val="en-AU"/>
        </w:rPr>
        <w:t>, p</w:t>
      </w:r>
      <w:r w:rsidR="00F12F40" w:rsidRPr="004D28A8">
        <w:t xml:space="preserve">ursuant </w:t>
      </w:r>
      <w:r w:rsidR="004A71BC">
        <w:t>to sub</w:t>
      </w:r>
      <w:r w:rsidR="00F12F40" w:rsidRPr="004D28A8">
        <w:t>section 21(2)—</w:t>
      </w:r>
      <w:r w:rsidR="00704E55">
        <w:rPr>
          <w:rFonts w:ascii="Calibri" w:hAnsi="Calibri"/>
          <w:lang w:val="en-AU"/>
        </w:rPr>
        <w:t>Auditor-General</w:t>
      </w:r>
      <w:r w:rsidR="00C20789">
        <w:rPr>
          <w:rFonts w:ascii="Calibri" w:hAnsi="Calibri"/>
          <w:lang w:val="en-AU"/>
        </w:rPr>
        <w:t>’</w:t>
      </w:r>
      <w:r w:rsidR="00704E55">
        <w:rPr>
          <w:rFonts w:ascii="Calibri" w:hAnsi="Calibri"/>
          <w:lang w:val="en-AU"/>
        </w:rPr>
        <w:t>s Reports—Government responses—</w:t>
      </w:r>
    </w:p>
    <w:p w14:paraId="05E8FED4" w14:textId="77777777" w:rsidR="00F12F40" w:rsidRDefault="00F12F40" w:rsidP="00F12F40">
      <w:pPr>
        <w:pStyle w:val="DPSEntryDetailIndentLev1"/>
      </w:pPr>
      <w:r>
        <w:t>No 5/2021—</w:t>
      </w:r>
      <w:r w:rsidRPr="00E759E5">
        <w:t>Management of Closed-Circuit Television Systems</w:t>
      </w:r>
      <w:r>
        <w:t>.</w:t>
      </w:r>
    </w:p>
    <w:p w14:paraId="5684C9CE" w14:textId="77777777" w:rsidR="0096735F" w:rsidRDefault="0096735F" w:rsidP="00F12F40">
      <w:pPr>
        <w:pStyle w:val="DPSEntryDetailIndentLev1"/>
      </w:pPr>
      <w:r>
        <w:t>No 6</w:t>
      </w:r>
      <w:r w:rsidRPr="004D28A8">
        <w:t>/</w:t>
      </w:r>
      <w:r>
        <w:t>2021</w:t>
      </w:r>
      <w:r w:rsidRPr="004D28A8">
        <w:t>—</w:t>
      </w:r>
      <w:r>
        <w:t>Teaching Quality in ACT Public Schools</w:t>
      </w:r>
      <w:r w:rsidRPr="004D28A8">
        <w:t xml:space="preserve">, dated </w:t>
      </w:r>
      <w:r>
        <w:t>October 2021</w:t>
      </w:r>
      <w:r w:rsidRPr="004D28A8">
        <w:t>.</w:t>
      </w:r>
    </w:p>
    <w:p w14:paraId="3F3EC5EB" w14:textId="77777777" w:rsidR="0096735F" w:rsidRDefault="0096735F" w:rsidP="00F12F40">
      <w:pPr>
        <w:pStyle w:val="DPSEntryDetailIndentLev1"/>
      </w:pPr>
      <w:r>
        <w:t>No 7/2021—Procurement exemptions and value for money, dated October 2021.</w:t>
      </w:r>
    </w:p>
    <w:p w14:paraId="663B994B" w14:textId="77777777" w:rsidR="008C1EBA" w:rsidRPr="00D232D5" w:rsidRDefault="008C1EBA" w:rsidP="008C1EBA">
      <w:pPr>
        <w:pStyle w:val="DPSEntryDetail"/>
      </w:pPr>
      <w:r w:rsidRPr="00D232D5">
        <w:t>Bimberi Youth Justice Centre—Bimberi Headline Indicators Report</w:t>
      </w:r>
      <w:r w:rsidR="003B6B7D">
        <w:t xml:space="preserve"> 2020-2021, dated November 2021</w:t>
      </w:r>
      <w:r>
        <w:t>.</w:t>
      </w:r>
    </w:p>
    <w:p w14:paraId="1774B2AE" w14:textId="77777777" w:rsidR="002039B3" w:rsidRPr="00D1219A" w:rsidRDefault="002039B3" w:rsidP="002039B3">
      <w:pPr>
        <w:pStyle w:val="DPSEntryDetail"/>
      </w:pPr>
      <w:r>
        <w:t xml:space="preserve">COVID-19 Emergency Response Act, </w:t>
      </w:r>
      <w:r w:rsidRPr="00D1219A">
        <w:t xml:space="preserve">pursuant to </w:t>
      </w:r>
      <w:r w:rsidR="003B6B7D">
        <w:t>sub</w:t>
      </w:r>
      <w:r>
        <w:t xml:space="preserve">section </w:t>
      </w:r>
      <w:r w:rsidRPr="003B6B7D">
        <w:t>3</w:t>
      </w:r>
      <w:r w:rsidR="003B6B7D">
        <w:t>(3)</w:t>
      </w:r>
      <w:r>
        <w:t>—COVID-19 Measures</w:t>
      </w:r>
      <w:r w:rsidRPr="00D1219A">
        <w:t>—Report No 1</w:t>
      </w:r>
      <w:r>
        <w:t>2</w:t>
      </w:r>
      <w:r w:rsidRPr="00D1219A">
        <w:t xml:space="preserve">—Reporting period 1 </w:t>
      </w:r>
      <w:r>
        <w:t>July to 30 September</w:t>
      </w:r>
      <w:r w:rsidRPr="00D1219A">
        <w:t xml:space="preserve"> 2021</w:t>
      </w:r>
      <w:r>
        <w:t xml:space="preserve">, dated </w:t>
      </w:r>
      <w:r w:rsidR="003B6B7D">
        <w:t>October 2021</w:t>
      </w:r>
      <w:r w:rsidRPr="00D1219A">
        <w:t>.</w:t>
      </w:r>
    </w:p>
    <w:p w14:paraId="72F78E48" w14:textId="77777777" w:rsidR="00846039" w:rsidRDefault="00846039" w:rsidP="0096735F">
      <w:pPr>
        <w:pStyle w:val="DPSEntryDetail"/>
        <w:tabs>
          <w:tab w:val="clear" w:pos="1197"/>
          <w:tab w:val="left" w:pos="3261"/>
        </w:tabs>
        <w:ind w:left="709"/>
        <w:rPr>
          <w:rFonts w:asciiTheme="minorHAnsi" w:hAnsiTheme="minorHAnsi"/>
        </w:rPr>
      </w:pPr>
      <w:r>
        <w:rPr>
          <w:color w:val="000000"/>
        </w:rPr>
        <w:t>COVID-19 pandemic—Social and economic recovery—Response to the resolution of the Assembly of 7 October 2021</w:t>
      </w:r>
      <w:r w:rsidR="007B1D74">
        <w:rPr>
          <w:color w:val="000000"/>
        </w:rPr>
        <w:t>, dated</w:t>
      </w:r>
      <w:r w:rsidR="002A54BC">
        <w:rPr>
          <w:color w:val="000000"/>
        </w:rPr>
        <w:t xml:space="preserve"> 9</w:t>
      </w:r>
      <w:r w:rsidR="007B1D74">
        <w:rPr>
          <w:color w:val="000000"/>
        </w:rPr>
        <w:t xml:space="preserve"> November 2021</w:t>
      </w:r>
      <w:r>
        <w:rPr>
          <w:color w:val="000000"/>
        </w:rPr>
        <w:t>.</w:t>
      </w:r>
    </w:p>
    <w:p w14:paraId="1E1A4E87" w14:textId="77777777" w:rsidR="00B65912" w:rsidRDefault="0041554D" w:rsidP="00F8581D">
      <w:pPr>
        <w:pStyle w:val="DPSEntryDetail"/>
        <w:spacing w:before="100"/>
        <w:rPr>
          <w:rFonts w:asciiTheme="minorHAnsi" w:hAnsiTheme="minorHAnsi"/>
        </w:rPr>
      </w:pPr>
      <w:r w:rsidRPr="0093130D">
        <w:rPr>
          <w:rFonts w:asciiTheme="minorHAnsi" w:hAnsiTheme="minorHAnsi"/>
        </w:rPr>
        <w:t>Freedom of Information Act, pursuant</w:t>
      </w:r>
      <w:r w:rsidR="00B65912">
        <w:rPr>
          <w:rFonts w:asciiTheme="minorHAnsi" w:hAnsiTheme="minorHAnsi"/>
        </w:rPr>
        <w:t xml:space="preserve"> to section 39—Copies</w:t>
      </w:r>
      <w:r>
        <w:rPr>
          <w:rFonts w:asciiTheme="minorHAnsi" w:hAnsiTheme="minorHAnsi"/>
        </w:rPr>
        <w:t xml:space="preserve"> of notice</w:t>
      </w:r>
      <w:r w:rsidR="00B65912">
        <w:rPr>
          <w:rFonts w:asciiTheme="minorHAnsi" w:hAnsiTheme="minorHAnsi"/>
        </w:rPr>
        <w:t>s</w:t>
      </w:r>
      <w:r w:rsidRPr="0093130D">
        <w:rPr>
          <w:rFonts w:asciiTheme="minorHAnsi" w:hAnsiTheme="minorHAnsi"/>
        </w:rPr>
        <w:t xml:space="preserve"> provided to the Ombudsman—</w:t>
      </w:r>
      <w:r>
        <w:rPr>
          <w:rFonts w:asciiTheme="minorHAnsi" w:hAnsiTheme="minorHAnsi"/>
        </w:rPr>
        <w:t>Freedom of Information request</w:t>
      </w:r>
      <w:r w:rsidR="00B65912">
        <w:rPr>
          <w:rFonts w:asciiTheme="minorHAnsi" w:hAnsiTheme="minorHAnsi"/>
        </w:rPr>
        <w:t>s</w:t>
      </w:r>
      <w:r>
        <w:rPr>
          <w:rFonts w:asciiTheme="minorHAnsi" w:hAnsiTheme="minorHAnsi"/>
        </w:rPr>
        <w:t>—Decision</w:t>
      </w:r>
      <w:r w:rsidR="00B65912">
        <w:rPr>
          <w:rFonts w:asciiTheme="minorHAnsi" w:hAnsiTheme="minorHAnsi"/>
        </w:rPr>
        <w:t>s</w:t>
      </w:r>
      <w:r w:rsidRPr="0093130D">
        <w:rPr>
          <w:rFonts w:asciiTheme="minorHAnsi" w:hAnsiTheme="minorHAnsi"/>
        </w:rPr>
        <w:t xml:space="preserve"> not made in time—</w:t>
      </w:r>
    </w:p>
    <w:p w14:paraId="724359F2" w14:textId="77777777" w:rsidR="0041554D" w:rsidRDefault="0041554D" w:rsidP="00B65912">
      <w:pPr>
        <w:pStyle w:val="DPSEntryDetailIndentLev1"/>
      </w:pPr>
      <w:r w:rsidRPr="0093130D">
        <w:t>Community Services Directorate</w:t>
      </w:r>
      <w:r>
        <w:t xml:space="preserve"> (CYF-21/15)</w:t>
      </w:r>
      <w:r w:rsidRPr="0093130D">
        <w:t>, dated</w:t>
      </w:r>
      <w:r>
        <w:t xml:space="preserve"> </w:t>
      </w:r>
      <w:r w:rsidR="00F8581D">
        <w:t>29 April 2021</w:t>
      </w:r>
      <w:r w:rsidRPr="0093130D">
        <w:t>.</w:t>
      </w:r>
    </w:p>
    <w:p w14:paraId="1CDE8F01" w14:textId="77777777" w:rsidR="00B65912" w:rsidRDefault="00B65912" w:rsidP="00B65912">
      <w:pPr>
        <w:pStyle w:val="DPSEntryDetailIndentLev1"/>
      </w:pPr>
      <w:r w:rsidRPr="00031FA9">
        <w:t>Environment, Planning and Sustainable Development Directorate</w:t>
      </w:r>
      <w:r w:rsidR="00031FA9">
        <w:t xml:space="preserve"> (21/62059)</w:t>
      </w:r>
      <w:r w:rsidRPr="00031FA9">
        <w:t xml:space="preserve">, dated </w:t>
      </w:r>
      <w:r w:rsidR="00031FA9">
        <w:t>5 November 2021</w:t>
      </w:r>
      <w:r w:rsidRPr="00031FA9">
        <w:t>.</w:t>
      </w:r>
    </w:p>
    <w:p w14:paraId="2120D708" w14:textId="77777777" w:rsidR="001249FB" w:rsidRPr="00D1219A" w:rsidRDefault="001249FB" w:rsidP="001249FB">
      <w:pPr>
        <w:pStyle w:val="DPSEntryDetail"/>
      </w:pPr>
      <w:r w:rsidRPr="00994E9B">
        <w:t xml:space="preserve">Our </w:t>
      </w:r>
      <w:r w:rsidR="00994E9B">
        <w:t>Booris, Our Way—Implementation u</w:t>
      </w:r>
      <w:r w:rsidRPr="00994E9B">
        <w:t>pdate</w:t>
      </w:r>
      <w:r w:rsidR="00994E9B">
        <w:t xml:space="preserve"> (January to June 2021)</w:t>
      </w:r>
      <w:r w:rsidRPr="00994E9B">
        <w:t>, dated</w:t>
      </w:r>
      <w:r w:rsidR="00994E9B">
        <w:t xml:space="preserve"> 9 November 2021</w:t>
      </w:r>
      <w:r w:rsidRPr="00994E9B">
        <w:t>.</w:t>
      </w:r>
    </w:p>
    <w:p w14:paraId="03E61431" w14:textId="77777777" w:rsidR="00961856" w:rsidRPr="00961856" w:rsidRDefault="00961856" w:rsidP="00846039">
      <w:pPr>
        <w:spacing w:before="180"/>
        <w:ind w:left="720"/>
        <w:rPr>
          <w:rFonts w:ascii="Calibri" w:hAnsi="Calibri"/>
          <w:b/>
          <w:bCs/>
          <w:lang w:val="en-AU"/>
        </w:rPr>
      </w:pPr>
      <w:r w:rsidRPr="00961856">
        <w:rPr>
          <w:rFonts w:ascii="Calibri" w:hAnsi="Calibri"/>
          <w:b/>
          <w:bCs/>
          <w:lang w:val="en-AU"/>
        </w:rPr>
        <w:t>Subordinate legislation (including explanatory statements unless otherwise stated)</w:t>
      </w:r>
    </w:p>
    <w:p w14:paraId="2CA15DD0" w14:textId="77777777" w:rsidR="00961856" w:rsidRPr="00961856" w:rsidRDefault="00961856" w:rsidP="00961856">
      <w:pPr>
        <w:spacing w:before="120"/>
        <w:ind w:left="720"/>
        <w:rPr>
          <w:rFonts w:ascii="Calibri" w:hAnsi="Calibri"/>
          <w:lang w:val="en-AU"/>
        </w:rPr>
      </w:pPr>
      <w:r w:rsidRPr="00961856">
        <w:rPr>
          <w:rFonts w:ascii="Calibri" w:hAnsi="Calibri"/>
          <w:lang w:val="en-AU"/>
        </w:rPr>
        <w:t>Legislation Act, pursuant to section 64—</w:t>
      </w:r>
    </w:p>
    <w:p w14:paraId="4598CF60" w14:textId="77777777" w:rsidR="00481677" w:rsidRPr="00806652" w:rsidRDefault="00481677" w:rsidP="00481677">
      <w:pPr>
        <w:pStyle w:val="DPSEntryDetailIndentLev1"/>
      </w:pPr>
      <w:r w:rsidRPr="00806652">
        <w:t>Cemeteries and Crematoria Act—Cemeteries and Crematoria (Fees) Determination 2021 (No 1)—Disallowable Instrument DI2021-248 (LR, 30 September 2021).</w:t>
      </w:r>
    </w:p>
    <w:p w14:paraId="12587569" w14:textId="77777777" w:rsidR="00481677" w:rsidRPr="00806652" w:rsidRDefault="00481677" w:rsidP="00481677">
      <w:pPr>
        <w:pStyle w:val="DPSEntryDetailIndentLev1"/>
      </w:pPr>
      <w:r w:rsidRPr="00806652">
        <w:lastRenderedPageBreak/>
        <w:t>Classification (Publications, Films and Computer Games) (Enforcement) Act—Classification (Publications, Films and Computer Games) (Enforcement) (Fees) Determination 2021 (No 2)—Disallowable Instrument DI2021-241 (LR, 30 September 2021).</w:t>
      </w:r>
    </w:p>
    <w:p w14:paraId="669D0752" w14:textId="77777777" w:rsidR="00481677" w:rsidRPr="00806652" w:rsidRDefault="00481677" w:rsidP="00481677">
      <w:pPr>
        <w:pStyle w:val="DPSEntryDetailIndentLev1"/>
      </w:pPr>
      <w:r w:rsidRPr="00806652">
        <w:t>Domestic Animals Act—</w:t>
      </w:r>
    </w:p>
    <w:p w14:paraId="312ECE40" w14:textId="77777777" w:rsidR="00481677" w:rsidRPr="00806652" w:rsidRDefault="00481677" w:rsidP="00481677">
      <w:pPr>
        <w:pStyle w:val="DPSEntryDetailIndentLev2"/>
      </w:pPr>
      <w:r w:rsidRPr="00806652">
        <w:t>Domestic Animals (Exercise Areas) Declaration 2021 (No 1)—Disallowable Instrument DI2021-230 (LR, 13 September 2021).</w:t>
      </w:r>
    </w:p>
    <w:p w14:paraId="6BAB3195" w14:textId="77777777" w:rsidR="00481677" w:rsidRPr="00806652" w:rsidRDefault="00481677" w:rsidP="00481677">
      <w:pPr>
        <w:pStyle w:val="DPSEntryDetailIndentLev2"/>
      </w:pPr>
      <w:r w:rsidRPr="00806652">
        <w:t>Domestic Animals (Prohibited Areas) Declaration 2021 (No 1)—Disallowable Instrument DI2021-231 (LR, 13 September 2021).</w:t>
      </w:r>
    </w:p>
    <w:p w14:paraId="219A1425" w14:textId="77777777" w:rsidR="00481677" w:rsidRPr="00806652" w:rsidRDefault="00481677" w:rsidP="00481677">
      <w:pPr>
        <w:pStyle w:val="DPSEntryDetailIndentLev1"/>
      </w:pPr>
      <w:r w:rsidRPr="00806652">
        <w:t>Electoral Act—Electoral (Commission Chairperson) Appointment 2021—Disallowable Instrument DI2021-225 (LR, 9 September 2021).</w:t>
      </w:r>
    </w:p>
    <w:p w14:paraId="2F03A263" w14:textId="77777777" w:rsidR="00481677" w:rsidRPr="00806652" w:rsidRDefault="00481677" w:rsidP="00481677">
      <w:pPr>
        <w:pStyle w:val="DPSEntryDetailIndentLev1"/>
      </w:pPr>
      <w:r w:rsidRPr="00806652">
        <w:t>Electronic Conveyancing National Law (ACT)—</w:t>
      </w:r>
    </w:p>
    <w:p w14:paraId="39798CBA" w14:textId="77777777" w:rsidR="00481677" w:rsidRPr="00806652" w:rsidRDefault="00481677" w:rsidP="00481677">
      <w:pPr>
        <w:pStyle w:val="DPSEntryDetailIndentLev2"/>
      </w:pPr>
      <w:r w:rsidRPr="00806652">
        <w:t>Electronic Conveyancing National Law (ACT) Operating Requirements 2021—Disallowable Instrument DI2021-226 (LR, 16 September 2021).</w:t>
      </w:r>
    </w:p>
    <w:p w14:paraId="07189078" w14:textId="77777777" w:rsidR="00481677" w:rsidRPr="00806652" w:rsidRDefault="00481677" w:rsidP="00481677">
      <w:pPr>
        <w:pStyle w:val="DPSEntryDetailIndentLev2"/>
      </w:pPr>
      <w:r w:rsidRPr="00806652">
        <w:t>Electronic Conveyancing National Law (ACT) Participation Rules 2021—Disallowable Instrument DI2021-227 (LR, 16 September 2021).</w:t>
      </w:r>
    </w:p>
    <w:p w14:paraId="546AF75A" w14:textId="77777777" w:rsidR="00481677" w:rsidRPr="00806652" w:rsidRDefault="00481677" w:rsidP="00481677">
      <w:pPr>
        <w:pStyle w:val="DPSEntryDetailIndentLev1"/>
      </w:pPr>
      <w:r w:rsidRPr="00806652">
        <w:t>Emergencies Act—Emergencies (Bushfire Council Members) App</w:t>
      </w:r>
      <w:r>
        <w:t>ointment 2021 (No </w:t>
      </w:r>
      <w:r w:rsidRPr="00806652">
        <w:t>1)—Disallowable Instrument DI2021-232 (LR, 16 September 2021).</w:t>
      </w:r>
    </w:p>
    <w:p w14:paraId="26A01489" w14:textId="77777777" w:rsidR="00481677" w:rsidRPr="00806652" w:rsidRDefault="00481677" w:rsidP="00481677">
      <w:pPr>
        <w:pStyle w:val="DPSEntryDetailIndentLev1"/>
      </w:pPr>
      <w:r w:rsidRPr="00806652">
        <w:t>Gambling and Racing Control Act and Financial Management Act—Gambling and Racing Control (Governing Board) Appointment 2021 (No 2)—Disallowable Instrument DI2021-242 (LR, 30 September 2021).</w:t>
      </w:r>
    </w:p>
    <w:p w14:paraId="66408144" w14:textId="77777777" w:rsidR="00481677" w:rsidRPr="00806652" w:rsidRDefault="00481677" w:rsidP="00481677">
      <w:pPr>
        <w:pStyle w:val="DPSEntryDetailIndentLev1"/>
      </w:pPr>
      <w:r w:rsidRPr="00806652">
        <w:t>Independent Competition and Regulatory Commission Act—Independent Competition and Regulatory Commission (Disclosure Guidelines) Determination 2021—Disallowable Instrument DI2021-238 (LR, 27 September 2021).</w:t>
      </w:r>
    </w:p>
    <w:p w14:paraId="53AC0211" w14:textId="77777777" w:rsidR="00481677" w:rsidRPr="00806652" w:rsidRDefault="00481677" w:rsidP="00481677">
      <w:pPr>
        <w:pStyle w:val="DPSEntryDetailIndentLev1"/>
      </w:pPr>
      <w:r w:rsidRPr="00806652">
        <w:t>Liquor Regulation—Liquor (COVID-19 Emergency Response—Permit Fee Waiver) Declaration 2021 (No 4)—Disallowable Instrument DI2021-244 (LR, 30 September 2021).</w:t>
      </w:r>
    </w:p>
    <w:p w14:paraId="08D82364" w14:textId="77777777" w:rsidR="00481677" w:rsidRPr="00806652" w:rsidRDefault="00481677" w:rsidP="00481677">
      <w:pPr>
        <w:pStyle w:val="DPSEntryDetailIndentLev1"/>
      </w:pPr>
      <w:r w:rsidRPr="00806652">
        <w:t>Medicines, Poisons and Therapeutic Goods Act—Medicines, Poisons and Therapeutic Goods (Monitored Medicine) Declaration 2021 (No 1)—Disallowable Instrument DI2021-224 (LR, 9 September 2021).</w:t>
      </w:r>
    </w:p>
    <w:p w14:paraId="66D2654E" w14:textId="77777777" w:rsidR="00481677" w:rsidRPr="00806652" w:rsidRDefault="00481677" w:rsidP="00481677">
      <w:pPr>
        <w:pStyle w:val="DPSEntryDetailIndentLev1"/>
      </w:pPr>
      <w:r w:rsidRPr="00806652">
        <w:t>Official Visitor Act—Official Visitor (Children and Young People) Appointment 2021 (No 1)—Disallowable Instrument DI2021-249 (LR, 30 September 2021).</w:t>
      </w:r>
    </w:p>
    <w:p w14:paraId="30854118" w14:textId="77777777" w:rsidR="00481677" w:rsidRPr="00806652" w:rsidRDefault="00481677" w:rsidP="00481677">
      <w:pPr>
        <w:pStyle w:val="DPSEntryDetailIndentLev1"/>
      </w:pPr>
      <w:r w:rsidRPr="00806652">
        <w:t>Planning and Development Act—Planning and Development (Remission of Lease Variation Charges—Construction Sector Recovery) Amendment Determination 2021 (No 1)—Disallowable Instrument DI2021-243 (LR, 29 September 2021).</w:t>
      </w:r>
    </w:p>
    <w:p w14:paraId="031F14CF" w14:textId="77777777" w:rsidR="00481677" w:rsidRPr="00806652" w:rsidRDefault="00481677" w:rsidP="00E947E4">
      <w:pPr>
        <w:pStyle w:val="DPSEntryDetailIndentLev1"/>
        <w:keepNext/>
      </w:pPr>
      <w:r w:rsidRPr="00806652">
        <w:t>Public Health Act—</w:t>
      </w:r>
    </w:p>
    <w:p w14:paraId="5A6DE991" w14:textId="77777777" w:rsidR="00481677" w:rsidRPr="00806652" w:rsidRDefault="00481677" w:rsidP="00481677">
      <w:pPr>
        <w:pStyle w:val="DPSEntryDetailIndentLev2"/>
      </w:pPr>
      <w:r w:rsidRPr="00806652">
        <w:t>Public Health (Health Care Facility) Code of Practice 2021 (No 1)—Disallowable Instrument DI2021-240 (LR, 27 September 2021).</w:t>
      </w:r>
    </w:p>
    <w:p w14:paraId="45A64B80" w14:textId="77777777" w:rsidR="00481677" w:rsidRPr="00806652" w:rsidRDefault="00481677" w:rsidP="00481677">
      <w:pPr>
        <w:pStyle w:val="DPSEntryDetailIndentLev2"/>
      </w:pPr>
      <w:r w:rsidRPr="00806652">
        <w:t>Public Health (Health Care Facility) Risk Declaration 2021 (No 1)—Disallowable Instrument DI2021-239 (LR, 27 September 2021).</w:t>
      </w:r>
    </w:p>
    <w:p w14:paraId="17AB4698" w14:textId="77777777" w:rsidR="00481677" w:rsidRPr="00806652" w:rsidRDefault="00481677" w:rsidP="00481677">
      <w:pPr>
        <w:pStyle w:val="DPSEntryDetailIndentLev1"/>
      </w:pPr>
      <w:r w:rsidRPr="00806652">
        <w:lastRenderedPageBreak/>
        <w:t>Public Place Names Act—</w:t>
      </w:r>
    </w:p>
    <w:p w14:paraId="20BFE793" w14:textId="77777777" w:rsidR="00481677" w:rsidRPr="00806652" w:rsidRDefault="00481677" w:rsidP="00481677">
      <w:pPr>
        <w:pStyle w:val="DPSEntryDetailIndentLev2"/>
      </w:pPr>
      <w:r w:rsidRPr="00806652">
        <w:t>Public Place Names (Franklin) Determination 2021</w:t>
      </w:r>
      <w:r>
        <w:t>—Disallowable Instrument DI2021</w:t>
      </w:r>
      <w:r>
        <w:noBreakHyphen/>
      </w:r>
      <w:r w:rsidRPr="00806652">
        <w:t>245 (LR, 30 September 2021).</w:t>
      </w:r>
    </w:p>
    <w:p w14:paraId="7D23A846" w14:textId="77777777" w:rsidR="00481677" w:rsidRPr="00806652" w:rsidRDefault="00481677" w:rsidP="00481677">
      <w:pPr>
        <w:pStyle w:val="DPSEntryDetailIndentLev2"/>
      </w:pPr>
      <w:r w:rsidRPr="00806652">
        <w:t>Public Place Names (Gungahlin District) Determination 2021—Disallowable Instrument DI2021-246 (LR, 30 September 2021).</w:t>
      </w:r>
    </w:p>
    <w:p w14:paraId="5BFB7645" w14:textId="77777777" w:rsidR="00481677" w:rsidRPr="00806652" w:rsidRDefault="00481677" w:rsidP="00481677">
      <w:pPr>
        <w:pStyle w:val="DPSEntryDetailIndentLev1"/>
      </w:pPr>
      <w:r w:rsidRPr="00806652">
        <w:t>Radiation Protection Act—Radiation Protection (Council Member, Chair and Deputy Chair) Appointment 2021 (No 1)—Disallowab</w:t>
      </w:r>
      <w:r>
        <w:t>le Instrument DI2021-221 (LR, 2 </w:t>
      </w:r>
      <w:r w:rsidRPr="00806652">
        <w:t>September 2021).</w:t>
      </w:r>
    </w:p>
    <w:p w14:paraId="58F5242F" w14:textId="77777777" w:rsidR="00481677" w:rsidRPr="00806652" w:rsidRDefault="00481677" w:rsidP="00481677">
      <w:pPr>
        <w:pStyle w:val="DPSEntryDetailIndentLev1"/>
      </w:pPr>
      <w:r w:rsidRPr="00806652">
        <w:t>Road Transport (General) Act—</w:t>
      </w:r>
    </w:p>
    <w:p w14:paraId="4F7A0739" w14:textId="77777777" w:rsidR="00481677" w:rsidRPr="00806652" w:rsidRDefault="00481677" w:rsidP="00481677">
      <w:pPr>
        <w:pStyle w:val="DPSEntryDetailIndentLev2"/>
      </w:pPr>
      <w:r w:rsidRPr="00806652">
        <w:t>Road Transport (General) (COVID-19 Emergency Response) Application Order 2021 (No 1)—Disallowable Instrument DI2021-222 (LR, 3 September 2021).</w:t>
      </w:r>
    </w:p>
    <w:p w14:paraId="177401FB" w14:textId="77777777" w:rsidR="00481677" w:rsidRPr="00806652" w:rsidRDefault="00481677" w:rsidP="00481677">
      <w:pPr>
        <w:pStyle w:val="DPSEntryDetailIndentLev2"/>
      </w:pPr>
      <w:r w:rsidRPr="00806652">
        <w:t>Road Transport (General) (COVID-19 Emergency Response—Taxi Industry) Application Order 2021 (No 1)—Disallowabl</w:t>
      </w:r>
      <w:r w:rsidR="00B03FAF">
        <w:t>e Instrument DI2021-229 (LR, 10 </w:t>
      </w:r>
      <w:r w:rsidRPr="00806652">
        <w:t>September 2021).</w:t>
      </w:r>
    </w:p>
    <w:p w14:paraId="587CBFB7" w14:textId="77777777" w:rsidR="00481677" w:rsidRPr="00806652" w:rsidRDefault="00481677" w:rsidP="00481677">
      <w:pPr>
        <w:pStyle w:val="DPSEntryDetailIndentLev2"/>
      </w:pPr>
      <w:r w:rsidRPr="00806652">
        <w:t>Road Transport (General) Application of Road Transport Legislation (COVID-19 Parking Arrangements) Declaration 2021 (No 1)</w:t>
      </w:r>
      <w:r>
        <w:t>—Disallowable Instrument DI2021</w:t>
      </w:r>
      <w:r>
        <w:noBreakHyphen/>
      </w:r>
      <w:r w:rsidRPr="00806652">
        <w:t>223 (LR, 3 September 2021).</w:t>
      </w:r>
    </w:p>
    <w:p w14:paraId="44D3BEE6" w14:textId="77777777" w:rsidR="00481677" w:rsidRPr="00806652" w:rsidRDefault="00481677" w:rsidP="00481677">
      <w:pPr>
        <w:pStyle w:val="DPSEntryDetailIndentLev2"/>
      </w:pPr>
      <w:r w:rsidRPr="00806652">
        <w:t>Road Transport (General) Application of Road Transport Legislation (COVID-19 Parking Arrangements) Declaration 2021 (No 2)</w:t>
      </w:r>
      <w:r>
        <w:t>—Disallowable Instrument DI2021</w:t>
      </w:r>
      <w:r>
        <w:noBreakHyphen/>
      </w:r>
      <w:r w:rsidRPr="00806652">
        <w:t>236 (LR, 17 September 2021).</w:t>
      </w:r>
    </w:p>
    <w:p w14:paraId="0A4F5B38" w14:textId="77777777" w:rsidR="00481677" w:rsidRPr="00806652" w:rsidRDefault="00481677" w:rsidP="00481677">
      <w:pPr>
        <w:pStyle w:val="DPSEntryDetailIndentLev1"/>
      </w:pPr>
      <w:r w:rsidRPr="00806652">
        <w:t>Road Transport (Offences) Regulation—Road Transport (Offences) Application to Holiday Period Declaration 2021 (No 1)—Disallowabl</w:t>
      </w:r>
      <w:r>
        <w:t>e Instrument DI2021-247 (LR, 30 </w:t>
      </w:r>
      <w:r w:rsidRPr="00806652">
        <w:t>September 2021).</w:t>
      </w:r>
    </w:p>
    <w:p w14:paraId="216B28C5" w14:textId="77777777" w:rsidR="00481677" w:rsidRPr="00806652" w:rsidRDefault="00481677" w:rsidP="00481677">
      <w:pPr>
        <w:pStyle w:val="DPSEntryDetailIndentLev1"/>
      </w:pPr>
      <w:r w:rsidRPr="00806652">
        <w:t>Road Transport (Safety and Traffic Management) Regulation—Road Transport (Safety and Traffic Management) Parking Authority Declaration 2021 (No 2)—Disallowable Instrument DI2021-250 (LR, 11 October 2021).</w:t>
      </w:r>
    </w:p>
    <w:p w14:paraId="2707D49A" w14:textId="77777777" w:rsidR="00481677" w:rsidRPr="00806652" w:rsidRDefault="00481677" w:rsidP="00481677">
      <w:pPr>
        <w:pStyle w:val="DPSEntryDetailIndentLev1"/>
      </w:pPr>
      <w:r w:rsidRPr="00806652">
        <w:t>Tree Protection Act—</w:t>
      </w:r>
    </w:p>
    <w:p w14:paraId="7273D2E9" w14:textId="77777777" w:rsidR="00481677" w:rsidRPr="00806652" w:rsidRDefault="00481677" w:rsidP="00481677">
      <w:pPr>
        <w:pStyle w:val="DPSEntryDetailIndentLev2"/>
      </w:pPr>
      <w:r w:rsidRPr="00806652">
        <w:t>Tree Protection (Advisory Panel) Appointment 2021 (No 1)—Disallowable Instrument DI2021-233 (LR, 20 September 2021).</w:t>
      </w:r>
    </w:p>
    <w:p w14:paraId="606F32F9" w14:textId="77777777" w:rsidR="00481677" w:rsidRPr="00806652" w:rsidRDefault="00481677" w:rsidP="00481677">
      <w:pPr>
        <w:pStyle w:val="DPSEntryDetailIndentLev2"/>
      </w:pPr>
      <w:r w:rsidRPr="00806652">
        <w:t>Tree Protection (Advisory Panel) Appointment 2021 (No 2)—Disallowable Instrument DI2021-234 (LR, 20 September 2021).</w:t>
      </w:r>
    </w:p>
    <w:p w14:paraId="25035DE4" w14:textId="77777777" w:rsidR="00481677" w:rsidRPr="00806652" w:rsidRDefault="00481677" w:rsidP="00481677">
      <w:pPr>
        <w:pStyle w:val="DPSEntryDetailIndentLev1"/>
        <w:keepNext/>
      </w:pPr>
      <w:r w:rsidRPr="00806652">
        <w:t>Utilities Act—</w:t>
      </w:r>
    </w:p>
    <w:p w14:paraId="0D35A8BB" w14:textId="77777777" w:rsidR="00481677" w:rsidRPr="00806652" w:rsidRDefault="00481677" w:rsidP="00481677">
      <w:pPr>
        <w:pStyle w:val="DPSEntryDetailIndentLev2"/>
      </w:pPr>
      <w:r w:rsidRPr="00806652">
        <w:t>Utilities (Licensing) Exemption 2021 (No 2)—Disallowable Instrument DI2021-237 (LR, 24 September 2021).</w:t>
      </w:r>
    </w:p>
    <w:p w14:paraId="5E96CA8D" w14:textId="77777777" w:rsidR="00481677" w:rsidRPr="00806652" w:rsidRDefault="00481677" w:rsidP="00481677">
      <w:pPr>
        <w:pStyle w:val="DPSEntryDetailIndentLev2"/>
      </w:pPr>
      <w:r w:rsidRPr="00806652">
        <w:t>Utilities (NERL retailers—Application of Industry Codes) Determination 2021—Disallowable Instrument DI2021-228 (LR, 9 September 2021).</w:t>
      </w:r>
    </w:p>
    <w:p w14:paraId="59E55B0A" w14:textId="77777777" w:rsidR="00481677" w:rsidRPr="007F3EAB" w:rsidRDefault="00481677" w:rsidP="00481677">
      <w:pPr>
        <w:pStyle w:val="DPSEntryDetailIndentLev1"/>
      </w:pPr>
      <w:r w:rsidRPr="00806652">
        <w:t>Veterinary Practice Act—Veterinary Practice (Board) Appointment 2021 (No 1)—Disallowable Instrument DI2021-235 (LR, 20 September 2021).</w:t>
      </w:r>
    </w:p>
    <w:p w14:paraId="4EE263FA" w14:textId="033796BA" w:rsidR="001249FB" w:rsidRPr="00B705F2" w:rsidRDefault="001249FB" w:rsidP="001249FB">
      <w:pPr>
        <w:keepNext/>
        <w:keepLines/>
        <w:tabs>
          <w:tab w:val="right" w:pos="339"/>
          <w:tab w:val="left" w:pos="720"/>
        </w:tabs>
        <w:spacing w:before="240"/>
        <w:ind w:left="720" w:hanging="720"/>
        <w:rPr>
          <w:rFonts w:ascii="Calibri" w:hAnsi="Calibri"/>
          <w:b/>
          <w:caps/>
          <w:lang w:val="en-AU"/>
        </w:rPr>
      </w:pPr>
      <w:r w:rsidRPr="00961856">
        <w:rPr>
          <w:rFonts w:ascii="Calibri" w:hAnsi="Calibri"/>
          <w:b/>
          <w:lang w:val="en-AU"/>
        </w:rPr>
        <w:lastRenderedPageBreak/>
        <w:tab/>
      </w:r>
      <w:r w:rsidR="009E51AA">
        <w:rPr>
          <w:rFonts w:ascii="Calibri" w:hAnsi="Calibri"/>
          <w:b/>
          <w:bCs/>
          <w:lang w:val="en-AU"/>
        </w:rPr>
        <w:fldChar w:fldCharType="begin"/>
      </w:r>
      <w:r w:rsidR="009E51AA">
        <w:rPr>
          <w:rFonts w:ascii="Calibri" w:hAnsi="Calibri"/>
          <w:b/>
          <w:bCs/>
          <w:lang w:val="en-AU"/>
        </w:rPr>
        <w:instrText xml:space="preserve"> SEQ A \* MERGEFORMAT </w:instrText>
      </w:r>
      <w:r w:rsidR="009E51AA">
        <w:rPr>
          <w:rFonts w:ascii="Calibri" w:hAnsi="Calibri"/>
          <w:b/>
          <w:bCs/>
          <w:lang w:val="en-AU"/>
        </w:rPr>
        <w:fldChar w:fldCharType="separate"/>
      </w:r>
      <w:r w:rsidR="00BF3506">
        <w:rPr>
          <w:rFonts w:ascii="Calibri" w:hAnsi="Calibri"/>
          <w:b/>
          <w:bCs/>
          <w:noProof/>
          <w:lang w:val="en-AU"/>
        </w:rPr>
        <w:t>19</w:t>
      </w:r>
      <w:r w:rsidR="009E51AA">
        <w:rPr>
          <w:rFonts w:ascii="Calibri" w:hAnsi="Calibri"/>
          <w:b/>
          <w:bCs/>
          <w:lang w:val="en-AU"/>
        </w:rPr>
        <w:fldChar w:fldCharType="end"/>
      </w:r>
      <w:r w:rsidRPr="00961856">
        <w:rPr>
          <w:rFonts w:ascii="Calibri" w:hAnsi="Calibri"/>
          <w:b/>
          <w:lang w:val="en-AU"/>
        </w:rPr>
        <w:tab/>
      </w:r>
      <w:r>
        <w:rPr>
          <w:rFonts w:ascii="Calibri" w:hAnsi="Calibri"/>
          <w:b/>
          <w:lang w:val="en-AU"/>
        </w:rPr>
        <w:t xml:space="preserve">A </w:t>
      </w:r>
      <w:r w:rsidR="00994E9B">
        <w:rPr>
          <w:rFonts w:ascii="Calibri" w:hAnsi="Calibri"/>
          <w:b/>
          <w:lang w:val="en-AU"/>
        </w:rPr>
        <w:t>STEP UP FOR OUR KIDS—SNAPSHOT R</w:t>
      </w:r>
      <w:r>
        <w:rPr>
          <w:rFonts w:ascii="Calibri" w:hAnsi="Calibri"/>
          <w:b/>
          <w:lang w:val="en-AU"/>
        </w:rPr>
        <w:t xml:space="preserve">EPORT AND </w:t>
      </w:r>
      <w:r>
        <w:rPr>
          <w:rFonts w:ascii="Calibri" w:hAnsi="Calibri"/>
          <w:b/>
          <w:caps/>
          <w:lang w:val="en-AU"/>
        </w:rPr>
        <w:t>OUR BOORIS, OUr WAY—IMPLEMENTATION UPDATE</w:t>
      </w:r>
      <w:r w:rsidRPr="00B705F2">
        <w:rPr>
          <w:rFonts w:ascii="Calibri" w:hAnsi="Calibri"/>
          <w:b/>
          <w:caps/>
          <w:lang w:val="en-AU"/>
        </w:rPr>
        <w:t>—PAPER</w:t>
      </w:r>
      <w:r>
        <w:rPr>
          <w:rFonts w:ascii="Calibri" w:hAnsi="Calibri"/>
          <w:b/>
          <w:caps/>
          <w:lang w:val="en-AU"/>
        </w:rPr>
        <w:t>S</w:t>
      </w:r>
      <w:r w:rsidRPr="00B705F2">
        <w:rPr>
          <w:rFonts w:ascii="Calibri" w:hAnsi="Calibri"/>
          <w:b/>
          <w:caps/>
          <w:lang w:val="en-AU"/>
        </w:rPr>
        <w:t xml:space="preserve"> NOTED</w:t>
      </w:r>
    </w:p>
    <w:p w14:paraId="5E224363" w14:textId="3B6C9262" w:rsidR="001249FB" w:rsidRPr="00B705F2" w:rsidRDefault="001249FB" w:rsidP="001249FB">
      <w:pPr>
        <w:spacing w:before="120"/>
        <w:ind w:left="720"/>
        <w:rPr>
          <w:rFonts w:ascii="Calibri" w:hAnsi="Calibri"/>
          <w:lang w:val="en-AU"/>
        </w:rPr>
      </w:pPr>
      <w:r w:rsidRPr="00B705F2">
        <w:rPr>
          <w:rFonts w:ascii="Calibri" w:hAnsi="Calibri"/>
          <w:lang w:val="en-AU"/>
        </w:rPr>
        <w:t>Mr Gentleman (Manager of Government Business), pursuant to standing order 211, moved—That the Assembly take note of the following paper</w:t>
      </w:r>
      <w:r>
        <w:rPr>
          <w:rFonts w:ascii="Calibri" w:hAnsi="Calibri"/>
          <w:lang w:val="en-AU"/>
        </w:rPr>
        <w:t>s</w:t>
      </w:r>
      <w:r w:rsidRPr="00B705F2">
        <w:rPr>
          <w:rFonts w:ascii="Calibri" w:hAnsi="Calibri"/>
          <w:lang w:val="en-AU"/>
        </w:rPr>
        <w:t>:</w:t>
      </w:r>
    </w:p>
    <w:p w14:paraId="63801770" w14:textId="77777777" w:rsidR="001249FB" w:rsidRPr="00D1219A" w:rsidRDefault="00994E9B" w:rsidP="001249FB">
      <w:pPr>
        <w:pStyle w:val="DPSEntryDetail"/>
      </w:pPr>
      <w:r w:rsidRPr="00994E9B">
        <w:t>A Step Up for Our Kids—Snapshot Report—</w:t>
      </w:r>
      <w:r>
        <w:t>A presentation of data covering 1 July 2016 to 30 June 2021</w:t>
      </w:r>
      <w:r w:rsidRPr="00994E9B">
        <w:t>.</w:t>
      </w:r>
    </w:p>
    <w:p w14:paraId="441001CC" w14:textId="77777777" w:rsidR="001249FB" w:rsidRDefault="001249FB" w:rsidP="001249FB">
      <w:pPr>
        <w:spacing w:before="120"/>
        <w:ind w:left="720"/>
      </w:pPr>
      <w:r w:rsidRPr="00D1219A">
        <w:t xml:space="preserve">Our </w:t>
      </w:r>
      <w:r w:rsidR="00994E9B">
        <w:t>Booris, Our Way—Implementation u</w:t>
      </w:r>
      <w:r w:rsidRPr="00D1219A">
        <w:t>pdate</w:t>
      </w:r>
      <w:r w:rsidR="00632E57">
        <w:t xml:space="preserve"> (January to June 2021)</w:t>
      </w:r>
      <w:r>
        <w:t>.</w:t>
      </w:r>
    </w:p>
    <w:p w14:paraId="3521CE58" w14:textId="77777777" w:rsidR="001249FB" w:rsidRPr="00B705F2" w:rsidRDefault="001249FB" w:rsidP="001249FB">
      <w:pPr>
        <w:spacing w:before="120"/>
        <w:ind w:left="720"/>
        <w:rPr>
          <w:rFonts w:ascii="Calibri" w:hAnsi="Calibri"/>
          <w:lang w:val="en-AU"/>
        </w:rPr>
      </w:pPr>
      <w:r w:rsidRPr="00F30DDF">
        <w:rPr>
          <w:rFonts w:ascii="Calibri" w:hAnsi="Calibri"/>
          <w:lang w:val="en-AU"/>
        </w:rPr>
        <w:t>Debate ensued.</w:t>
      </w:r>
    </w:p>
    <w:p w14:paraId="6CF5DAA3" w14:textId="77777777" w:rsidR="001249FB" w:rsidRDefault="001249FB" w:rsidP="001249FB">
      <w:pPr>
        <w:spacing w:before="120"/>
        <w:ind w:left="720"/>
        <w:rPr>
          <w:rFonts w:ascii="Calibri" w:hAnsi="Calibri"/>
          <w:lang w:val="en-AU"/>
        </w:rPr>
      </w:pPr>
      <w:r w:rsidRPr="00B705F2">
        <w:rPr>
          <w:rFonts w:ascii="Calibri" w:hAnsi="Calibri"/>
          <w:lang w:val="en-AU"/>
        </w:rPr>
        <w:t>Question—put and passed.</w:t>
      </w:r>
    </w:p>
    <w:p w14:paraId="2ED182CC" w14:textId="79A1C3CA" w:rsidR="003E28A2" w:rsidRPr="00332B8D" w:rsidRDefault="003E28A2" w:rsidP="003E28A2">
      <w:pPr>
        <w:keepNext/>
        <w:keepLines/>
        <w:tabs>
          <w:tab w:val="right" w:pos="339"/>
          <w:tab w:val="left" w:pos="720"/>
        </w:tabs>
        <w:spacing w:before="240"/>
        <w:ind w:left="720" w:hanging="720"/>
        <w:rPr>
          <w:rFonts w:ascii="Calibri" w:hAnsi="Calibri"/>
          <w:b/>
          <w:caps/>
          <w:lang w:val="en-AU"/>
        </w:rPr>
      </w:pPr>
      <w:r w:rsidRPr="00961856">
        <w:rPr>
          <w:rFonts w:ascii="Calibri" w:hAnsi="Calibri"/>
          <w:b/>
          <w:lang w:val="en-AU"/>
        </w:rPr>
        <w:tab/>
      </w:r>
      <w:r w:rsidR="009E51AA">
        <w:rPr>
          <w:rFonts w:ascii="Calibri" w:hAnsi="Calibri"/>
          <w:b/>
          <w:bCs/>
          <w:lang w:val="en-AU"/>
        </w:rPr>
        <w:fldChar w:fldCharType="begin"/>
      </w:r>
      <w:r w:rsidR="009E51AA">
        <w:rPr>
          <w:rFonts w:ascii="Calibri" w:hAnsi="Calibri"/>
          <w:b/>
          <w:bCs/>
          <w:lang w:val="en-AU"/>
        </w:rPr>
        <w:instrText xml:space="preserve"> SEQ A \* MERGEFORMAT </w:instrText>
      </w:r>
      <w:r w:rsidR="009E51AA">
        <w:rPr>
          <w:rFonts w:ascii="Calibri" w:hAnsi="Calibri"/>
          <w:b/>
          <w:bCs/>
          <w:lang w:val="en-AU"/>
        </w:rPr>
        <w:fldChar w:fldCharType="separate"/>
      </w:r>
      <w:r w:rsidR="00BF3506">
        <w:rPr>
          <w:rFonts w:ascii="Calibri" w:hAnsi="Calibri"/>
          <w:b/>
          <w:bCs/>
          <w:noProof/>
          <w:lang w:val="en-AU"/>
        </w:rPr>
        <w:t>20</w:t>
      </w:r>
      <w:r w:rsidR="009E51AA">
        <w:rPr>
          <w:rFonts w:ascii="Calibri" w:hAnsi="Calibri"/>
          <w:b/>
          <w:bCs/>
          <w:lang w:val="en-AU"/>
        </w:rPr>
        <w:fldChar w:fldCharType="end"/>
      </w:r>
      <w:r w:rsidRPr="00961856">
        <w:rPr>
          <w:rFonts w:ascii="Calibri" w:hAnsi="Calibri"/>
          <w:b/>
          <w:lang w:val="en-AU"/>
        </w:rPr>
        <w:tab/>
      </w:r>
      <w:r w:rsidRPr="003B6B7D">
        <w:rPr>
          <w:rFonts w:ascii="Calibri" w:hAnsi="Calibri"/>
          <w:b/>
          <w:caps/>
          <w:lang w:val="en-AU"/>
        </w:rPr>
        <w:t>Bimberi Youth Justice Centre—Bimberi Headline Indicators Report 2020-2021</w:t>
      </w:r>
      <w:r>
        <w:rPr>
          <w:rFonts w:ascii="Calibri" w:hAnsi="Calibri"/>
          <w:b/>
          <w:caps/>
          <w:lang w:val="en-AU"/>
        </w:rPr>
        <w:t>—</w:t>
      </w:r>
      <w:r w:rsidRPr="00332B8D">
        <w:rPr>
          <w:rFonts w:ascii="Calibri" w:hAnsi="Calibri"/>
          <w:b/>
          <w:caps/>
          <w:lang w:val="en-AU"/>
        </w:rPr>
        <w:t>PAPER NOTED</w:t>
      </w:r>
    </w:p>
    <w:p w14:paraId="36938F05" w14:textId="4F38819B" w:rsidR="003E28A2" w:rsidRPr="00332B8D" w:rsidRDefault="003E28A2" w:rsidP="003E28A2">
      <w:pPr>
        <w:spacing w:before="120"/>
        <w:ind w:left="720"/>
        <w:rPr>
          <w:rFonts w:ascii="Calibri" w:hAnsi="Calibri"/>
          <w:lang w:val="en-AU"/>
        </w:rPr>
      </w:pPr>
      <w:r w:rsidRPr="00332B8D">
        <w:rPr>
          <w:rFonts w:ascii="Calibri" w:hAnsi="Calibri"/>
          <w:lang w:val="en-AU"/>
        </w:rPr>
        <w:t>Mr</w:t>
      </w:r>
      <w:r w:rsidR="0041447F">
        <w:rPr>
          <w:rFonts w:ascii="Calibri" w:hAnsi="Calibri"/>
          <w:lang w:val="en-AU"/>
        </w:rPr>
        <w:t xml:space="preserve"> </w:t>
      </w:r>
      <w:r>
        <w:rPr>
          <w:rFonts w:ascii="Calibri" w:hAnsi="Calibri"/>
          <w:lang w:val="en-AU"/>
        </w:rPr>
        <w:t>Gentleman</w:t>
      </w:r>
      <w:r w:rsidRPr="00332B8D">
        <w:rPr>
          <w:rFonts w:ascii="Calibri" w:hAnsi="Calibri"/>
          <w:lang w:val="en-AU"/>
        </w:rPr>
        <w:t xml:space="preserve"> (</w:t>
      </w:r>
      <w:r>
        <w:rPr>
          <w:rFonts w:ascii="Calibri" w:hAnsi="Calibri"/>
          <w:lang w:val="en-AU"/>
        </w:rPr>
        <w:t>Manager of Government Business</w:t>
      </w:r>
      <w:r w:rsidRPr="00332B8D">
        <w:rPr>
          <w:rFonts w:ascii="Calibri" w:hAnsi="Calibri"/>
          <w:lang w:val="en-AU"/>
        </w:rPr>
        <w:t>), pursuant to standing order 211, moved—That the Assembly take note of the following paper:</w:t>
      </w:r>
    </w:p>
    <w:p w14:paraId="55E29486" w14:textId="77777777" w:rsidR="003E28A2" w:rsidRDefault="003E28A2" w:rsidP="003E28A2">
      <w:pPr>
        <w:pStyle w:val="DPSEntryDetail"/>
      </w:pPr>
      <w:r w:rsidRPr="00D232D5">
        <w:t>Bimberi Youth Justice Centre—Bimberi Headline Indicators Report</w:t>
      </w:r>
      <w:r>
        <w:t xml:space="preserve"> 2020-2021</w:t>
      </w:r>
      <w:r w:rsidRPr="00D232D5">
        <w:t>.</w:t>
      </w:r>
    </w:p>
    <w:p w14:paraId="7068AD1F" w14:textId="77777777" w:rsidR="003E28A2" w:rsidRPr="00D232D5" w:rsidRDefault="003E28A2" w:rsidP="003E28A2">
      <w:pPr>
        <w:pStyle w:val="DPSEntryDetail"/>
      </w:pPr>
      <w:r>
        <w:t>Debate ensued.</w:t>
      </w:r>
    </w:p>
    <w:p w14:paraId="7AC6734C" w14:textId="77777777" w:rsidR="003E28A2" w:rsidRPr="00332B8D" w:rsidRDefault="003E28A2" w:rsidP="003E28A2">
      <w:pPr>
        <w:spacing w:before="120"/>
        <w:ind w:left="720"/>
        <w:rPr>
          <w:rFonts w:ascii="Calibri" w:hAnsi="Calibri"/>
          <w:lang w:val="en-AU"/>
        </w:rPr>
      </w:pPr>
      <w:r w:rsidRPr="00332B8D">
        <w:rPr>
          <w:rFonts w:ascii="Calibri" w:hAnsi="Calibri"/>
          <w:lang w:val="en-AU"/>
        </w:rPr>
        <w:t>Question—put and passed.</w:t>
      </w:r>
    </w:p>
    <w:p w14:paraId="2A422053" w14:textId="4D9C98A0" w:rsidR="00DF3658" w:rsidRPr="00DF3658" w:rsidRDefault="00DF3658" w:rsidP="00DF3658">
      <w:pPr>
        <w:keepNext/>
        <w:keepLines/>
        <w:tabs>
          <w:tab w:val="right" w:pos="339"/>
          <w:tab w:val="left" w:pos="720"/>
        </w:tabs>
        <w:spacing w:before="240"/>
        <w:ind w:left="720" w:hanging="720"/>
        <w:rPr>
          <w:rFonts w:ascii="Calibri" w:hAnsi="Calibri"/>
          <w:b/>
          <w:caps/>
          <w:lang w:val="en-AU"/>
        </w:rPr>
      </w:pPr>
      <w:r w:rsidRPr="00DF3658">
        <w:rPr>
          <w:rFonts w:ascii="Calibri" w:hAnsi="Calibri"/>
          <w:b/>
          <w:caps/>
          <w:lang w:val="en-AU"/>
        </w:rPr>
        <w:tab/>
      </w:r>
      <w:r w:rsidR="009E51AA">
        <w:rPr>
          <w:rFonts w:ascii="Calibri" w:hAnsi="Calibri"/>
          <w:b/>
          <w:bCs/>
          <w:caps/>
          <w:lang w:val="en-AU"/>
        </w:rPr>
        <w:fldChar w:fldCharType="begin"/>
      </w:r>
      <w:r w:rsidR="009E51AA">
        <w:rPr>
          <w:rFonts w:ascii="Calibri" w:hAnsi="Calibri"/>
          <w:b/>
          <w:bCs/>
          <w:caps/>
          <w:lang w:val="en-AU"/>
        </w:rPr>
        <w:instrText xml:space="preserve"> SEQ A \* MERGEFORMAT </w:instrText>
      </w:r>
      <w:r w:rsidR="009E51AA">
        <w:rPr>
          <w:rFonts w:ascii="Calibri" w:hAnsi="Calibri"/>
          <w:b/>
          <w:bCs/>
          <w:caps/>
          <w:lang w:val="en-AU"/>
        </w:rPr>
        <w:fldChar w:fldCharType="separate"/>
      </w:r>
      <w:r w:rsidR="00BF3506">
        <w:rPr>
          <w:rFonts w:ascii="Calibri" w:hAnsi="Calibri"/>
          <w:b/>
          <w:bCs/>
          <w:caps/>
          <w:noProof/>
          <w:lang w:val="en-AU"/>
        </w:rPr>
        <w:t>21</w:t>
      </w:r>
      <w:r w:rsidR="009E51AA">
        <w:rPr>
          <w:rFonts w:ascii="Calibri" w:hAnsi="Calibri"/>
          <w:b/>
          <w:bCs/>
          <w:caps/>
          <w:lang w:val="en-AU"/>
        </w:rPr>
        <w:fldChar w:fldCharType="end"/>
      </w:r>
      <w:r w:rsidRPr="00DF3658">
        <w:rPr>
          <w:rFonts w:ascii="Calibri" w:hAnsi="Calibri"/>
          <w:b/>
          <w:caps/>
          <w:lang w:val="en-AU"/>
        </w:rPr>
        <w:tab/>
      </w:r>
      <w:r>
        <w:rPr>
          <w:rFonts w:ascii="Calibri" w:hAnsi="Calibri"/>
          <w:b/>
          <w:caps/>
          <w:lang w:val="en-AU"/>
        </w:rPr>
        <w:t>Civil Law (Sale of Residential Property) Amendment Bill 2021</w:t>
      </w:r>
    </w:p>
    <w:p w14:paraId="45DED16A" w14:textId="45D10681" w:rsidR="00DF3658" w:rsidRPr="00DF3658" w:rsidRDefault="00DF3658" w:rsidP="00DF3658">
      <w:pPr>
        <w:tabs>
          <w:tab w:val="left" w:pos="720"/>
        </w:tabs>
        <w:spacing w:before="120"/>
        <w:ind w:left="720"/>
        <w:rPr>
          <w:rFonts w:ascii="Calibri" w:hAnsi="Calibri"/>
          <w:lang w:val="en-AU"/>
        </w:rPr>
      </w:pPr>
      <w:r>
        <w:rPr>
          <w:rFonts w:ascii="Calibri" w:hAnsi="Calibri"/>
          <w:lang w:val="en-AU"/>
        </w:rPr>
        <w:t>Mr Cain</w:t>
      </w:r>
      <w:r w:rsidRPr="00DF3658">
        <w:rPr>
          <w:rFonts w:ascii="Calibri" w:hAnsi="Calibri"/>
          <w:lang w:val="en-AU"/>
        </w:rPr>
        <w:t xml:space="preserve">, pursuant to notice, presented </w:t>
      </w:r>
      <w:r>
        <w:rPr>
          <w:rFonts w:ascii="Calibri" w:hAnsi="Calibri"/>
          <w:lang w:val="en-AU"/>
        </w:rPr>
        <w:t xml:space="preserve">a Bill for an Act to amend the </w:t>
      </w:r>
      <w:r w:rsidRPr="00DF3658">
        <w:rPr>
          <w:rFonts w:ascii="Calibri" w:hAnsi="Calibri"/>
          <w:i/>
          <w:lang w:val="en-AU"/>
        </w:rPr>
        <w:t>Civil Law (Sale of Residential Property) Act 2003</w:t>
      </w:r>
      <w:r w:rsidRPr="00DF3658">
        <w:rPr>
          <w:rFonts w:ascii="Calibri" w:hAnsi="Calibri"/>
          <w:lang w:val="en-AU"/>
        </w:rPr>
        <w:t>.</w:t>
      </w:r>
    </w:p>
    <w:p w14:paraId="1014B15E" w14:textId="77777777" w:rsidR="00DF3658" w:rsidRPr="00DF3658" w:rsidRDefault="00DF3658" w:rsidP="00DF3658">
      <w:pPr>
        <w:tabs>
          <w:tab w:val="left" w:pos="720"/>
        </w:tabs>
        <w:spacing w:before="120"/>
        <w:ind w:left="720"/>
        <w:rPr>
          <w:rFonts w:ascii="Calibri" w:hAnsi="Calibri"/>
          <w:lang w:val="en-AU"/>
        </w:rPr>
      </w:pPr>
      <w:r w:rsidRPr="00DF3658">
        <w:rPr>
          <w:rFonts w:ascii="Calibri" w:hAnsi="Calibri"/>
          <w:i/>
          <w:lang w:val="en-AU"/>
        </w:rPr>
        <w:t>Paper:</w:t>
      </w:r>
      <w:r w:rsidRPr="00DF3658">
        <w:rPr>
          <w:rFonts w:ascii="Calibri" w:hAnsi="Calibri"/>
          <w:lang w:val="en-AU"/>
        </w:rPr>
        <w:t xml:space="preserve">  </w:t>
      </w:r>
      <w:r>
        <w:rPr>
          <w:rFonts w:ascii="Calibri" w:hAnsi="Calibri"/>
          <w:lang w:val="en-AU"/>
        </w:rPr>
        <w:t>Mr Cain</w:t>
      </w:r>
      <w:r w:rsidRPr="00DF3658">
        <w:rPr>
          <w:rFonts w:ascii="Calibri" w:hAnsi="Calibri"/>
          <w:lang w:val="en-AU"/>
        </w:rPr>
        <w:t xml:space="preserve"> presented an explanatory statement to the Bill.</w:t>
      </w:r>
    </w:p>
    <w:p w14:paraId="04E51F2C" w14:textId="77777777" w:rsidR="00DF3658" w:rsidRPr="00DF3658" w:rsidRDefault="00DF3658" w:rsidP="00DF3658">
      <w:pPr>
        <w:tabs>
          <w:tab w:val="left" w:pos="720"/>
        </w:tabs>
        <w:spacing w:before="120"/>
        <w:ind w:left="720"/>
        <w:rPr>
          <w:rFonts w:ascii="Calibri" w:hAnsi="Calibri"/>
          <w:lang w:val="en-AU"/>
        </w:rPr>
      </w:pPr>
      <w:r w:rsidRPr="00DF3658">
        <w:rPr>
          <w:rFonts w:ascii="Calibri" w:hAnsi="Calibri"/>
          <w:lang w:val="en-AU"/>
        </w:rPr>
        <w:t>Title read by Clerk.</w:t>
      </w:r>
    </w:p>
    <w:p w14:paraId="64E97B0D" w14:textId="77777777" w:rsidR="00DF3658" w:rsidRPr="00DF3658" w:rsidRDefault="00DF3658" w:rsidP="00DF3658">
      <w:pPr>
        <w:tabs>
          <w:tab w:val="left" w:pos="720"/>
        </w:tabs>
        <w:spacing w:before="120"/>
        <w:ind w:left="720"/>
        <w:rPr>
          <w:rFonts w:ascii="Calibri" w:hAnsi="Calibri"/>
          <w:lang w:val="en-AU"/>
        </w:rPr>
      </w:pPr>
      <w:r>
        <w:rPr>
          <w:rFonts w:ascii="Calibri" w:hAnsi="Calibri"/>
          <w:lang w:val="en-AU"/>
        </w:rPr>
        <w:t>Mr Cain</w:t>
      </w:r>
      <w:r w:rsidRPr="00DF3658">
        <w:rPr>
          <w:rFonts w:ascii="Calibri" w:hAnsi="Calibri"/>
          <w:lang w:val="en-AU"/>
        </w:rPr>
        <w:t xml:space="preserve"> moved—That this Bill be agreed to in principle.</w:t>
      </w:r>
    </w:p>
    <w:p w14:paraId="6C229808" w14:textId="77777777" w:rsidR="00DF3658" w:rsidRPr="00DF3658" w:rsidRDefault="00DF3658" w:rsidP="00DF3658">
      <w:pPr>
        <w:tabs>
          <w:tab w:val="left" w:pos="720"/>
        </w:tabs>
        <w:spacing w:before="120"/>
        <w:ind w:left="720"/>
        <w:rPr>
          <w:rFonts w:ascii="Calibri" w:hAnsi="Calibri"/>
          <w:lang w:val="en-AU"/>
        </w:rPr>
      </w:pPr>
      <w:r w:rsidRPr="00DF3658">
        <w:rPr>
          <w:rFonts w:ascii="Calibri" w:hAnsi="Calibri"/>
          <w:lang w:val="en-AU"/>
        </w:rPr>
        <w:t>Debate adjourned (</w:t>
      </w:r>
      <w:r>
        <w:rPr>
          <w:rFonts w:ascii="Calibri" w:hAnsi="Calibri"/>
          <w:lang w:val="en-AU"/>
        </w:rPr>
        <w:t xml:space="preserve">Mr </w:t>
      </w:r>
      <w:r w:rsidR="000B6E07">
        <w:rPr>
          <w:rFonts w:ascii="Calibri" w:hAnsi="Calibri"/>
          <w:lang w:val="en-AU"/>
        </w:rPr>
        <w:t>Gentleman—Minister for Planning and Land Management</w:t>
      </w:r>
      <w:r w:rsidRPr="00DF3658">
        <w:rPr>
          <w:rFonts w:ascii="Calibri" w:hAnsi="Calibri"/>
          <w:lang w:val="en-AU"/>
        </w:rPr>
        <w:t>) and the resumption of the debate made an order of the day for the next sitting.</w:t>
      </w:r>
    </w:p>
    <w:p w14:paraId="062F63D8" w14:textId="620A402B" w:rsidR="00D92C1C" w:rsidRPr="00D92C1C" w:rsidRDefault="00D92C1C" w:rsidP="00D92C1C">
      <w:pPr>
        <w:keepNext/>
        <w:keepLines/>
        <w:tabs>
          <w:tab w:val="right" w:pos="339"/>
          <w:tab w:val="left" w:pos="720"/>
        </w:tabs>
        <w:spacing w:before="240"/>
        <w:ind w:left="720" w:hanging="720"/>
        <w:rPr>
          <w:rFonts w:ascii="Calibri" w:hAnsi="Calibri"/>
          <w:b/>
          <w:caps/>
          <w:lang w:val="en-AU"/>
        </w:rPr>
      </w:pPr>
      <w:r w:rsidRPr="00D92C1C">
        <w:rPr>
          <w:rFonts w:ascii="Calibri" w:hAnsi="Calibri"/>
          <w:b/>
          <w:caps/>
          <w:lang w:val="en-AU"/>
        </w:rPr>
        <w:tab/>
      </w:r>
      <w:r w:rsidR="009E51AA">
        <w:rPr>
          <w:rFonts w:ascii="Calibri" w:hAnsi="Calibri"/>
          <w:b/>
          <w:bCs/>
          <w:caps/>
          <w:lang w:val="en-AU"/>
        </w:rPr>
        <w:fldChar w:fldCharType="begin"/>
      </w:r>
      <w:r w:rsidR="009E51AA">
        <w:rPr>
          <w:rFonts w:ascii="Calibri" w:hAnsi="Calibri"/>
          <w:b/>
          <w:bCs/>
          <w:caps/>
          <w:lang w:val="en-AU"/>
        </w:rPr>
        <w:instrText xml:space="preserve"> SEQ A \* MERGEFORMAT </w:instrText>
      </w:r>
      <w:r w:rsidR="009E51AA">
        <w:rPr>
          <w:rFonts w:ascii="Calibri" w:hAnsi="Calibri"/>
          <w:b/>
          <w:bCs/>
          <w:caps/>
          <w:lang w:val="en-AU"/>
        </w:rPr>
        <w:fldChar w:fldCharType="separate"/>
      </w:r>
      <w:r w:rsidR="00BF3506">
        <w:rPr>
          <w:rFonts w:ascii="Calibri" w:hAnsi="Calibri"/>
          <w:b/>
          <w:bCs/>
          <w:caps/>
          <w:noProof/>
          <w:lang w:val="en-AU"/>
        </w:rPr>
        <w:t>22</w:t>
      </w:r>
      <w:r w:rsidR="009E51AA">
        <w:rPr>
          <w:rFonts w:ascii="Calibri" w:hAnsi="Calibri"/>
          <w:b/>
          <w:bCs/>
          <w:caps/>
          <w:lang w:val="en-AU"/>
        </w:rPr>
        <w:fldChar w:fldCharType="end"/>
      </w:r>
      <w:r w:rsidRPr="00D92C1C">
        <w:rPr>
          <w:rFonts w:ascii="Calibri" w:hAnsi="Calibri"/>
          <w:b/>
          <w:caps/>
          <w:lang w:val="en-AU"/>
        </w:rPr>
        <w:tab/>
      </w:r>
      <w:r w:rsidR="00023F4A">
        <w:rPr>
          <w:rFonts w:ascii="Calibri" w:hAnsi="Calibri"/>
          <w:b/>
          <w:caps/>
          <w:lang w:val="en-AU"/>
        </w:rPr>
        <w:t>Ho</w:t>
      </w:r>
      <w:r w:rsidR="002D497B">
        <w:rPr>
          <w:rFonts w:ascii="Calibri" w:hAnsi="Calibri"/>
          <w:b/>
          <w:caps/>
          <w:lang w:val="en-AU"/>
        </w:rPr>
        <w:t>using</w:t>
      </w:r>
      <w:r w:rsidR="00DF3658">
        <w:rPr>
          <w:rFonts w:ascii="Calibri" w:hAnsi="Calibri"/>
          <w:b/>
          <w:caps/>
          <w:lang w:val="en-AU"/>
        </w:rPr>
        <w:t xml:space="preserve"> and rental</w:t>
      </w:r>
      <w:r w:rsidR="00FA6EF2">
        <w:rPr>
          <w:rFonts w:ascii="Calibri" w:hAnsi="Calibri"/>
          <w:b/>
          <w:caps/>
          <w:lang w:val="en-AU"/>
        </w:rPr>
        <w:t xml:space="preserve"> affordability</w:t>
      </w:r>
    </w:p>
    <w:p w14:paraId="63160F89" w14:textId="56A8D48C" w:rsidR="00D92C1C" w:rsidRPr="00D92C1C" w:rsidRDefault="00DF3658" w:rsidP="00D92C1C">
      <w:pPr>
        <w:spacing w:before="120"/>
        <w:ind w:left="720"/>
        <w:rPr>
          <w:rFonts w:ascii="Calibri" w:hAnsi="Calibri"/>
          <w:color w:val="000000"/>
          <w:lang w:val="en-AU"/>
        </w:rPr>
      </w:pPr>
      <w:r>
        <w:rPr>
          <w:rFonts w:ascii="Calibri" w:hAnsi="Calibri"/>
          <w:color w:val="000000"/>
          <w:lang w:val="en-AU"/>
        </w:rPr>
        <w:t>Mr Parton</w:t>
      </w:r>
      <w:r w:rsidR="00D92C1C" w:rsidRPr="00D92C1C">
        <w:rPr>
          <w:rFonts w:ascii="Calibri" w:hAnsi="Calibri"/>
          <w:color w:val="000000"/>
          <w:lang w:val="en-AU"/>
        </w:rPr>
        <w:t>, pursuant to notice, moved—That this Assembly:</w:t>
      </w:r>
    </w:p>
    <w:p w14:paraId="605EF234" w14:textId="77777777" w:rsidR="00023F4A" w:rsidRPr="002F7194" w:rsidRDefault="00023F4A" w:rsidP="00B251A2">
      <w:pPr>
        <w:pStyle w:val="DPSEntryIndents"/>
        <w:rPr>
          <w:lang w:eastAsia="en-US"/>
        </w:rPr>
      </w:pPr>
      <w:r w:rsidRPr="002F7194">
        <w:rPr>
          <w:lang w:eastAsia="en-US"/>
        </w:rPr>
        <w:t>notes that:</w:t>
      </w:r>
    </w:p>
    <w:p w14:paraId="357EA343" w14:textId="77777777" w:rsidR="00023F4A" w:rsidRPr="002F7194" w:rsidRDefault="00023F4A" w:rsidP="00B251A2">
      <w:pPr>
        <w:pStyle w:val="DPSEntryIndents"/>
        <w:numPr>
          <w:ilvl w:val="1"/>
          <w:numId w:val="3"/>
        </w:numPr>
        <w:rPr>
          <w:lang w:eastAsia="en-US"/>
        </w:rPr>
      </w:pPr>
      <w:r w:rsidRPr="002F7194">
        <w:rPr>
          <w:lang w:eastAsia="en-US"/>
        </w:rPr>
        <w:lastRenderedPageBreak/>
        <w:t>the CoreLogic Quarterly Rental Review published on 26 October 2021 indicated the ACT has the highest median rental price in Australia, at $633 per week;</w:t>
      </w:r>
    </w:p>
    <w:p w14:paraId="564A0A2B" w14:textId="77777777" w:rsidR="00023F4A" w:rsidRPr="002F7194" w:rsidRDefault="00023F4A" w:rsidP="00B251A2">
      <w:pPr>
        <w:pStyle w:val="DPSEntryIndents"/>
        <w:numPr>
          <w:ilvl w:val="1"/>
          <w:numId w:val="3"/>
        </w:numPr>
        <w:rPr>
          <w:lang w:eastAsia="en-US"/>
        </w:rPr>
      </w:pPr>
      <w:r w:rsidRPr="002F7194">
        <w:rPr>
          <w:lang w:eastAsia="en-US"/>
        </w:rPr>
        <w:t>SQM Research reports that</w:t>
      </w:r>
      <w:r w:rsidR="003A43D3">
        <w:rPr>
          <w:lang w:eastAsia="en-US"/>
        </w:rPr>
        <w:t>,</w:t>
      </w:r>
      <w:r w:rsidRPr="002F7194">
        <w:rPr>
          <w:lang w:eastAsia="en-US"/>
        </w:rPr>
        <w:t xml:space="preserve"> as of September 2021, the residential vacancy rate in the ACT was 0.8 percent, while other sources report it was less than this;</w:t>
      </w:r>
    </w:p>
    <w:p w14:paraId="717502BD" w14:textId="77777777" w:rsidR="00023F4A" w:rsidRPr="002F7194" w:rsidRDefault="00023F4A" w:rsidP="00B251A2">
      <w:pPr>
        <w:pStyle w:val="DPSEntryIndents"/>
        <w:numPr>
          <w:ilvl w:val="1"/>
          <w:numId w:val="3"/>
        </w:numPr>
        <w:rPr>
          <w:lang w:eastAsia="en-US"/>
        </w:rPr>
      </w:pPr>
      <w:r w:rsidRPr="002F7194">
        <w:rPr>
          <w:lang w:eastAsia="en-US"/>
        </w:rPr>
        <w:t>steep increases in property prices are causing property owners to seek rental returns beyond the reach of average Canberrans; and</w:t>
      </w:r>
    </w:p>
    <w:p w14:paraId="30F6F4D0" w14:textId="77777777" w:rsidR="00023F4A" w:rsidRPr="002F7194" w:rsidRDefault="00023F4A" w:rsidP="00B251A2">
      <w:pPr>
        <w:pStyle w:val="DPSEntryIndents"/>
        <w:numPr>
          <w:ilvl w:val="1"/>
          <w:numId w:val="3"/>
        </w:numPr>
        <w:rPr>
          <w:lang w:eastAsia="en-US"/>
        </w:rPr>
      </w:pPr>
      <w:r w:rsidRPr="002F7194">
        <w:rPr>
          <w:lang w:eastAsia="en-US"/>
        </w:rPr>
        <w:t>escalating rent levels are making it almost impossible to find a place to live in Canberra;</w:t>
      </w:r>
    </w:p>
    <w:p w14:paraId="0D1A95A0" w14:textId="77777777" w:rsidR="00023F4A" w:rsidRPr="002F7194" w:rsidRDefault="00023F4A" w:rsidP="00B251A2">
      <w:pPr>
        <w:pStyle w:val="DPSEntryIndents"/>
        <w:rPr>
          <w:lang w:eastAsia="en-US"/>
        </w:rPr>
      </w:pPr>
      <w:r w:rsidRPr="002F7194">
        <w:rPr>
          <w:lang w:eastAsia="en-US"/>
        </w:rPr>
        <w:t>further notes:</w:t>
      </w:r>
    </w:p>
    <w:p w14:paraId="4FEAC83B" w14:textId="77777777" w:rsidR="00023F4A" w:rsidRPr="002F7194" w:rsidRDefault="00023F4A" w:rsidP="006B4E46">
      <w:pPr>
        <w:pStyle w:val="DPSEntryIndents"/>
        <w:numPr>
          <w:ilvl w:val="1"/>
          <w:numId w:val="3"/>
        </w:numPr>
        <w:rPr>
          <w:lang w:eastAsia="en-US"/>
        </w:rPr>
      </w:pPr>
      <w:r w:rsidRPr="002F7194">
        <w:rPr>
          <w:lang w:eastAsia="en-US"/>
        </w:rPr>
        <w:t>ACT property industry reports state the asking price for the majority of stand-alone houses is near, or over a million dollars;</w:t>
      </w:r>
    </w:p>
    <w:p w14:paraId="7D10669B" w14:textId="77777777" w:rsidR="00023F4A" w:rsidRPr="002F7194" w:rsidRDefault="00023F4A" w:rsidP="006B4E46">
      <w:pPr>
        <w:pStyle w:val="DPSEntryIndents"/>
        <w:numPr>
          <w:ilvl w:val="1"/>
          <w:numId w:val="3"/>
        </w:numPr>
        <w:rPr>
          <w:lang w:eastAsia="en-US"/>
        </w:rPr>
      </w:pPr>
      <w:r w:rsidRPr="002F7194">
        <w:rPr>
          <w:lang w:eastAsia="en-US"/>
        </w:rPr>
        <w:t>the difference between the median price for a unit and the median price of a detached house continues to increase;</w:t>
      </w:r>
    </w:p>
    <w:p w14:paraId="793D4D14" w14:textId="77777777" w:rsidR="00023F4A" w:rsidRPr="002F7194" w:rsidRDefault="00023F4A" w:rsidP="006B4E46">
      <w:pPr>
        <w:pStyle w:val="DPSEntryIndents"/>
        <w:numPr>
          <w:ilvl w:val="1"/>
          <w:numId w:val="3"/>
        </w:numPr>
        <w:rPr>
          <w:lang w:eastAsia="en-US"/>
        </w:rPr>
      </w:pPr>
      <w:r w:rsidRPr="002F7194">
        <w:rPr>
          <w:lang w:eastAsia="en-US"/>
        </w:rPr>
        <w:t>the ACT</w:t>
      </w:r>
      <w:r w:rsidR="00C20789">
        <w:rPr>
          <w:lang w:eastAsia="en-US"/>
        </w:rPr>
        <w:t>’</w:t>
      </w:r>
      <w:r w:rsidRPr="002F7194">
        <w:rPr>
          <w:lang w:eastAsia="en-US"/>
        </w:rPr>
        <w:t>s current housing prices threaten to deny an entire generation of aspirational homeowners from ever doing so;</w:t>
      </w:r>
    </w:p>
    <w:p w14:paraId="3FC2F360" w14:textId="77777777" w:rsidR="00023F4A" w:rsidRPr="002F7194" w:rsidRDefault="00023F4A" w:rsidP="006B4E46">
      <w:pPr>
        <w:pStyle w:val="DPSEntryIndents"/>
        <w:numPr>
          <w:ilvl w:val="1"/>
          <w:numId w:val="3"/>
        </w:numPr>
        <w:rPr>
          <w:lang w:eastAsia="en-US"/>
        </w:rPr>
      </w:pPr>
      <w:r w:rsidRPr="002F7194">
        <w:rPr>
          <w:lang w:eastAsia="en-US"/>
        </w:rPr>
        <w:t>Canberrans are in such a state of desperation that in a recent Suburban L</w:t>
      </w:r>
      <w:r w:rsidR="006D30A4">
        <w:rPr>
          <w:lang w:eastAsia="en-US"/>
        </w:rPr>
        <w:t>and Agency ballot for Taylor, 7</w:t>
      </w:r>
      <w:r w:rsidRPr="002F7194">
        <w:rPr>
          <w:lang w:eastAsia="en-US"/>
        </w:rPr>
        <w:t>484 people applied for a chance to secure 115 blocks of land, of which, only 17 were in the RZ1 Zone;</w:t>
      </w:r>
    </w:p>
    <w:p w14:paraId="34FF6E23" w14:textId="77777777" w:rsidR="00023F4A" w:rsidRPr="002F7194" w:rsidRDefault="00023F4A" w:rsidP="006B4E46">
      <w:pPr>
        <w:pStyle w:val="DPSEntryIndents"/>
        <w:numPr>
          <w:ilvl w:val="1"/>
          <w:numId w:val="3"/>
        </w:numPr>
        <w:rPr>
          <w:lang w:eastAsia="en-US"/>
        </w:rPr>
      </w:pPr>
      <w:r w:rsidRPr="002F7194">
        <w:rPr>
          <w:lang w:eastAsia="en-US"/>
        </w:rPr>
        <w:t>housing insecurity has a detrimental effect on the mental health of those Canberrans worried about getting a place to live and to raise a family;</w:t>
      </w:r>
    </w:p>
    <w:p w14:paraId="4630FA66" w14:textId="77777777" w:rsidR="00023F4A" w:rsidRPr="002F7194" w:rsidRDefault="00023F4A" w:rsidP="00DB5609">
      <w:pPr>
        <w:pStyle w:val="DPSEntryIndents"/>
        <w:keepLines/>
        <w:numPr>
          <w:ilvl w:val="1"/>
          <w:numId w:val="3"/>
        </w:numPr>
        <w:rPr>
          <w:lang w:eastAsia="en-US"/>
        </w:rPr>
      </w:pPr>
      <w:r w:rsidRPr="002F7194">
        <w:rPr>
          <w:lang w:eastAsia="en-US"/>
        </w:rPr>
        <w:t>the ACT Government</w:t>
      </w:r>
      <w:r w:rsidR="00C20789">
        <w:rPr>
          <w:lang w:eastAsia="en-US"/>
        </w:rPr>
        <w:t>’</w:t>
      </w:r>
      <w:r w:rsidRPr="002F7194">
        <w:rPr>
          <w:lang w:eastAsia="en-US"/>
        </w:rPr>
        <w:t>s escalating land taxes and residential rates, its disincentives on owners renting their properties and deliberate restrictions on land supply are all contributing to increasing rent levels, the availability of rental properties and housing supply in the ACT; and</w:t>
      </w:r>
    </w:p>
    <w:p w14:paraId="6002F20B" w14:textId="77777777" w:rsidR="00023F4A" w:rsidRPr="002F7194" w:rsidRDefault="00023F4A" w:rsidP="006B4E46">
      <w:pPr>
        <w:pStyle w:val="DPSEntryIndents"/>
        <w:numPr>
          <w:ilvl w:val="1"/>
          <w:numId w:val="3"/>
        </w:numPr>
        <w:rPr>
          <w:lang w:eastAsia="en-US"/>
        </w:rPr>
      </w:pPr>
      <w:r w:rsidRPr="002F7194">
        <w:rPr>
          <w:lang w:eastAsia="en-US"/>
        </w:rPr>
        <w:t>the Government has, at its disposal, a range of policy levers and budgetary tools to ameliorate this terrible situation but refuses to do so; and</w:t>
      </w:r>
    </w:p>
    <w:p w14:paraId="6C0C8BC6" w14:textId="77777777" w:rsidR="00023F4A" w:rsidRPr="002F7194" w:rsidRDefault="00023F4A" w:rsidP="00B251A2">
      <w:pPr>
        <w:pStyle w:val="DPSEntryIndents"/>
        <w:rPr>
          <w:lang w:eastAsia="en-US"/>
        </w:rPr>
      </w:pPr>
      <w:r w:rsidRPr="002F7194">
        <w:rPr>
          <w:lang w:eastAsia="en-US"/>
        </w:rPr>
        <w:t>calls on the ACT Government to:</w:t>
      </w:r>
    </w:p>
    <w:p w14:paraId="385B2DD5" w14:textId="77777777" w:rsidR="00023F4A" w:rsidRPr="002F7194" w:rsidRDefault="00023F4A" w:rsidP="006B4E46">
      <w:pPr>
        <w:pStyle w:val="DPSEntryIndents"/>
        <w:numPr>
          <w:ilvl w:val="1"/>
          <w:numId w:val="3"/>
        </w:numPr>
        <w:rPr>
          <w:lang w:eastAsia="en-US"/>
        </w:rPr>
      </w:pPr>
      <w:r w:rsidRPr="002F7194">
        <w:rPr>
          <w:lang w:eastAsia="en-US"/>
        </w:rPr>
        <w:t>declare a housing crisis in the ACT;</w:t>
      </w:r>
    </w:p>
    <w:p w14:paraId="1CFA0472" w14:textId="77777777" w:rsidR="00023F4A" w:rsidRPr="002F7194" w:rsidRDefault="00023F4A" w:rsidP="006B4E46">
      <w:pPr>
        <w:pStyle w:val="DPSEntryIndents"/>
        <w:numPr>
          <w:ilvl w:val="1"/>
          <w:numId w:val="3"/>
        </w:numPr>
        <w:rPr>
          <w:lang w:eastAsia="en-US"/>
        </w:rPr>
      </w:pPr>
      <w:r w:rsidRPr="002F7194">
        <w:rPr>
          <w:lang w:eastAsia="en-US"/>
        </w:rPr>
        <w:t>conduct an independent review on the impact of ACT Government policy on the rising cost of house prices and rent levels; and</w:t>
      </w:r>
    </w:p>
    <w:p w14:paraId="3E894881" w14:textId="77777777" w:rsidR="00B251A2" w:rsidRDefault="00023F4A" w:rsidP="006B4E46">
      <w:pPr>
        <w:pStyle w:val="DPSEntryIndents"/>
        <w:numPr>
          <w:ilvl w:val="1"/>
          <w:numId w:val="3"/>
        </w:numPr>
        <w:rPr>
          <w:lang w:eastAsia="en-US"/>
        </w:rPr>
      </w:pPr>
      <w:r w:rsidRPr="002F7194">
        <w:rPr>
          <w:lang w:eastAsia="en-US"/>
        </w:rPr>
        <w:t>report back to</w:t>
      </w:r>
      <w:r w:rsidR="00B251A2">
        <w:rPr>
          <w:lang w:eastAsia="en-US"/>
        </w:rPr>
        <w:t xml:space="preserve"> this Assembly by 30 June 2022.</w:t>
      </w:r>
    </w:p>
    <w:p w14:paraId="33AF5475" w14:textId="77777777" w:rsidR="000B6E07" w:rsidRDefault="000B6E07" w:rsidP="00023F4A">
      <w:pPr>
        <w:spacing w:before="120"/>
        <w:ind w:left="720" w:right="-35"/>
        <w:rPr>
          <w:rFonts w:ascii="Calibri" w:hAnsi="Calibri"/>
          <w:color w:val="000000"/>
          <w:lang w:val="en-AU"/>
        </w:rPr>
      </w:pPr>
      <w:r>
        <w:rPr>
          <w:rFonts w:ascii="Calibri" w:hAnsi="Calibri"/>
          <w:color w:val="000000"/>
          <w:lang w:val="en-AU"/>
        </w:rPr>
        <w:t xml:space="preserve">Ms Berry (Minister for Housing and Suburban Development) moved the following amendment:  Omit all text after </w:t>
      </w:r>
      <w:r w:rsidR="00C20789">
        <w:rPr>
          <w:rFonts w:ascii="Calibri" w:hAnsi="Calibri"/>
          <w:color w:val="000000"/>
          <w:lang w:val="en-AU"/>
        </w:rPr>
        <w:t>“</w:t>
      </w:r>
      <w:r>
        <w:rPr>
          <w:rFonts w:ascii="Calibri" w:hAnsi="Calibri"/>
          <w:color w:val="000000"/>
          <w:lang w:val="en-AU"/>
        </w:rPr>
        <w:t>notes</w:t>
      </w:r>
      <w:r w:rsidR="00C20789">
        <w:rPr>
          <w:rFonts w:ascii="Calibri" w:hAnsi="Calibri"/>
          <w:color w:val="000000"/>
          <w:lang w:val="en-AU"/>
        </w:rPr>
        <w:t>”</w:t>
      </w:r>
      <w:r>
        <w:rPr>
          <w:rFonts w:ascii="Calibri" w:hAnsi="Calibri"/>
          <w:color w:val="000000"/>
          <w:lang w:val="en-AU"/>
        </w:rPr>
        <w:t xml:space="preserve"> first occurring, substitute:</w:t>
      </w:r>
    </w:p>
    <w:p w14:paraId="6847CCF1" w14:textId="77777777" w:rsidR="000B6E07" w:rsidRDefault="00C20789" w:rsidP="000B6E07">
      <w:pPr>
        <w:tabs>
          <w:tab w:val="left" w:pos="1890"/>
        </w:tabs>
        <w:spacing w:before="120"/>
        <w:ind w:left="1890" w:right="-35" w:hanging="540"/>
        <w:rPr>
          <w:rFonts w:ascii="Calibri" w:hAnsi="Calibri"/>
          <w:bCs/>
        </w:rPr>
      </w:pPr>
      <w:r>
        <w:rPr>
          <w:rFonts w:ascii="Calibri" w:hAnsi="Calibri"/>
          <w:color w:val="000000"/>
          <w:lang w:val="en-AU"/>
        </w:rPr>
        <w:t>“</w:t>
      </w:r>
      <w:r w:rsidR="000B6E07">
        <w:rPr>
          <w:rFonts w:ascii="Calibri" w:hAnsi="Calibri"/>
          <w:color w:val="000000"/>
          <w:lang w:val="en-AU"/>
        </w:rPr>
        <w:t>(a)</w:t>
      </w:r>
      <w:r w:rsidR="000B6E07">
        <w:rPr>
          <w:rFonts w:ascii="Calibri" w:hAnsi="Calibri"/>
          <w:color w:val="000000"/>
          <w:lang w:val="en-AU"/>
        </w:rPr>
        <w:tab/>
      </w:r>
      <w:r w:rsidR="000B6E07">
        <w:rPr>
          <w:rFonts w:ascii="Calibri" w:hAnsi="Calibri"/>
          <w:bCs/>
        </w:rPr>
        <w:t>there is a housing affordability crisis unfolding across the OECD, including in Australia. The ACT is not immune from this;</w:t>
      </w:r>
    </w:p>
    <w:p w14:paraId="258E1B7C" w14:textId="77777777" w:rsidR="000B6E07" w:rsidRDefault="000B6E07" w:rsidP="000B6E07">
      <w:pPr>
        <w:tabs>
          <w:tab w:val="left" w:pos="1890"/>
        </w:tabs>
        <w:spacing w:before="120"/>
        <w:ind w:left="1890" w:right="-35" w:hanging="540"/>
        <w:rPr>
          <w:rFonts w:ascii="Calibri" w:hAnsi="Calibri"/>
          <w:bCs/>
        </w:rPr>
      </w:pPr>
      <w:r>
        <w:rPr>
          <w:rFonts w:ascii="Calibri" w:hAnsi="Calibri"/>
          <w:color w:val="000000"/>
          <w:lang w:val="en-AU"/>
        </w:rPr>
        <w:t>(b)</w:t>
      </w:r>
      <w:r>
        <w:rPr>
          <w:rFonts w:ascii="Calibri" w:hAnsi="Calibri"/>
          <w:color w:val="000000"/>
          <w:lang w:val="en-AU"/>
        </w:rPr>
        <w:tab/>
      </w:r>
      <w:r w:rsidRPr="00AE5A2E">
        <w:rPr>
          <w:rFonts w:ascii="Calibri" w:hAnsi="Calibri"/>
          <w:bCs/>
        </w:rPr>
        <w:t>higher-than-average income</w:t>
      </w:r>
      <w:r w:rsidR="006D30A4">
        <w:rPr>
          <w:rFonts w:ascii="Calibri" w:hAnsi="Calibri"/>
          <w:bCs/>
        </w:rPr>
        <w:t xml:space="preserve">s can hide the challenges lower </w:t>
      </w:r>
      <w:r w:rsidRPr="00AE5A2E">
        <w:rPr>
          <w:rFonts w:ascii="Calibri" w:hAnsi="Calibri"/>
          <w:bCs/>
        </w:rPr>
        <w:t>income families can face in the private rental market</w:t>
      </w:r>
      <w:r>
        <w:rPr>
          <w:rFonts w:ascii="Calibri" w:hAnsi="Calibri"/>
          <w:bCs/>
        </w:rPr>
        <w:t>;</w:t>
      </w:r>
    </w:p>
    <w:p w14:paraId="57C12708" w14:textId="77777777" w:rsidR="000B6E07" w:rsidRDefault="000B6E07" w:rsidP="000B6E07">
      <w:pPr>
        <w:tabs>
          <w:tab w:val="left" w:pos="1890"/>
        </w:tabs>
        <w:spacing w:before="120"/>
        <w:ind w:left="1890" w:right="-35" w:hanging="540"/>
        <w:rPr>
          <w:rFonts w:ascii="Calibri" w:hAnsi="Calibri"/>
        </w:rPr>
      </w:pPr>
      <w:r>
        <w:rPr>
          <w:rFonts w:ascii="Calibri" w:hAnsi="Calibri"/>
          <w:color w:val="000000"/>
          <w:lang w:val="en-AU"/>
        </w:rPr>
        <w:lastRenderedPageBreak/>
        <w:t>(c)</w:t>
      </w:r>
      <w:r>
        <w:rPr>
          <w:rFonts w:ascii="Calibri" w:hAnsi="Calibri"/>
          <w:color w:val="000000"/>
          <w:lang w:val="en-AU"/>
        </w:rPr>
        <w:tab/>
      </w:r>
      <w:r>
        <w:rPr>
          <w:rFonts w:ascii="Calibri" w:hAnsi="Calibri"/>
        </w:rPr>
        <w:t>the CoreLogic Quarterly Rental Review published on 26 October 2021 indicated the ACT has the highest median rental price in Australia, at $633 per week; and</w:t>
      </w:r>
    </w:p>
    <w:p w14:paraId="28034695" w14:textId="77777777" w:rsidR="000B6E07" w:rsidRDefault="000B6E07" w:rsidP="000B6E07">
      <w:pPr>
        <w:tabs>
          <w:tab w:val="left" w:pos="1890"/>
        </w:tabs>
        <w:spacing w:before="120"/>
        <w:ind w:left="1890" w:right="-35" w:hanging="540"/>
        <w:rPr>
          <w:rFonts w:ascii="Calibri" w:hAnsi="Calibri"/>
        </w:rPr>
      </w:pPr>
      <w:r>
        <w:rPr>
          <w:rFonts w:ascii="Calibri" w:hAnsi="Calibri"/>
          <w:color w:val="000000"/>
          <w:lang w:val="en-AU"/>
        </w:rPr>
        <w:t>(d)</w:t>
      </w:r>
      <w:r>
        <w:rPr>
          <w:rFonts w:ascii="Calibri" w:hAnsi="Calibri"/>
          <w:color w:val="000000"/>
          <w:lang w:val="en-AU"/>
        </w:rPr>
        <w:tab/>
      </w:r>
      <w:r>
        <w:rPr>
          <w:rFonts w:ascii="Calibri" w:hAnsi="Calibri"/>
        </w:rPr>
        <w:t>SQM Research reports that</w:t>
      </w:r>
      <w:r w:rsidR="006D30A4">
        <w:rPr>
          <w:rFonts w:ascii="Calibri" w:hAnsi="Calibri"/>
        </w:rPr>
        <w:t>,</w:t>
      </w:r>
      <w:r>
        <w:rPr>
          <w:rFonts w:ascii="Calibri" w:hAnsi="Calibri"/>
        </w:rPr>
        <w:t xml:space="preserve"> as of September 2021, the residential vacancy rate in the ACT was 0.8 percent;</w:t>
      </w:r>
    </w:p>
    <w:p w14:paraId="20B79274" w14:textId="77777777" w:rsidR="001C6034" w:rsidRDefault="001C6034" w:rsidP="001C6034">
      <w:pPr>
        <w:tabs>
          <w:tab w:val="left" w:pos="1350"/>
        </w:tabs>
        <w:spacing w:before="120"/>
        <w:ind w:left="1890" w:right="-35" w:hanging="1170"/>
        <w:rPr>
          <w:rFonts w:ascii="Calibri" w:hAnsi="Calibri"/>
          <w:color w:val="000000"/>
          <w:lang w:val="en-AU"/>
        </w:rPr>
      </w:pPr>
      <w:r>
        <w:rPr>
          <w:rFonts w:ascii="Calibri" w:hAnsi="Calibri"/>
          <w:color w:val="000000"/>
          <w:lang w:val="en-AU"/>
        </w:rPr>
        <w:t>(2)</w:t>
      </w:r>
      <w:r>
        <w:rPr>
          <w:rFonts w:ascii="Calibri" w:hAnsi="Calibri"/>
          <w:color w:val="000000"/>
          <w:lang w:val="en-AU"/>
        </w:rPr>
        <w:tab/>
        <w:t>further notes:</w:t>
      </w:r>
    </w:p>
    <w:p w14:paraId="3D7A3B31" w14:textId="77777777" w:rsidR="001C6034" w:rsidRPr="00AE7E3B" w:rsidRDefault="00AE7E3B" w:rsidP="00AE7E3B">
      <w:pPr>
        <w:tabs>
          <w:tab w:val="left" w:pos="1890"/>
        </w:tabs>
        <w:spacing w:before="120"/>
        <w:ind w:left="1890" w:right="-35" w:hanging="540"/>
        <w:rPr>
          <w:rFonts w:ascii="Calibri" w:hAnsi="Calibri"/>
          <w:color w:val="000000"/>
          <w:lang w:val="en-AU"/>
        </w:rPr>
      </w:pPr>
      <w:r>
        <w:rPr>
          <w:rFonts w:ascii="Calibri" w:hAnsi="Calibri"/>
        </w:rPr>
        <w:t>(a)</w:t>
      </w:r>
      <w:r>
        <w:rPr>
          <w:rFonts w:ascii="Calibri" w:hAnsi="Calibri"/>
        </w:rPr>
        <w:tab/>
      </w:r>
      <w:r w:rsidR="001C6034">
        <w:rPr>
          <w:rFonts w:ascii="Calibri" w:hAnsi="Calibri"/>
        </w:rPr>
        <w:t>t</w:t>
      </w:r>
      <w:r w:rsidR="001C6034" w:rsidRPr="00AE7E3B">
        <w:rPr>
          <w:rFonts w:ascii="Calibri" w:hAnsi="Calibri"/>
          <w:color w:val="000000"/>
          <w:lang w:val="en-AU"/>
        </w:rPr>
        <w:t xml:space="preserve">he 10th Assembly Parliamentary and Governing Agreement commits the </w:t>
      </w:r>
      <w:r>
        <w:rPr>
          <w:rFonts w:ascii="Calibri" w:hAnsi="Calibri"/>
          <w:color w:val="000000"/>
          <w:lang w:val="en-AU"/>
        </w:rPr>
        <w:t xml:space="preserve">Government </w:t>
      </w:r>
      <w:r w:rsidR="001C6034" w:rsidRPr="00AE7E3B">
        <w:rPr>
          <w:rFonts w:ascii="Calibri" w:hAnsi="Calibri"/>
          <w:color w:val="000000"/>
          <w:lang w:val="en-AU"/>
        </w:rPr>
        <w:t>to implementing policies designed t</w:t>
      </w:r>
      <w:r>
        <w:rPr>
          <w:rFonts w:ascii="Calibri" w:hAnsi="Calibri"/>
          <w:color w:val="000000"/>
          <w:lang w:val="en-AU"/>
        </w:rPr>
        <w:t>o improve housing affordability;</w:t>
      </w:r>
    </w:p>
    <w:p w14:paraId="153D927B" w14:textId="77777777" w:rsidR="001C6034" w:rsidRPr="00AE7E3B" w:rsidRDefault="00AE7E3B" w:rsidP="00AE7E3B">
      <w:pPr>
        <w:tabs>
          <w:tab w:val="left" w:pos="1890"/>
        </w:tabs>
        <w:spacing w:before="120"/>
        <w:ind w:left="1890" w:right="-35" w:hanging="540"/>
        <w:rPr>
          <w:rFonts w:ascii="Calibri" w:hAnsi="Calibri"/>
          <w:color w:val="000000"/>
          <w:lang w:val="en-AU"/>
        </w:rPr>
      </w:pPr>
      <w:r>
        <w:rPr>
          <w:rFonts w:ascii="Calibri" w:hAnsi="Calibri"/>
          <w:color w:val="000000"/>
          <w:lang w:val="en-AU"/>
        </w:rPr>
        <w:t>(b)</w:t>
      </w:r>
      <w:r w:rsidR="001C6034" w:rsidRPr="00AE7E3B">
        <w:rPr>
          <w:rFonts w:ascii="Calibri" w:hAnsi="Calibri"/>
          <w:color w:val="000000"/>
          <w:lang w:val="en-AU"/>
        </w:rPr>
        <w:tab/>
        <w:t>the strong ACT Government commitment to public housing and continued investment in the growth and renewal of public housing with $100 million committed in the 2021-2022 ACT Budget</w:t>
      </w:r>
      <w:r>
        <w:rPr>
          <w:rFonts w:ascii="Calibri" w:hAnsi="Calibri"/>
          <w:color w:val="000000"/>
          <w:lang w:val="en-AU"/>
        </w:rPr>
        <w:t>;</w:t>
      </w:r>
    </w:p>
    <w:p w14:paraId="76293DB1" w14:textId="77777777" w:rsidR="001C6034" w:rsidRPr="00AE7E3B" w:rsidRDefault="00AE7E3B" w:rsidP="00AE7E3B">
      <w:pPr>
        <w:tabs>
          <w:tab w:val="left" w:pos="1890"/>
        </w:tabs>
        <w:spacing w:before="120"/>
        <w:ind w:left="1890" w:right="-35" w:hanging="540"/>
        <w:rPr>
          <w:rFonts w:ascii="Calibri" w:hAnsi="Calibri"/>
          <w:color w:val="000000"/>
          <w:lang w:val="en-AU"/>
        </w:rPr>
      </w:pPr>
      <w:r>
        <w:rPr>
          <w:rFonts w:ascii="Calibri" w:hAnsi="Calibri"/>
          <w:color w:val="000000"/>
          <w:lang w:val="en-AU"/>
        </w:rPr>
        <w:t>(c)</w:t>
      </w:r>
      <w:r>
        <w:rPr>
          <w:rFonts w:ascii="Calibri" w:hAnsi="Calibri"/>
          <w:color w:val="000000"/>
          <w:lang w:val="en-AU"/>
        </w:rPr>
        <w:tab/>
      </w:r>
      <w:r w:rsidR="001C6034" w:rsidRPr="00AE7E3B">
        <w:rPr>
          <w:rFonts w:ascii="Calibri" w:hAnsi="Calibri"/>
          <w:color w:val="000000"/>
          <w:lang w:val="en-AU"/>
        </w:rPr>
        <w:t>the release of the Year 3 Report Card of the ACT Housing Strategy, built on thousands of community voices, implementing 74 actions to address housing and ho</w:t>
      </w:r>
      <w:r>
        <w:rPr>
          <w:rFonts w:ascii="Calibri" w:hAnsi="Calibri"/>
          <w:color w:val="000000"/>
          <w:lang w:val="en-AU"/>
        </w:rPr>
        <w:t>melessness across the spectrum; and</w:t>
      </w:r>
    </w:p>
    <w:p w14:paraId="2730944E" w14:textId="77777777" w:rsidR="001C6034" w:rsidRDefault="00AE7E3B" w:rsidP="00AE7E3B">
      <w:pPr>
        <w:tabs>
          <w:tab w:val="left" w:pos="1890"/>
        </w:tabs>
        <w:spacing w:before="120"/>
        <w:ind w:left="1890" w:right="-35" w:hanging="540"/>
        <w:rPr>
          <w:rFonts w:ascii="Calibri" w:hAnsi="Calibri"/>
          <w:b/>
        </w:rPr>
      </w:pPr>
      <w:r>
        <w:rPr>
          <w:rFonts w:ascii="Calibri" w:hAnsi="Calibri"/>
          <w:color w:val="000000"/>
          <w:lang w:val="en-AU"/>
        </w:rPr>
        <w:t>(d)</w:t>
      </w:r>
      <w:r w:rsidR="001C6034" w:rsidRPr="00AE7E3B">
        <w:rPr>
          <w:rFonts w:ascii="Calibri" w:hAnsi="Calibri"/>
          <w:color w:val="000000"/>
          <w:lang w:val="en-AU"/>
        </w:rPr>
        <w:tab/>
        <w:t xml:space="preserve">the commitment to increase specialist homelessness services </w:t>
      </w:r>
      <w:r>
        <w:rPr>
          <w:rFonts w:ascii="Calibri" w:hAnsi="Calibri"/>
        </w:rPr>
        <w:t>with over $10 </w:t>
      </w:r>
      <w:r w:rsidR="001C6034">
        <w:rPr>
          <w:rFonts w:ascii="Calibri" w:hAnsi="Calibri"/>
        </w:rPr>
        <w:t>million comm</w:t>
      </w:r>
      <w:r>
        <w:rPr>
          <w:rFonts w:ascii="Calibri" w:hAnsi="Calibri"/>
        </w:rPr>
        <w:t>itted over the last two budgets; and</w:t>
      </w:r>
    </w:p>
    <w:p w14:paraId="0DB6487C" w14:textId="77777777" w:rsidR="001C6034" w:rsidRPr="00AE7E3B" w:rsidRDefault="001C6034" w:rsidP="00AE7E3B">
      <w:pPr>
        <w:tabs>
          <w:tab w:val="left" w:pos="1350"/>
        </w:tabs>
        <w:spacing w:before="120"/>
        <w:ind w:left="1890" w:right="-35" w:hanging="1170"/>
        <w:rPr>
          <w:rFonts w:ascii="Calibri" w:hAnsi="Calibri"/>
          <w:color w:val="000000"/>
          <w:lang w:val="en-AU"/>
        </w:rPr>
      </w:pPr>
      <w:r w:rsidRPr="00AE7E3B">
        <w:rPr>
          <w:rFonts w:ascii="Calibri" w:hAnsi="Calibri"/>
          <w:color w:val="000000"/>
          <w:lang w:val="en-AU"/>
        </w:rPr>
        <w:t>(3)</w:t>
      </w:r>
      <w:r w:rsidRPr="00AE7E3B">
        <w:rPr>
          <w:rFonts w:ascii="Calibri" w:hAnsi="Calibri"/>
          <w:color w:val="000000"/>
          <w:lang w:val="en-AU"/>
        </w:rPr>
        <w:tab/>
        <w:t>calls on the Government to:</w:t>
      </w:r>
    </w:p>
    <w:p w14:paraId="25076FDA" w14:textId="77777777" w:rsidR="001C6034" w:rsidRPr="00AE7E3B" w:rsidRDefault="00AE7E3B" w:rsidP="00AE7E3B">
      <w:pPr>
        <w:tabs>
          <w:tab w:val="left" w:pos="1890"/>
        </w:tabs>
        <w:spacing w:before="120"/>
        <w:ind w:left="1890" w:right="-35" w:hanging="540"/>
        <w:rPr>
          <w:rFonts w:ascii="Calibri" w:hAnsi="Calibri"/>
          <w:color w:val="000000"/>
          <w:lang w:val="en-AU"/>
        </w:rPr>
      </w:pPr>
      <w:r>
        <w:rPr>
          <w:rFonts w:ascii="Calibri" w:hAnsi="Calibri"/>
        </w:rPr>
        <w:t>(a)</w:t>
      </w:r>
      <w:r w:rsidR="001C6034" w:rsidRPr="00AE7E3B">
        <w:rPr>
          <w:rFonts w:ascii="Calibri" w:hAnsi="Calibri"/>
          <w:color w:val="000000"/>
          <w:lang w:val="en-AU"/>
        </w:rPr>
        <w:tab/>
        <w:t>continue to implement the 10th Assembly Parliamentary and Governing Agreement</w:t>
      </w:r>
      <w:r>
        <w:rPr>
          <w:rFonts w:ascii="Calibri" w:hAnsi="Calibri"/>
          <w:color w:val="000000"/>
          <w:lang w:val="en-AU"/>
        </w:rPr>
        <w:t>;</w:t>
      </w:r>
    </w:p>
    <w:p w14:paraId="295AB784" w14:textId="77777777" w:rsidR="001C6034" w:rsidRPr="00AE7E3B" w:rsidRDefault="00AE7E3B" w:rsidP="00AE7E3B">
      <w:pPr>
        <w:tabs>
          <w:tab w:val="left" w:pos="1890"/>
        </w:tabs>
        <w:spacing w:before="120"/>
        <w:ind w:left="1890" w:right="-35" w:hanging="540"/>
        <w:rPr>
          <w:rFonts w:ascii="Calibri" w:hAnsi="Calibri"/>
          <w:color w:val="000000"/>
          <w:lang w:val="en-AU"/>
        </w:rPr>
      </w:pPr>
      <w:r>
        <w:rPr>
          <w:rFonts w:ascii="Calibri" w:hAnsi="Calibri"/>
          <w:color w:val="000000"/>
          <w:lang w:val="en-AU"/>
        </w:rPr>
        <w:t>(b)</w:t>
      </w:r>
      <w:r w:rsidR="001C6034" w:rsidRPr="00AE7E3B">
        <w:rPr>
          <w:rFonts w:ascii="Calibri" w:hAnsi="Calibri"/>
          <w:color w:val="000000"/>
          <w:lang w:val="en-AU"/>
        </w:rPr>
        <w:tab/>
        <w:t xml:space="preserve">continue to lobby the Commonwealth Government to take measures to improve housing affordability, including to create a </w:t>
      </w:r>
      <w:r w:rsidR="006D30A4">
        <w:rPr>
          <w:rFonts w:ascii="Calibri" w:hAnsi="Calibri"/>
          <w:color w:val="000000"/>
          <w:lang w:val="en-AU"/>
        </w:rPr>
        <w:t>n</w:t>
      </w:r>
      <w:r w:rsidR="001C6034" w:rsidRPr="00AE7E3B">
        <w:rPr>
          <w:rFonts w:ascii="Calibri" w:hAnsi="Calibri"/>
          <w:color w:val="000000"/>
          <w:lang w:val="en-AU"/>
        </w:rPr>
        <w:t xml:space="preserve">ational </w:t>
      </w:r>
      <w:r w:rsidR="006D30A4">
        <w:rPr>
          <w:rFonts w:ascii="Calibri" w:hAnsi="Calibri"/>
          <w:color w:val="000000"/>
          <w:lang w:val="en-AU"/>
        </w:rPr>
        <w:t>h</w:t>
      </w:r>
      <w:r w:rsidR="001C6034" w:rsidRPr="00AE7E3B">
        <w:rPr>
          <w:rFonts w:ascii="Calibri" w:hAnsi="Calibri"/>
          <w:color w:val="000000"/>
          <w:lang w:val="en-AU"/>
        </w:rPr>
        <w:t>o</w:t>
      </w:r>
      <w:r>
        <w:rPr>
          <w:rFonts w:ascii="Calibri" w:hAnsi="Calibri"/>
          <w:color w:val="000000"/>
          <w:lang w:val="en-AU"/>
        </w:rPr>
        <w:t xml:space="preserve">using and </w:t>
      </w:r>
      <w:r w:rsidR="006D30A4">
        <w:rPr>
          <w:rFonts w:ascii="Calibri" w:hAnsi="Calibri"/>
          <w:color w:val="000000"/>
          <w:lang w:val="en-AU"/>
        </w:rPr>
        <w:t>h</w:t>
      </w:r>
      <w:r>
        <w:rPr>
          <w:rFonts w:ascii="Calibri" w:hAnsi="Calibri"/>
          <w:color w:val="000000"/>
          <w:lang w:val="en-AU"/>
        </w:rPr>
        <w:t xml:space="preserve">omelessness </w:t>
      </w:r>
      <w:r w:rsidR="006D30A4">
        <w:rPr>
          <w:rFonts w:ascii="Calibri" w:hAnsi="Calibri"/>
          <w:color w:val="000000"/>
          <w:lang w:val="en-AU"/>
        </w:rPr>
        <w:t>s</w:t>
      </w:r>
      <w:r>
        <w:rPr>
          <w:rFonts w:ascii="Calibri" w:hAnsi="Calibri"/>
          <w:color w:val="000000"/>
          <w:lang w:val="en-AU"/>
        </w:rPr>
        <w:t>trategy;</w:t>
      </w:r>
    </w:p>
    <w:p w14:paraId="183F1B12" w14:textId="77777777" w:rsidR="001C6034" w:rsidRPr="00AE7E3B" w:rsidRDefault="00AE7E3B" w:rsidP="00AE7E3B">
      <w:pPr>
        <w:tabs>
          <w:tab w:val="left" w:pos="1890"/>
        </w:tabs>
        <w:spacing w:before="120"/>
        <w:ind w:left="1890" w:right="-35" w:hanging="540"/>
        <w:rPr>
          <w:rFonts w:ascii="Calibri" w:hAnsi="Calibri"/>
          <w:color w:val="000000"/>
          <w:lang w:val="en-AU"/>
        </w:rPr>
      </w:pPr>
      <w:r>
        <w:rPr>
          <w:rFonts w:ascii="Calibri" w:hAnsi="Calibri"/>
          <w:color w:val="000000"/>
          <w:lang w:val="en-AU"/>
        </w:rPr>
        <w:t>(c)</w:t>
      </w:r>
      <w:r w:rsidR="001C6034" w:rsidRPr="00AE7E3B">
        <w:rPr>
          <w:rFonts w:ascii="Calibri" w:hAnsi="Calibri"/>
          <w:color w:val="000000"/>
          <w:lang w:val="en-AU"/>
        </w:rPr>
        <w:tab/>
        <w:t>continue to implement the ACT Housing Strategy to support the growth of social, c</w:t>
      </w:r>
      <w:r>
        <w:rPr>
          <w:rFonts w:ascii="Calibri" w:hAnsi="Calibri"/>
          <w:color w:val="000000"/>
          <w:lang w:val="en-AU"/>
        </w:rPr>
        <w:t>ommunity and affordable housing; and</w:t>
      </w:r>
    </w:p>
    <w:p w14:paraId="47FE4C64" w14:textId="77777777" w:rsidR="001C6034" w:rsidRPr="00AE7E3B" w:rsidRDefault="00AE7E3B" w:rsidP="00AE7E3B">
      <w:pPr>
        <w:tabs>
          <w:tab w:val="left" w:pos="1890"/>
        </w:tabs>
        <w:spacing w:before="120"/>
        <w:ind w:left="1890" w:right="-35" w:hanging="540"/>
        <w:rPr>
          <w:rFonts w:ascii="Calibri" w:hAnsi="Calibri"/>
          <w:color w:val="000000"/>
          <w:lang w:val="en-AU"/>
        </w:rPr>
      </w:pPr>
      <w:r>
        <w:rPr>
          <w:rFonts w:ascii="Calibri" w:hAnsi="Calibri"/>
          <w:color w:val="000000"/>
          <w:lang w:val="en-AU"/>
        </w:rPr>
        <w:t>(d)</w:t>
      </w:r>
      <w:r w:rsidR="001C6034" w:rsidRPr="00AE7E3B">
        <w:rPr>
          <w:rFonts w:ascii="Calibri" w:hAnsi="Calibri"/>
          <w:color w:val="000000"/>
          <w:lang w:val="en-AU"/>
        </w:rPr>
        <w:tab/>
        <w:t>review and assess the levers available to the ACT Government to address housing and rental affordability, as part of the ACT Housing Strategy and provide an update to the Assembly b</w:t>
      </w:r>
      <w:r>
        <w:rPr>
          <w:rFonts w:ascii="Calibri" w:hAnsi="Calibri"/>
          <w:color w:val="000000"/>
          <w:lang w:val="en-AU"/>
        </w:rPr>
        <w:t>y the last sitting day in 2022.</w:t>
      </w:r>
      <w:r w:rsidR="00C20789">
        <w:rPr>
          <w:rFonts w:ascii="Calibri" w:hAnsi="Calibri"/>
          <w:color w:val="000000"/>
          <w:lang w:val="en-AU"/>
        </w:rPr>
        <w:t>”</w:t>
      </w:r>
      <w:r>
        <w:rPr>
          <w:rFonts w:ascii="Calibri" w:hAnsi="Calibri"/>
          <w:color w:val="000000"/>
          <w:lang w:val="en-AU"/>
        </w:rPr>
        <w:t>.</w:t>
      </w:r>
    </w:p>
    <w:p w14:paraId="01C583C8" w14:textId="77777777" w:rsidR="00D92C1C" w:rsidRDefault="00D92C1C" w:rsidP="00023F4A">
      <w:pPr>
        <w:spacing w:before="120"/>
        <w:ind w:left="720" w:right="-35"/>
        <w:rPr>
          <w:rFonts w:ascii="Calibri" w:hAnsi="Calibri"/>
          <w:color w:val="000000"/>
          <w:lang w:val="en-AU"/>
        </w:rPr>
      </w:pPr>
      <w:r w:rsidRPr="00D92C1C">
        <w:rPr>
          <w:rFonts w:ascii="Calibri" w:hAnsi="Calibri"/>
          <w:color w:val="000000"/>
          <w:lang w:val="en-AU"/>
        </w:rPr>
        <w:t xml:space="preserve">Debate </w:t>
      </w:r>
      <w:r w:rsidR="000B6E07">
        <w:rPr>
          <w:rFonts w:ascii="Calibri" w:hAnsi="Calibri"/>
          <w:color w:val="000000"/>
          <w:lang w:val="en-AU"/>
        </w:rPr>
        <w:t>continued</w:t>
      </w:r>
      <w:r w:rsidRPr="00D92C1C">
        <w:rPr>
          <w:rFonts w:ascii="Calibri" w:hAnsi="Calibri"/>
          <w:color w:val="000000"/>
          <w:lang w:val="en-AU"/>
        </w:rPr>
        <w:t>.</w:t>
      </w:r>
    </w:p>
    <w:p w14:paraId="115D2EE8" w14:textId="77777777" w:rsidR="00AE7E3B" w:rsidRDefault="00AE7E3B" w:rsidP="00023F4A">
      <w:pPr>
        <w:spacing w:before="120"/>
        <w:ind w:left="720" w:right="-35"/>
        <w:rPr>
          <w:rFonts w:ascii="Calibri" w:hAnsi="Calibri"/>
          <w:color w:val="000000"/>
          <w:lang w:val="en-AU"/>
        </w:rPr>
      </w:pPr>
      <w:r>
        <w:rPr>
          <w:rFonts w:ascii="Calibri" w:hAnsi="Calibri"/>
          <w:color w:val="000000"/>
          <w:lang w:val="en-AU"/>
        </w:rPr>
        <w:t>Question—That the amendment be agreed to—put.</w:t>
      </w:r>
    </w:p>
    <w:p w14:paraId="3EDD23F2" w14:textId="77777777" w:rsidR="002D497B" w:rsidRDefault="002D497B" w:rsidP="002D497B">
      <w:pPr>
        <w:spacing w:before="120" w:after="120"/>
        <w:ind w:left="720" w:right="-35"/>
        <w:rPr>
          <w:rFonts w:ascii="Calibri" w:hAnsi="Calibri"/>
          <w:color w:val="000000"/>
          <w:lang w:val="en-AU"/>
        </w:rPr>
      </w:pPr>
      <w:r>
        <w:rPr>
          <w:rFonts w:ascii="Calibri" w:hAnsi="Calibri"/>
          <w:color w:val="000000"/>
          <w:lang w:val="en-AU"/>
        </w:rPr>
        <w:t>The Assembly voted—</w:t>
      </w:r>
    </w:p>
    <w:tbl>
      <w:tblPr>
        <w:tblpPr w:rightFromText="180" w:vertAnchor="text" w:tblpY="1"/>
        <w:tblOverlap w:val="never"/>
        <w:tblW w:w="9360" w:type="dxa"/>
        <w:tblLayout w:type="fixed"/>
        <w:tblCellMar>
          <w:left w:w="0" w:type="dxa"/>
          <w:right w:w="56" w:type="dxa"/>
        </w:tblCellMar>
        <w:tblLook w:val="0000" w:firstRow="0" w:lastRow="0" w:firstColumn="0" w:lastColumn="0" w:noHBand="0" w:noVBand="0"/>
      </w:tblPr>
      <w:tblGrid>
        <w:gridCol w:w="720"/>
        <w:gridCol w:w="2070"/>
        <w:gridCol w:w="1292"/>
        <w:gridCol w:w="624"/>
        <w:gridCol w:w="125"/>
        <w:gridCol w:w="868"/>
        <w:gridCol w:w="2041"/>
        <w:gridCol w:w="1048"/>
        <w:gridCol w:w="572"/>
      </w:tblGrid>
      <w:tr w:rsidR="002D497B" w14:paraId="49C5B0FE" w14:textId="77777777" w:rsidTr="002D497B">
        <w:trPr>
          <w:gridAfter w:val="1"/>
          <w:wAfter w:w="572" w:type="dxa"/>
        </w:trPr>
        <w:tc>
          <w:tcPr>
            <w:tcW w:w="4082" w:type="dxa"/>
            <w:gridSpan w:val="3"/>
            <w:shd w:val="clear" w:color="auto" w:fill="auto"/>
          </w:tcPr>
          <w:p w14:paraId="44B8C518" w14:textId="77777777" w:rsidR="002D497B" w:rsidRDefault="002D497B" w:rsidP="002D497B">
            <w:pPr>
              <w:tabs>
                <w:tab w:val="center" w:pos="2520"/>
              </w:tabs>
              <w:spacing w:before="120"/>
              <w:ind w:right="-35"/>
              <w:rPr>
                <w:rFonts w:ascii="Calibri" w:hAnsi="Calibri"/>
                <w:color w:val="000000"/>
                <w:lang w:val="en-AU"/>
              </w:rPr>
            </w:pPr>
            <w:r>
              <w:rPr>
                <w:rFonts w:ascii="Calibri" w:hAnsi="Calibri"/>
                <w:color w:val="000000"/>
                <w:lang w:val="en-AU"/>
              </w:rPr>
              <w:tab/>
              <w:t>AYES, 15</w:t>
            </w:r>
          </w:p>
        </w:tc>
        <w:tc>
          <w:tcPr>
            <w:tcW w:w="624" w:type="dxa"/>
            <w:shd w:val="clear" w:color="auto" w:fill="auto"/>
          </w:tcPr>
          <w:p w14:paraId="7F6DFCD0" w14:textId="77777777" w:rsidR="002D497B" w:rsidRDefault="002D497B" w:rsidP="002D497B">
            <w:pPr>
              <w:spacing w:before="120"/>
              <w:ind w:right="-35"/>
              <w:rPr>
                <w:rFonts w:ascii="Calibri" w:hAnsi="Calibri"/>
                <w:color w:val="000000"/>
                <w:lang w:val="en-AU"/>
              </w:rPr>
            </w:pPr>
          </w:p>
        </w:tc>
        <w:tc>
          <w:tcPr>
            <w:tcW w:w="4082" w:type="dxa"/>
            <w:gridSpan w:val="4"/>
            <w:shd w:val="clear" w:color="auto" w:fill="auto"/>
          </w:tcPr>
          <w:p w14:paraId="3988A243" w14:textId="77777777" w:rsidR="002D497B" w:rsidRDefault="002D497B" w:rsidP="002D497B">
            <w:pPr>
              <w:tabs>
                <w:tab w:val="center" w:pos="2674"/>
              </w:tabs>
              <w:spacing w:before="120"/>
              <w:ind w:right="-35"/>
              <w:rPr>
                <w:rFonts w:ascii="Calibri" w:hAnsi="Calibri"/>
                <w:color w:val="000000"/>
                <w:lang w:val="en-AU"/>
              </w:rPr>
            </w:pPr>
            <w:r>
              <w:rPr>
                <w:rFonts w:ascii="Calibri" w:hAnsi="Calibri"/>
                <w:color w:val="000000"/>
                <w:lang w:val="en-AU"/>
              </w:rPr>
              <w:tab/>
              <w:t>NOES, 8</w:t>
            </w:r>
          </w:p>
        </w:tc>
      </w:tr>
      <w:tr w:rsidR="002D497B" w14:paraId="6249DF8D" w14:textId="77777777" w:rsidTr="002D497B">
        <w:trPr>
          <w:gridBefore w:val="1"/>
          <w:wBefore w:w="720" w:type="dxa"/>
          <w:trHeight w:hRule="exact" w:val="312"/>
        </w:trPr>
        <w:tc>
          <w:tcPr>
            <w:tcW w:w="2070" w:type="dxa"/>
            <w:shd w:val="clear" w:color="auto" w:fill="auto"/>
          </w:tcPr>
          <w:p w14:paraId="4023D325" w14:textId="77777777" w:rsidR="002D497B" w:rsidRDefault="002D497B" w:rsidP="002D497B">
            <w:pPr>
              <w:ind w:right="-35"/>
              <w:rPr>
                <w:rFonts w:ascii="Calibri" w:hAnsi="Calibri"/>
                <w:color w:val="000000"/>
                <w:lang w:val="en-AU"/>
              </w:rPr>
            </w:pPr>
            <w:r>
              <w:rPr>
                <w:rFonts w:ascii="Calibri" w:hAnsi="Calibri"/>
                <w:color w:val="000000"/>
                <w:lang w:val="en-AU"/>
              </w:rPr>
              <w:t>Ms Berry</w:t>
            </w:r>
          </w:p>
        </w:tc>
        <w:tc>
          <w:tcPr>
            <w:tcW w:w="2041" w:type="dxa"/>
            <w:gridSpan w:val="3"/>
            <w:shd w:val="clear" w:color="auto" w:fill="auto"/>
          </w:tcPr>
          <w:p w14:paraId="3968083C" w14:textId="77777777" w:rsidR="002D497B" w:rsidRDefault="002D497B" w:rsidP="002D497B">
            <w:pPr>
              <w:ind w:right="-35"/>
              <w:rPr>
                <w:rFonts w:ascii="Calibri" w:hAnsi="Calibri"/>
                <w:color w:val="000000"/>
                <w:lang w:val="en-AU"/>
              </w:rPr>
            </w:pPr>
            <w:r>
              <w:rPr>
                <w:rFonts w:ascii="Calibri" w:hAnsi="Calibri"/>
                <w:color w:val="000000"/>
                <w:lang w:val="en-AU"/>
              </w:rPr>
              <w:t>Ms Orr</w:t>
            </w:r>
          </w:p>
        </w:tc>
        <w:tc>
          <w:tcPr>
            <w:tcW w:w="868" w:type="dxa"/>
            <w:shd w:val="clear" w:color="auto" w:fill="auto"/>
          </w:tcPr>
          <w:p w14:paraId="6710BECF" w14:textId="77777777" w:rsidR="002D497B" w:rsidRDefault="002D497B" w:rsidP="002D497B">
            <w:pPr>
              <w:spacing w:before="120"/>
              <w:ind w:right="-35"/>
              <w:rPr>
                <w:rFonts w:ascii="Calibri" w:hAnsi="Calibri"/>
                <w:color w:val="000000"/>
                <w:lang w:val="en-AU"/>
              </w:rPr>
            </w:pPr>
          </w:p>
        </w:tc>
        <w:tc>
          <w:tcPr>
            <w:tcW w:w="2041" w:type="dxa"/>
            <w:shd w:val="clear" w:color="auto" w:fill="auto"/>
          </w:tcPr>
          <w:p w14:paraId="08750350" w14:textId="77777777" w:rsidR="002D497B" w:rsidRDefault="002D497B" w:rsidP="002D497B">
            <w:pPr>
              <w:ind w:right="-35"/>
              <w:rPr>
                <w:rFonts w:ascii="Calibri" w:hAnsi="Calibri"/>
                <w:color w:val="000000"/>
                <w:lang w:val="en-AU"/>
              </w:rPr>
            </w:pPr>
            <w:r>
              <w:rPr>
                <w:rFonts w:ascii="Calibri" w:hAnsi="Calibri"/>
                <w:color w:val="000000"/>
                <w:lang w:val="en-AU"/>
              </w:rPr>
              <w:t>Mr Cain</w:t>
            </w:r>
          </w:p>
        </w:tc>
        <w:tc>
          <w:tcPr>
            <w:tcW w:w="1620" w:type="dxa"/>
            <w:gridSpan w:val="2"/>
            <w:shd w:val="clear" w:color="auto" w:fill="auto"/>
          </w:tcPr>
          <w:p w14:paraId="0C0CCE0F" w14:textId="77777777" w:rsidR="002D497B" w:rsidRDefault="002D497B" w:rsidP="002D497B">
            <w:pPr>
              <w:spacing w:before="120"/>
              <w:ind w:right="-35"/>
              <w:rPr>
                <w:rFonts w:ascii="Calibri" w:hAnsi="Calibri"/>
                <w:color w:val="000000"/>
                <w:lang w:val="en-AU"/>
              </w:rPr>
            </w:pPr>
          </w:p>
        </w:tc>
      </w:tr>
      <w:tr w:rsidR="002D497B" w14:paraId="29E3FD0A" w14:textId="77777777" w:rsidTr="002D497B">
        <w:trPr>
          <w:gridBefore w:val="1"/>
          <w:wBefore w:w="720" w:type="dxa"/>
          <w:trHeight w:hRule="exact" w:val="312"/>
        </w:trPr>
        <w:tc>
          <w:tcPr>
            <w:tcW w:w="2070" w:type="dxa"/>
            <w:shd w:val="clear" w:color="auto" w:fill="auto"/>
          </w:tcPr>
          <w:p w14:paraId="471216B7" w14:textId="77777777" w:rsidR="002D497B" w:rsidRDefault="002D497B" w:rsidP="002D497B">
            <w:pPr>
              <w:ind w:right="-35"/>
              <w:rPr>
                <w:rFonts w:ascii="Calibri" w:hAnsi="Calibri"/>
                <w:color w:val="000000"/>
                <w:lang w:val="en-AU"/>
              </w:rPr>
            </w:pPr>
            <w:r>
              <w:rPr>
                <w:rFonts w:ascii="Calibri" w:hAnsi="Calibri"/>
                <w:color w:val="000000"/>
                <w:lang w:val="en-AU"/>
              </w:rPr>
              <w:t>Mr Braddock</w:t>
            </w:r>
          </w:p>
        </w:tc>
        <w:tc>
          <w:tcPr>
            <w:tcW w:w="2041" w:type="dxa"/>
            <w:gridSpan w:val="3"/>
            <w:shd w:val="clear" w:color="auto" w:fill="auto"/>
          </w:tcPr>
          <w:p w14:paraId="1BFE32F0" w14:textId="77777777" w:rsidR="002D497B" w:rsidRDefault="002D497B" w:rsidP="002D497B">
            <w:pPr>
              <w:ind w:right="-35"/>
              <w:rPr>
                <w:rFonts w:ascii="Calibri" w:hAnsi="Calibri"/>
                <w:color w:val="000000"/>
                <w:lang w:val="en-AU"/>
              </w:rPr>
            </w:pPr>
            <w:r>
              <w:rPr>
                <w:rFonts w:ascii="Calibri" w:hAnsi="Calibri"/>
                <w:color w:val="000000"/>
                <w:lang w:val="en-AU"/>
              </w:rPr>
              <w:t>Dr Paterson</w:t>
            </w:r>
          </w:p>
        </w:tc>
        <w:tc>
          <w:tcPr>
            <w:tcW w:w="868" w:type="dxa"/>
            <w:shd w:val="clear" w:color="auto" w:fill="auto"/>
          </w:tcPr>
          <w:p w14:paraId="01F4ED78" w14:textId="77777777" w:rsidR="002D497B" w:rsidRDefault="002D497B" w:rsidP="002D497B">
            <w:pPr>
              <w:spacing w:before="120"/>
              <w:ind w:right="-35"/>
              <w:rPr>
                <w:rFonts w:ascii="Calibri" w:hAnsi="Calibri"/>
                <w:color w:val="000000"/>
                <w:lang w:val="en-AU"/>
              </w:rPr>
            </w:pPr>
          </w:p>
        </w:tc>
        <w:tc>
          <w:tcPr>
            <w:tcW w:w="2041" w:type="dxa"/>
            <w:shd w:val="clear" w:color="auto" w:fill="auto"/>
          </w:tcPr>
          <w:p w14:paraId="2C46C4A0" w14:textId="77777777" w:rsidR="002D497B" w:rsidRDefault="002D497B" w:rsidP="002D497B">
            <w:pPr>
              <w:ind w:right="-35"/>
              <w:rPr>
                <w:rFonts w:ascii="Calibri" w:hAnsi="Calibri"/>
                <w:color w:val="000000"/>
                <w:lang w:val="en-AU"/>
              </w:rPr>
            </w:pPr>
            <w:r>
              <w:rPr>
                <w:rFonts w:ascii="Calibri" w:hAnsi="Calibri"/>
                <w:color w:val="000000"/>
                <w:lang w:val="en-AU"/>
              </w:rPr>
              <w:t>Ms Castley</w:t>
            </w:r>
          </w:p>
        </w:tc>
        <w:tc>
          <w:tcPr>
            <w:tcW w:w="1620" w:type="dxa"/>
            <w:gridSpan w:val="2"/>
            <w:shd w:val="clear" w:color="auto" w:fill="auto"/>
          </w:tcPr>
          <w:p w14:paraId="31F1F22A" w14:textId="77777777" w:rsidR="002D497B" w:rsidRDefault="002D497B" w:rsidP="002D497B">
            <w:pPr>
              <w:spacing w:before="120"/>
              <w:ind w:right="-35"/>
              <w:rPr>
                <w:rFonts w:ascii="Calibri" w:hAnsi="Calibri"/>
                <w:color w:val="000000"/>
                <w:lang w:val="en-AU"/>
              </w:rPr>
            </w:pPr>
          </w:p>
        </w:tc>
      </w:tr>
      <w:tr w:rsidR="002D497B" w14:paraId="74D0EC76" w14:textId="77777777" w:rsidTr="002D497B">
        <w:trPr>
          <w:gridBefore w:val="1"/>
          <w:wBefore w:w="720" w:type="dxa"/>
          <w:trHeight w:hRule="exact" w:val="312"/>
        </w:trPr>
        <w:tc>
          <w:tcPr>
            <w:tcW w:w="2070" w:type="dxa"/>
            <w:shd w:val="clear" w:color="auto" w:fill="auto"/>
          </w:tcPr>
          <w:p w14:paraId="2A6F42EC" w14:textId="77777777" w:rsidR="002D497B" w:rsidRDefault="002D497B" w:rsidP="002D497B">
            <w:pPr>
              <w:ind w:right="-35"/>
              <w:rPr>
                <w:rFonts w:ascii="Calibri" w:hAnsi="Calibri"/>
                <w:color w:val="000000"/>
                <w:lang w:val="en-AU"/>
              </w:rPr>
            </w:pPr>
            <w:r>
              <w:rPr>
                <w:rFonts w:ascii="Calibri" w:hAnsi="Calibri"/>
                <w:color w:val="000000"/>
                <w:lang w:val="en-AU"/>
              </w:rPr>
              <w:t>Ms Burch</w:t>
            </w:r>
          </w:p>
        </w:tc>
        <w:tc>
          <w:tcPr>
            <w:tcW w:w="2041" w:type="dxa"/>
            <w:gridSpan w:val="3"/>
            <w:shd w:val="clear" w:color="auto" w:fill="auto"/>
          </w:tcPr>
          <w:p w14:paraId="09672CDB" w14:textId="77777777" w:rsidR="002D497B" w:rsidRDefault="002D497B" w:rsidP="002D497B">
            <w:pPr>
              <w:ind w:right="-35"/>
              <w:rPr>
                <w:rFonts w:ascii="Calibri" w:hAnsi="Calibri"/>
                <w:color w:val="000000"/>
                <w:lang w:val="en-AU"/>
              </w:rPr>
            </w:pPr>
            <w:r>
              <w:rPr>
                <w:rFonts w:ascii="Calibri" w:hAnsi="Calibri"/>
                <w:color w:val="000000"/>
                <w:lang w:val="en-AU"/>
              </w:rPr>
              <w:t>Mr Pettersson</w:t>
            </w:r>
          </w:p>
        </w:tc>
        <w:tc>
          <w:tcPr>
            <w:tcW w:w="868" w:type="dxa"/>
            <w:shd w:val="clear" w:color="auto" w:fill="auto"/>
          </w:tcPr>
          <w:p w14:paraId="56308E38" w14:textId="77777777" w:rsidR="002D497B" w:rsidRDefault="002D497B" w:rsidP="002D497B">
            <w:pPr>
              <w:spacing w:before="120"/>
              <w:ind w:right="-35"/>
              <w:rPr>
                <w:rFonts w:ascii="Calibri" w:hAnsi="Calibri"/>
                <w:color w:val="000000"/>
                <w:lang w:val="en-AU"/>
              </w:rPr>
            </w:pPr>
          </w:p>
        </w:tc>
        <w:tc>
          <w:tcPr>
            <w:tcW w:w="2041" w:type="dxa"/>
            <w:shd w:val="clear" w:color="auto" w:fill="auto"/>
          </w:tcPr>
          <w:p w14:paraId="1FCCF12F" w14:textId="77777777" w:rsidR="002D497B" w:rsidRDefault="002D497B" w:rsidP="002D497B">
            <w:pPr>
              <w:ind w:right="-35"/>
              <w:rPr>
                <w:rFonts w:ascii="Calibri" w:hAnsi="Calibri"/>
                <w:color w:val="000000"/>
                <w:lang w:val="en-AU"/>
              </w:rPr>
            </w:pPr>
            <w:r>
              <w:rPr>
                <w:rFonts w:ascii="Calibri" w:hAnsi="Calibri"/>
                <w:color w:val="000000"/>
                <w:lang w:val="en-AU"/>
              </w:rPr>
              <w:t>Mr Hanson</w:t>
            </w:r>
          </w:p>
        </w:tc>
        <w:tc>
          <w:tcPr>
            <w:tcW w:w="1620" w:type="dxa"/>
            <w:gridSpan w:val="2"/>
            <w:shd w:val="clear" w:color="auto" w:fill="auto"/>
          </w:tcPr>
          <w:p w14:paraId="144D4EB3" w14:textId="77777777" w:rsidR="002D497B" w:rsidRDefault="002D497B" w:rsidP="002D497B">
            <w:pPr>
              <w:spacing w:before="120"/>
              <w:ind w:right="-35"/>
              <w:rPr>
                <w:rFonts w:ascii="Calibri" w:hAnsi="Calibri"/>
                <w:color w:val="000000"/>
                <w:lang w:val="en-AU"/>
              </w:rPr>
            </w:pPr>
          </w:p>
        </w:tc>
      </w:tr>
      <w:tr w:rsidR="002D497B" w14:paraId="114B191D" w14:textId="77777777" w:rsidTr="002D497B">
        <w:trPr>
          <w:gridBefore w:val="1"/>
          <w:wBefore w:w="720" w:type="dxa"/>
          <w:trHeight w:hRule="exact" w:val="312"/>
        </w:trPr>
        <w:tc>
          <w:tcPr>
            <w:tcW w:w="2070" w:type="dxa"/>
            <w:shd w:val="clear" w:color="auto" w:fill="auto"/>
          </w:tcPr>
          <w:p w14:paraId="0E0C56FE" w14:textId="77777777" w:rsidR="002D497B" w:rsidRDefault="002D497B" w:rsidP="002D497B">
            <w:pPr>
              <w:ind w:right="-35"/>
              <w:rPr>
                <w:rFonts w:ascii="Calibri" w:hAnsi="Calibri"/>
                <w:color w:val="000000"/>
                <w:lang w:val="en-AU"/>
              </w:rPr>
            </w:pPr>
            <w:r>
              <w:rPr>
                <w:rFonts w:ascii="Calibri" w:hAnsi="Calibri"/>
                <w:color w:val="000000"/>
                <w:lang w:val="en-AU"/>
              </w:rPr>
              <w:t>Ms Cheyne</w:t>
            </w:r>
          </w:p>
        </w:tc>
        <w:tc>
          <w:tcPr>
            <w:tcW w:w="2041" w:type="dxa"/>
            <w:gridSpan w:val="3"/>
            <w:shd w:val="clear" w:color="auto" w:fill="auto"/>
          </w:tcPr>
          <w:p w14:paraId="0A7205F3" w14:textId="77777777" w:rsidR="002D497B" w:rsidRDefault="002D497B" w:rsidP="002D497B">
            <w:pPr>
              <w:ind w:right="-35"/>
              <w:rPr>
                <w:rFonts w:ascii="Calibri" w:hAnsi="Calibri"/>
                <w:color w:val="000000"/>
                <w:lang w:val="en-AU"/>
              </w:rPr>
            </w:pPr>
            <w:r>
              <w:rPr>
                <w:rFonts w:ascii="Calibri" w:hAnsi="Calibri"/>
                <w:color w:val="000000"/>
                <w:lang w:val="en-AU"/>
              </w:rPr>
              <w:t>Mr Rattenbury</w:t>
            </w:r>
          </w:p>
        </w:tc>
        <w:tc>
          <w:tcPr>
            <w:tcW w:w="868" w:type="dxa"/>
            <w:shd w:val="clear" w:color="auto" w:fill="auto"/>
          </w:tcPr>
          <w:p w14:paraId="535AED2E" w14:textId="77777777" w:rsidR="002D497B" w:rsidRDefault="002D497B" w:rsidP="002D497B">
            <w:pPr>
              <w:spacing w:before="120"/>
              <w:ind w:right="-35"/>
              <w:rPr>
                <w:rFonts w:ascii="Calibri" w:hAnsi="Calibri"/>
                <w:color w:val="000000"/>
                <w:lang w:val="en-AU"/>
              </w:rPr>
            </w:pPr>
          </w:p>
        </w:tc>
        <w:tc>
          <w:tcPr>
            <w:tcW w:w="2041" w:type="dxa"/>
            <w:shd w:val="clear" w:color="auto" w:fill="auto"/>
          </w:tcPr>
          <w:p w14:paraId="6249D680" w14:textId="77777777" w:rsidR="002D497B" w:rsidRDefault="002D497B" w:rsidP="002D497B">
            <w:pPr>
              <w:ind w:right="-35"/>
              <w:rPr>
                <w:rFonts w:ascii="Calibri" w:hAnsi="Calibri"/>
                <w:color w:val="000000"/>
                <w:lang w:val="en-AU"/>
              </w:rPr>
            </w:pPr>
            <w:r>
              <w:rPr>
                <w:rFonts w:ascii="Calibri" w:hAnsi="Calibri"/>
                <w:color w:val="000000"/>
                <w:lang w:val="en-AU"/>
              </w:rPr>
              <w:t>Mrs Jones</w:t>
            </w:r>
          </w:p>
        </w:tc>
        <w:tc>
          <w:tcPr>
            <w:tcW w:w="1620" w:type="dxa"/>
            <w:gridSpan w:val="2"/>
            <w:shd w:val="clear" w:color="auto" w:fill="auto"/>
          </w:tcPr>
          <w:p w14:paraId="45B6CFB4" w14:textId="77777777" w:rsidR="002D497B" w:rsidRDefault="002D497B" w:rsidP="002D497B">
            <w:pPr>
              <w:spacing w:before="120"/>
              <w:ind w:right="-35"/>
              <w:rPr>
                <w:rFonts w:ascii="Calibri" w:hAnsi="Calibri"/>
                <w:color w:val="000000"/>
                <w:lang w:val="en-AU"/>
              </w:rPr>
            </w:pPr>
          </w:p>
        </w:tc>
      </w:tr>
      <w:tr w:rsidR="002D497B" w14:paraId="3A4D9ACD" w14:textId="77777777" w:rsidTr="002D497B">
        <w:trPr>
          <w:gridBefore w:val="1"/>
          <w:wBefore w:w="720" w:type="dxa"/>
          <w:trHeight w:hRule="exact" w:val="312"/>
        </w:trPr>
        <w:tc>
          <w:tcPr>
            <w:tcW w:w="2070" w:type="dxa"/>
            <w:shd w:val="clear" w:color="auto" w:fill="auto"/>
          </w:tcPr>
          <w:p w14:paraId="090F3685" w14:textId="77777777" w:rsidR="002D497B" w:rsidRDefault="002D497B" w:rsidP="002D497B">
            <w:pPr>
              <w:ind w:right="-35"/>
              <w:rPr>
                <w:rFonts w:ascii="Calibri" w:hAnsi="Calibri"/>
                <w:color w:val="000000"/>
                <w:lang w:val="en-AU"/>
              </w:rPr>
            </w:pPr>
            <w:r>
              <w:rPr>
                <w:rFonts w:ascii="Calibri" w:hAnsi="Calibri"/>
                <w:color w:val="000000"/>
                <w:lang w:val="en-AU"/>
              </w:rPr>
              <w:t>Ms Clay</w:t>
            </w:r>
          </w:p>
        </w:tc>
        <w:tc>
          <w:tcPr>
            <w:tcW w:w="2041" w:type="dxa"/>
            <w:gridSpan w:val="3"/>
            <w:shd w:val="clear" w:color="auto" w:fill="auto"/>
          </w:tcPr>
          <w:p w14:paraId="27AB3CA6" w14:textId="77777777" w:rsidR="002D497B" w:rsidRDefault="002D497B" w:rsidP="002D497B">
            <w:pPr>
              <w:ind w:right="-35"/>
              <w:rPr>
                <w:rFonts w:ascii="Calibri" w:hAnsi="Calibri"/>
                <w:color w:val="000000"/>
                <w:lang w:val="en-AU"/>
              </w:rPr>
            </w:pPr>
            <w:r>
              <w:rPr>
                <w:rFonts w:ascii="Calibri" w:hAnsi="Calibri"/>
                <w:color w:val="000000"/>
                <w:lang w:val="en-AU"/>
              </w:rPr>
              <w:t>Mr Steel</w:t>
            </w:r>
          </w:p>
        </w:tc>
        <w:tc>
          <w:tcPr>
            <w:tcW w:w="868" w:type="dxa"/>
            <w:shd w:val="clear" w:color="auto" w:fill="auto"/>
          </w:tcPr>
          <w:p w14:paraId="6F4265D9" w14:textId="77777777" w:rsidR="002D497B" w:rsidRDefault="002D497B" w:rsidP="002D497B">
            <w:pPr>
              <w:spacing w:before="120"/>
              <w:ind w:right="-35"/>
              <w:rPr>
                <w:rFonts w:ascii="Calibri" w:hAnsi="Calibri"/>
                <w:color w:val="000000"/>
                <w:lang w:val="en-AU"/>
              </w:rPr>
            </w:pPr>
          </w:p>
        </w:tc>
        <w:tc>
          <w:tcPr>
            <w:tcW w:w="2041" w:type="dxa"/>
            <w:shd w:val="clear" w:color="auto" w:fill="auto"/>
          </w:tcPr>
          <w:p w14:paraId="614A22DA" w14:textId="77777777" w:rsidR="002D497B" w:rsidRDefault="002D497B" w:rsidP="002D497B">
            <w:pPr>
              <w:ind w:right="-35"/>
              <w:rPr>
                <w:rFonts w:ascii="Calibri" w:hAnsi="Calibri"/>
                <w:color w:val="000000"/>
                <w:lang w:val="en-AU"/>
              </w:rPr>
            </w:pPr>
            <w:r>
              <w:rPr>
                <w:rFonts w:ascii="Calibri" w:hAnsi="Calibri"/>
                <w:color w:val="000000"/>
                <w:lang w:val="en-AU"/>
              </w:rPr>
              <w:t>Mrs Kikkert</w:t>
            </w:r>
          </w:p>
        </w:tc>
        <w:tc>
          <w:tcPr>
            <w:tcW w:w="1620" w:type="dxa"/>
            <w:gridSpan w:val="2"/>
            <w:shd w:val="clear" w:color="auto" w:fill="auto"/>
          </w:tcPr>
          <w:p w14:paraId="7427EA1F" w14:textId="77777777" w:rsidR="002D497B" w:rsidRDefault="002D497B" w:rsidP="002D497B">
            <w:pPr>
              <w:spacing w:before="120"/>
              <w:ind w:right="-35"/>
              <w:rPr>
                <w:rFonts w:ascii="Calibri" w:hAnsi="Calibri"/>
                <w:color w:val="000000"/>
                <w:lang w:val="en-AU"/>
              </w:rPr>
            </w:pPr>
          </w:p>
        </w:tc>
      </w:tr>
      <w:tr w:rsidR="002D497B" w14:paraId="1A65BEA7" w14:textId="77777777" w:rsidTr="002D497B">
        <w:trPr>
          <w:gridBefore w:val="1"/>
          <w:wBefore w:w="720" w:type="dxa"/>
          <w:trHeight w:hRule="exact" w:val="312"/>
        </w:trPr>
        <w:tc>
          <w:tcPr>
            <w:tcW w:w="2070" w:type="dxa"/>
            <w:shd w:val="clear" w:color="auto" w:fill="auto"/>
          </w:tcPr>
          <w:p w14:paraId="4E3887E8" w14:textId="77777777" w:rsidR="002D497B" w:rsidRDefault="002D497B" w:rsidP="002D497B">
            <w:pPr>
              <w:ind w:right="-35"/>
              <w:rPr>
                <w:rFonts w:ascii="Calibri" w:hAnsi="Calibri"/>
                <w:color w:val="000000"/>
                <w:lang w:val="en-AU"/>
              </w:rPr>
            </w:pPr>
            <w:r>
              <w:rPr>
                <w:rFonts w:ascii="Calibri" w:hAnsi="Calibri"/>
                <w:color w:val="000000"/>
                <w:lang w:val="en-AU"/>
              </w:rPr>
              <w:t>Ms Davidson</w:t>
            </w:r>
          </w:p>
        </w:tc>
        <w:tc>
          <w:tcPr>
            <w:tcW w:w="2041" w:type="dxa"/>
            <w:gridSpan w:val="3"/>
            <w:shd w:val="clear" w:color="auto" w:fill="auto"/>
          </w:tcPr>
          <w:p w14:paraId="69C2BC86" w14:textId="77777777" w:rsidR="002D497B" w:rsidRDefault="002D497B" w:rsidP="002D497B">
            <w:pPr>
              <w:ind w:right="-35"/>
              <w:rPr>
                <w:rFonts w:ascii="Calibri" w:hAnsi="Calibri"/>
                <w:color w:val="000000"/>
                <w:lang w:val="en-AU"/>
              </w:rPr>
            </w:pPr>
            <w:r>
              <w:rPr>
                <w:rFonts w:ascii="Calibri" w:hAnsi="Calibri"/>
                <w:color w:val="000000"/>
                <w:lang w:val="en-AU"/>
              </w:rPr>
              <w:t>Ms Stephen-Smith</w:t>
            </w:r>
          </w:p>
        </w:tc>
        <w:tc>
          <w:tcPr>
            <w:tcW w:w="868" w:type="dxa"/>
            <w:shd w:val="clear" w:color="auto" w:fill="auto"/>
          </w:tcPr>
          <w:p w14:paraId="6EC75A70" w14:textId="77777777" w:rsidR="002D497B" w:rsidRDefault="002D497B" w:rsidP="002D497B">
            <w:pPr>
              <w:spacing w:before="120"/>
              <w:ind w:right="-35"/>
              <w:rPr>
                <w:rFonts w:ascii="Calibri" w:hAnsi="Calibri"/>
                <w:color w:val="000000"/>
                <w:lang w:val="en-AU"/>
              </w:rPr>
            </w:pPr>
          </w:p>
        </w:tc>
        <w:tc>
          <w:tcPr>
            <w:tcW w:w="2041" w:type="dxa"/>
            <w:shd w:val="clear" w:color="auto" w:fill="auto"/>
          </w:tcPr>
          <w:p w14:paraId="70E55AE5" w14:textId="77777777" w:rsidR="002D497B" w:rsidRDefault="002D497B" w:rsidP="002D497B">
            <w:pPr>
              <w:ind w:right="-35"/>
              <w:rPr>
                <w:rFonts w:ascii="Calibri" w:hAnsi="Calibri"/>
                <w:color w:val="000000"/>
                <w:lang w:val="en-AU"/>
              </w:rPr>
            </w:pPr>
            <w:r>
              <w:rPr>
                <w:rFonts w:ascii="Calibri" w:hAnsi="Calibri"/>
                <w:color w:val="000000"/>
                <w:lang w:val="en-AU"/>
              </w:rPr>
              <w:t>Ms Lawder</w:t>
            </w:r>
          </w:p>
        </w:tc>
        <w:tc>
          <w:tcPr>
            <w:tcW w:w="1620" w:type="dxa"/>
            <w:gridSpan w:val="2"/>
            <w:shd w:val="clear" w:color="auto" w:fill="auto"/>
          </w:tcPr>
          <w:p w14:paraId="29DCE5B9" w14:textId="77777777" w:rsidR="002D497B" w:rsidRDefault="002D497B" w:rsidP="002D497B">
            <w:pPr>
              <w:spacing w:before="120"/>
              <w:ind w:right="-35"/>
              <w:rPr>
                <w:rFonts w:ascii="Calibri" w:hAnsi="Calibri"/>
                <w:color w:val="000000"/>
                <w:lang w:val="en-AU"/>
              </w:rPr>
            </w:pPr>
          </w:p>
        </w:tc>
      </w:tr>
      <w:tr w:rsidR="002D497B" w14:paraId="3B72E24C" w14:textId="77777777" w:rsidTr="002D497B">
        <w:trPr>
          <w:gridBefore w:val="1"/>
          <w:wBefore w:w="720" w:type="dxa"/>
          <w:trHeight w:hRule="exact" w:val="312"/>
        </w:trPr>
        <w:tc>
          <w:tcPr>
            <w:tcW w:w="2070" w:type="dxa"/>
            <w:shd w:val="clear" w:color="auto" w:fill="auto"/>
          </w:tcPr>
          <w:p w14:paraId="4C4FDB58" w14:textId="77777777" w:rsidR="002D497B" w:rsidRDefault="002D497B" w:rsidP="002D497B">
            <w:pPr>
              <w:ind w:right="-35"/>
              <w:rPr>
                <w:rFonts w:ascii="Calibri" w:hAnsi="Calibri"/>
                <w:color w:val="000000"/>
                <w:lang w:val="en-AU"/>
              </w:rPr>
            </w:pPr>
            <w:r>
              <w:rPr>
                <w:rFonts w:ascii="Calibri" w:hAnsi="Calibri"/>
                <w:color w:val="000000"/>
                <w:lang w:val="en-AU"/>
              </w:rPr>
              <w:t>Mr Davis</w:t>
            </w:r>
          </w:p>
        </w:tc>
        <w:tc>
          <w:tcPr>
            <w:tcW w:w="2041" w:type="dxa"/>
            <w:gridSpan w:val="3"/>
            <w:shd w:val="clear" w:color="auto" w:fill="auto"/>
          </w:tcPr>
          <w:p w14:paraId="2E9E8E2B" w14:textId="77777777" w:rsidR="002D497B" w:rsidRDefault="002D497B" w:rsidP="002D497B">
            <w:pPr>
              <w:ind w:right="-35"/>
              <w:rPr>
                <w:rFonts w:ascii="Calibri" w:hAnsi="Calibri"/>
                <w:color w:val="000000"/>
                <w:lang w:val="en-AU"/>
              </w:rPr>
            </w:pPr>
            <w:r>
              <w:rPr>
                <w:rFonts w:ascii="Calibri" w:hAnsi="Calibri"/>
                <w:color w:val="000000"/>
                <w:lang w:val="en-AU"/>
              </w:rPr>
              <w:t>Ms Vassarotti</w:t>
            </w:r>
          </w:p>
        </w:tc>
        <w:tc>
          <w:tcPr>
            <w:tcW w:w="868" w:type="dxa"/>
            <w:shd w:val="clear" w:color="auto" w:fill="auto"/>
          </w:tcPr>
          <w:p w14:paraId="13C0E13D" w14:textId="77777777" w:rsidR="002D497B" w:rsidRDefault="002D497B" w:rsidP="002D497B">
            <w:pPr>
              <w:spacing w:before="120"/>
              <w:ind w:right="-35"/>
              <w:rPr>
                <w:rFonts w:ascii="Calibri" w:hAnsi="Calibri"/>
                <w:color w:val="000000"/>
                <w:lang w:val="en-AU"/>
              </w:rPr>
            </w:pPr>
          </w:p>
        </w:tc>
        <w:tc>
          <w:tcPr>
            <w:tcW w:w="2041" w:type="dxa"/>
            <w:shd w:val="clear" w:color="auto" w:fill="auto"/>
          </w:tcPr>
          <w:p w14:paraId="698D9DED" w14:textId="77777777" w:rsidR="002D497B" w:rsidRDefault="002D497B" w:rsidP="002D497B">
            <w:pPr>
              <w:ind w:right="-35"/>
              <w:rPr>
                <w:rFonts w:ascii="Calibri" w:hAnsi="Calibri"/>
                <w:color w:val="000000"/>
                <w:lang w:val="en-AU"/>
              </w:rPr>
            </w:pPr>
            <w:r>
              <w:rPr>
                <w:rFonts w:ascii="Calibri" w:hAnsi="Calibri"/>
                <w:color w:val="000000"/>
                <w:lang w:val="en-AU"/>
              </w:rPr>
              <w:t>Mr Milligan</w:t>
            </w:r>
          </w:p>
        </w:tc>
        <w:tc>
          <w:tcPr>
            <w:tcW w:w="1620" w:type="dxa"/>
            <w:gridSpan w:val="2"/>
            <w:shd w:val="clear" w:color="auto" w:fill="auto"/>
          </w:tcPr>
          <w:p w14:paraId="78F072D9" w14:textId="77777777" w:rsidR="002D497B" w:rsidRDefault="002D497B" w:rsidP="002D497B">
            <w:pPr>
              <w:spacing w:before="120"/>
              <w:ind w:right="-35"/>
              <w:rPr>
                <w:rFonts w:ascii="Calibri" w:hAnsi="Calibri"/>
                <w:color w:val="000000"/>
                <w:lang w:val="en-AU"/>
              </w:rPr>
            </w:pPr>
          </w:p>
        </w:tc>
      </w:tr>
      <w:tr w:rsidR="002D497B" w14:paraId="44951884" w14:textId="77777777" w:rsidTr="002D497B">
        <w:trPr>
          <w:gridBefore w:val="1"/>
          <w:wBefore w:w="720" w:type="dxa"/>
          <w:trHeight w:hRule="exact" w:val="312"/>
        </w:trPr>
        <w:tc>
          <w:tcPr>
            <w:tcW w:w="2070" w:type="dxa"/>
            <w:shd w:val="clear" w:color="auto" w:fill="auto"/>
          </w:tcPr>
          <w:p w14:paraId="41605400" w14:textId="77777777" w:rsidR="002D497B" w:rsidRDefault="002D497B" w:rsidP="002D497B">
            <w:pPr>
              <w:ind w:right="-35"/>
              <w:rPr>
                <w:rFonts w:ascii="Calibri" w:hAnsi="Calibri"/>
                <w:color w:val="000000"/>
                <w:lang w:val="en-AU"/>
              </w:rPr>
            </w:pPr>
            <w:r>
              <w:rPr>
                <w:rFonts w:ascii="Calibri" w:hAnsi="Calibri"/>
                <w:color w:val="000000"/>
                <w:lang w:val="en-AU"/>
              </w:rPr>
              <w:t>Mr Gentleman</w:t>
            </w:r>
          </w:p>
        </w:tc>
        <w:tc>
          <w:tcPr>
            <w:tcW w:w="2041" w:type="dxa"/>
            <w:gridSpan w:val="3"/>
            <w:shd w:val="clear" w:color="auto" w:fill="auto"/>
          </w:tcPr>
          <w:p w14:paraId="27836E66" w14:textId="77777777" w:rsidR="002D497B" w:rsidRDefault="002D497B" w:rsidP="002D497B">
            <w:pPr>
              <w:spacing w:before="120"/>
              <w:ind w:right="-35"/>
              <w:rPr>
                <w:rFonts w:ascii="Calibri" w:hAnsi="Calibri"/>
                <w:color w:val="000000"/>
                <w:lang w:val="en-AU"/>
              </w:rPr>
            </w:pPr>
          </w:p>
        </w:tc>
        <w:tc>
          <w:tcPr>
            <w:tcW w:w="868" w:type="dxa"/>
            <w:shd w:val="clear" w:color="auto" w:fill="auto"/>
          </w:tcPr>
          <w:p w14:paraId="782F1631" w14:textId="77777777" w:rsidR="002D497B" w:rsidRDefault="002D497B" w:rsidP="002D497B">
            <w:pPr>
              <w:spacing w:before="120"/>
              <w:ind w:right="-35"/>
              <w:rPr>
                <w:rFonts w:ascii="Calibri" w:hAnsi="Calibri"/>
                <w:color w:val="000000"/>
                <w:lang w:val="en-AU"/>
              </w:rPr>
            </w:pPr>
          </w:p>
        </w:tc>
        <w:tc>
          <w:tcPr>
            <w:tcW w:w="2041" w:type="dxa"/>
            <w:shd w:val="clear" w:color="auto" w:fill="auto"/>
          </w:tcPr>
          <w:p w14:paraId="41735F85" w14:textId="77777777" w:rsidR="002D497B" w:rsidRDefault="002D497B" w:rsidP="002D497B">
            <w:pPr>
              <w:ind w:right="-35"/>
              <w:rPr>
                <w:rFonts w:ascii="Calibri" w:hAnsi="Calibri"/>
                <w:color w:val="000000"/>
                <w:lang w:val="en-AU"/>
              </w:rPr>
            </w:pPr>
            <w:r>
              <w:rPr>
                <w:rFonts w:ascii="Calibri" w:hAnsi="Calibri"/>
                <w:color w:val="000000"/>
                <w:lang w:val="en-AU"/>
              </w:rPr>
              <w:t>Mr Parton</w:t>
            </w:r>
          </w:p>
        </w:tc>
        <w:tc>
          <w:tcPr>
            <w:tcW w:w="1620" w:type="dxa"/>
            <w:gridSpan w:val="2"/>
            <w:shd w:val="clear" w:color="auto" w:fill="auto"/>
          </w:tcPr>
          <w:p w14:paraId="022445C4" w14:textId="77777777" w:rsidR="002D497B" w:rsidRDefault="002D497B" w:rsidP="002D497B">
            <w:pPr>
              <w:spacing w:before="120"/>
              <w:ind w:right="-35"/>
              <w:rPr>
                <w:rFonts w:ascii="Calibri" w:hAnsi="Calibri"/>
                <w:color w:val="000000"/>
                <w:lang w:val="en-AU"/>
              </w:rPr>
            </w:pPr>
          </w:p>
        </w:tc>
      </w:tr>
    </w:tbl>
    <w:p w14:paraId="26DA4F28" w14:textId="25EEEB48" w:rsidR="002D497B" w:rsidRDefault="002D497B" w:rsidP="002D497B">
      <w:pPr>
        <w:spacing w:before="120"/>
        <w:ind w:left="720" w:right="-35"/>
        <w:rPr>
          <w:rFonts w:ascii="Calibri" w:hAnsi="Calibri"/>
          <w:color w:val="000000"/>
          <w:lang w:val="en-AU"/>
        </w:rPr>
      </w:pPr>
      <w:r>
        <w:rPr>
          <w:rFonts w:ascii="Calibri" w:hAnsi="Calibri"/>
          <w:color w:val="000000"/>
          <w:lang w:val="en-AU"/>
        </w:rPr>
        <w:lastRenderedPageBreak/>
        <w:t>And so it was resolved in the affirmative.</w:t>
      </w:r>
    </w:p>
    <w:p w14:paraId="201B7BCA" w14:textId="77777777" w:rsidR="00AE7E3B" w:rsidRDefault="00D92C1C" w:rsidP="00D92C1C">
      <w:pPr>
        <w:spacing w:before="120"/>
        <w:ind w:left="720"/>
        <w:rPr>
          <w:rFonts w:ascii="Calibri" w:hAnsi="Calibri"/>
          <w:color w:val="000000"/>
          <w:lang w:val="en-AU"/>
        </w:rPr>
      </w:pPr>
      <w:r w:rsidRPr="00D92C1C">
        <w:rPr>
          <w:rFonts w:ascii="Calibri" w:hAnsi="Calibri"/>
          <w:color w:val="000000"/>
          <w:lang w:val="en-AU"/>
        </w:rPr>
        <w:t>Question—</w:t>
      </w:r>
      <w:r w:rsidR="00AE7E3B">
        <w:rPr>
          <w:rFonts w:ascii="Calibri" w:hAnsi="Calibri"/>
          <w:color w:val="000000"/>
          <w:lang w:val="en-AU"/>
        </w:rPr>
        <w:t>That the motion, as amended, viz:</w:t>
      </w:r>
    </w:p>
    <w:p w14:paraId="5968A815" w14:textId="77777777" w:rsidR="00AE7E3B" w:rsidRDefault="00C20789" w:rsidP="00D92C1C">
      <w:pPr>
        <w:spacing w:before="120"/>
        <w:ind w:left="720"/>
        <w:rPr>
          <w:rFonts w:ascii="Calibri" w:hAnsi="Calibri"/>
          <w:color w:val="000000"/>
          <w:lang w:val="en-AU"/>
        </w:rPr>
      </w:pPr>
      <w:r>
        <w:rPr>
          <w:rFonts w:ascii="Calibri" w:hAnsi="Calibri"/>
          <w:color w:val="000000"/>
          <w:lang w:val="en-AU"/>
        </w:rPr>
        <w:t>“</w:t>
      </w:r>
      <w:r w:rsidR="00AE7E3B">
        <w:rPr>
          <w:rFonts w:ascii="Calibri" w:hAnsi="Calibri"/>
          <w:color w:val="000000"/>
          <w:lang w:val="en-AU"/>
        </w:rPr>
        <w:t>That this Assembly:</w:t>
      </w:r>
    </w:p>
    <w:p w14:paraId="1F051435" w14:textId="77777777" w:rsidR="00AE7E3B" w:rsidRDefault="00AE7E3B" w:rsidP="00AE7E3B">
      <w:pPr>
        <w:tabs>
          <w:tab w:val="left" w:pos="1350"/>
        </w:tabs>
        <w:spacing w:before="120"/>
        <w:ind w:left="720"/>
        <w:rPr>
          <w:rFonts w:ascii="Calibri" w:hAnsi="Calibri"/>
          <w:color w:val="000000"/>
          <w:lang w:val="en-AU"/>
        </w:rPr>
      </w:pPr>
      <w:r>
        <w:rPr>
          <w:rFonts w:ascii="Calibri" w:hAnsi="Calibri"/>
          <w:color w:val="000000"/>
          <w:lang w:val="en-AU"/>
        </w:rPr>
        <w:t>(1)</w:t>
      </w:r>
      <w:r>
        <w:rPr>
          <w:rFonts w:ascii="Calibri" w:hAnsi="Calibri"/>
          <w:color w:val="000000"/>
          <w:lang w:val="en-AU"/>
        </w:rPr>
        <w:tab/>
        <w:t>notes:</w:t>
      </w:r>
    </w:p>
    <w:p w14:paraId="20E50248" w14:textId="77777777" w:rsidR="00AE7E3B" w:rsidRDefault="00AE7E3B" w:rsidP="00AE7E3B">
      <w:pPr>
        <w:tabs>
          <w:tab w:val="left" w:pos="1890"/>
        </w:tabs>
        <w:spacing w:before="120"/>
        <w:ind w:left="1890" w:right="-35" w:hanging="540"/>
        <w:rPr>
          <w:rFonts w:ascii="Calibri" w:hAnsi="Calibri"/>
          <w:bCs/>
        </w:rPr>
      </w:pPr>
      <w:r>
        <w:rPr>
          <w:rFonts w:ascii="Calibri" w:hAnsi="Calibri"/>
          <w:color w:val="000000"/>
          <w:lang w:val="en-AU"/>
        </w:rPr>
        <w:t>(a)</w:t>
      </w:r>
      <w:r>
        <w:rPr>
          <w:rFonts w:ascii="Calibri" w:hAnsi="Calibri"/>
          <w:color w:val="000000"/>
          <w:lang w:val="en-AU"/>
        </w:rPr>
        <w:tab/>
      </w:r>
      <w:r>
        <w:rPr>
          <w:rFonts w:ascii="Calibri" w:hAnsi="Calibri"/>
          <w:bCs/>
        </w:rPr>
        <w:t>there is a housing affordability crisis unfolding across the OECD, including in Australia. The ACT is not immune from this;</w:t>
      </w:r>
    </w:p>
    <w:p w14:paraId="0C955382" w14:textId="77777777" w:rsidR="00AE7E3B" w:rsidRDefault="00AE7E3B" w:rsidP="00AE7E3B">
      <w:pPr>
        <w:tabs>
          <w:tab w:val="left" w:pos="1890"/>
        </w:tabs>
        <w:spacing w:before="120"/>
        <w:ind w:left="1890" w:right="-35" w:hanging="540"/>
        <w:rPr>
          <w:rFonts w:ascii="Calibri" w:hAnsi="Calibri"/>
          <w:bCs/>
        </w:rPr>
      </w:pPr>
      <w:r>
        <w:rPr>
          <w:rFonts w:ascii="Calibri" w:hAnsi="Calibri"/>
          <w:color w:val="000000"/>
          <w:lang w:val="en-AU"/>
        </w:rPr>
        <w:t>(b)</w:t>
      </w:r>
      <w:r>
        <w:rPr>
          <w:rFonts w:ascii="Calibri" w:hAnsi="Calibri"/>
          <w:color w:val="000000"/>
          <w:lang w:val="en-AU"/>
        </w:rPr>
        <w:tab/>
      </w:r>
      <w:r w:rsidRPr="00AE5A2E">
        <w:rPr>
          <w:rFonts w:ascii="Calibri" w:hAnsi="Calibri"/>
          <w:bCs/>
        </w:rPr>
        <w:t>higher-than-average incomes can hide the challenges lower</w:t>
      </w:r>
      <w:r w:rsidR="006D30A4">
        <w:rPr>
          <w:rFonts w:ascii="Calibri" w:hAnsi="Calibri"/>
          <w:bCs/>
        </w:rPr>
        <w:t xml:space="preserve"> </w:t>
      </w:r>
      <w:r w:rsidRPr="00AE5A2E">
        <w:rPr>
          <w:rFonts w:ascii="Calibri" w:hAnsi="Calibri"/>
          <w:bCs/>
        </w:rPr>
        <w:t>income families can face in the private rental market</w:t>
      </w:r>
      <w:r>
        <w:rPr>
          <w:rFonts w:ascii="Calibri" w:hAnsi="Calibri"/>
          <w:bCs/>
        </w:rPr>
        <w:t>;</w:t>
      </w:r>
    </w:p>
    <w:p w14:paraId="57B1636A" w14:textId="77777777" w:rsidR="00AE7E3B" w:rsidRDefault="00AE7E3B" w:rsidP="00AE7E3B">
      <w:pPr>
        <w:tabs>
          <w:tab w:val="left" w:pos="1890"/>
        </w:tabs>
        <w:spacing w:before="120"/>
        <w:ind w:left="1890" w:right="-35" w:hanging="540"/>
        <w:rPr>
          <w:rFonts w:ascii="Calibri" w:hAnsi="Calibri"/>
        </w:rPr>
      </w:pPr>
      <w:r>
        <w:rPr>
          <w:rFonts w:ascii="Calibri" w:hAnsi="Calibri"/>
          <w:color w:val="000000"/>
          <w:lang w:val="en-AU"/>
        </w:rPr>
        <w:t>(c)</w:t>
      </w:r>
      <w:r>
        <w:rPr>
          <w:rFonts w:ascii="Calibri" w:hAnsi="Calibri"/>
          <w:color w:val="000000"/>
          <w:lang w:val="en-AU"/>
        </w:rPr>
        <w:tab/>
      </w:r>
      <w:r>
        <w:rPr>
          <w:rFonts w:ascii="Calibri" w:hAnsi="Calibri"/>
        </w:rPr>
        <w:t>the CoreLogic Quarterly Rental Review published on 26 October 2021 indicated the ACT has the highest median rental price in Australia, at $633 per week; and</w:t>
      </w:r>
    </w:p>
    <w:p w14:paraId="4B3FB465" w14:textId="77777777" w:rsidR="00AE7E3B" w:rsidRDefault="00AE7E3B" w:rsidP="00AE7E3B">
      <w:pPr>
        <w:tabs>
          <w:tab w:val="left" w:pos="1890"/>
        </w:tabs>
        <w:spacing w:before="120"/>
        <w:ind w:left="1890" w:right="-35" w:hanging="540"/>
        <w:rPr>
          <w:rFonts w:ascii="Calibri" w:hAnsi="Calibri"/>
        </w:rPr>
      </w:pPr>
      <w:r>
        <w:rPr>
          <w:rFonts w:ascii="Calibri" w:hAnsi="Calibri"/>
          <w:color w:val="000000"/>
          <w:lang w:val="en-AU"/>
        </w:rPr>
        <w:t>(d)</w:t>
      </w:r>
      <w:r>
        <w:rPr>
          <w:rFonts w:ascii="Calibri" w:hAnsi="Calibri"/>
          <w:color w:val="000000"/>
          <w:lang w:val="en-AU"/>
        </w:rPr>
        <w:tab/>
      </w:r>
      <w:r>
        <w:rPr>
          <w:rFonts w:ascii="Calibri" w:hAnsi="Calibri"/>
        </w:rPr>
        <w:t>SQM Research reports that</w:t>
      </w:r>
      <w:r w:rsidR="006D30A4">
        <w:rPr>
          <w:rFonts w:ascii="Calibri" w:hAnsi="Calibri"/>
        </w:rPr>
        <w:t>,</w:t>
      </w:r>
      <w:r>
        <w:rPr>
          <w:rFonts w:ascii="Calibri" w:hAnsi="Calibri"/>
        </w:rPr>
        <w:t xml:space="preserve"> as of September 2021, the residential vacancy rate in the ACT was 0.8 percent;</w:t>
      </w:r>
    </w:p>
    <w:p w14:paraId="65F86D31" w14:textId="77777777" w:rsidR="00AE7E3B" w:rsidRDefault="00AE7E3B" w:rsidP="00AE7E3B">
      <w:pPr>
        <w:tabs>
          <w:tab w:val="left" w:pos="1350"/>
        </w:tabs>
        <w:spacing w:before="120"/>
        <w:ind w:left="1890" w:right="-35" w:hanging="1170"/>
        <w:rPr>
          <w:rFonts w:ascii="Calibri" w:hAnsi="Calibri"/>
          <w:color w:val="000000"/>
          <w:lang w:val="en-AU"/>
        </w:rPr>
      </w:pPr>
      <w:r>
        <w:rPr>
          <w:rFonts w:ascii="Calibri" w:hAnsi="Calibri"/>
          <w:color w:val="000000"/>
          <w:lang w:val="en-AU"/>
        </w:rPr>
        <w:t>(2)</w:t>
      </w:r>
      <w:r>
        <w:rPr>
          <w:rFonts w:ascii="Calibri" w:hAnsi="Calibri"/>
          <w:color w:val="000000"/>
          <w:lang w:val="en-AU"/>
        </w:rPr>
        <w:tab/>
        <w:t>further notes:</w:t>
      </w:r>
    </w:p>
    <w:p w14:paraId="0681DD3A" w14:textId="77777777" w:rsidR="00AE7E3B" w:rsidRPr="00AE7E3B" w:rsidRDefault="00AE7E3B" w:rsidP="00AE7E3B">
      <w:pPr>
        <w:tabs>
          <w:tab w:val="left" w:pos="1890"/>
        </w:tabs>
        <w:spacing w:before="120"/>
        <w:ind w:left="1890" w:right="-35" w:hanging="540"/>
        <w:rPr>
          <w:rFonts w:ascii="Calibri" w:hAnsi="Calibri"/>
          <w:color w:val="000000"/>
          <w:lang w:val="en-AU"/>
        </w:rPr>
      </w:pPr>
      <w:r>
        <w:rPr>
          <w:rFonts w:ascii="Calibri" w:hAnsi="Calibri"/>
        </w:rPr>
        <w:t>(a)</w:t>
      </w:r>
      <w:r>
        <w:rPr>
          <w:rFonts w:ascii="Calibri" w:hAnsi="Calibri"/>
        </w:rPr>
        <w:tab/>
        <w:t>t</w:t>
      </w:r>
      <w:r w:rsidRPr="00AE7E3B">
        <w:rPr>
          <w:rFonts w:ascii="Calibri" w:hAnsi="Calibri"/>
          <w:color w:val="000000"/>
          <w:lang w:val="en-AU"/>
        </w:rPr>
        <w:t xml:space="preserve">he 10th Assembly Parliamentary and Governing Agreement commits the </w:t>
      </w:r>
      <w:r>
        <w:rPr>
          <w:rFonts w:ascii="Calibri" w:hAnsi="Calibri"/>
          <w:color w:val="000000"/>
          <w:lang w:val="en-AU"/>
        </w:rPr>
        <w:t xml:space="preserve">Government </w:t>
      </w:r>
      <w:r w:rsidRPr="00AE7E3B">
        <w:rPr>
          <w:rFonts w:ascii="Calibri" w:hAnsi="Calibri"/>
          <w:color w:val="000000"/>
          <w:lang w:val="en-AU"/>
        </w:rPr>
        <w:t>to implementing policies designed t</w:t>
      </w:r>
      <w:r>
        <w:rPr>
          <w:rFonts w:ascii="Calibri" w:hAnsi="Calibri"/>
          <w:color w:val="000000"/>
          <w:lang w:val="en-AU"/>
        </w:rPr>
        <w:t>o improve housing affordability;</w:t>
      </w:r>
    </w:p>
    <w:p w14:paraId="3F10A72D" w14:textId="77777777" w:rsidR="00AE7E3B" w:rsidRPr="00AE7E3B" w:rsidRDefault="00AE7E3B" w:rsidP="00AE7E3B">
      <w:pPr>
        <w:tabs>
          <w:tab w:val="left" w:pos="1890"/>
        </w:tabs>
        <w:spacing w:before="120"/>
        <w:ind w:left="1890" w:right="-35" w:hanging="540"/>
        <w:rPr>
          <w:rFonts w:ascii="Calibri" w:hAnsi="Calibri"/>
          <w:color w:val="000000"/>
          <w:lang w:val="en-AU"/>
        </w:rPr>
      </w:pPr>
      <w:r>
        <w:rPr>
          <w:rFonts w:ascii="Calibri" w:hAnsi="Calibri"/>
          <w:color w:val="000000"/>
          <w:lang w:val="en-AU"/>
        </w:rPr>
        <w:t>(b)</w:t>
      </w:r>
      <w:r w:rsidRPr="00AE7E3B">
        <w:rPr>
          <w:rFonts w:ascii="Calibri" w:hAnsi="Calibri"/>
          <w:color w:val="000000"/>
          <w:lang w:val="en-AU"/>
        </w:rPr>
        <w:tab/>
        <w:t>the strong ACT Government commitment to public housing and continued investment in the growth and renewal of public housing with $100 million committed in the 2021-2022 ACT Budget</w:t>
      </w:r>
      <w:r>
        <w:rPr>
          <w:rFonts w:ascii="Calibri" w:hAnsi="Calibri"/>
          <w:color w:val="000000"/>
          <w:lang w:val="en-AU"/>
        </w:rPr>
        <w:t>;</w:t>
      </w:r>
    </w:p>
    <w:p w14:paraId="7CEA5085" w14:textId="77777777" w:rsidR="00AE7E3B" w:rsidRPr="00AE7E3B" w:rsidRDefault="00AE7E3B" w:rsidP="00362462">
      <w:pPr>
        <w:keepNext/>
        <w:tabs>
          <w:tab w:val="left" w:pos="1890"/>
        </w:tabs>
        <w:spacing w:before="110"/>
        <w:ind w:left="1901" w:right="-29" w:hanging="547"/>
        <w:rPr>
          <w:rFonts w:ascii="Calibri" w:hAnsi="Calibri"/>
          <w:color w:val="000000"/>
          <w:lang w:val="en-AU"/>
        </w:rPr>
      </w:pPr>
      <w:r>
        <w:rPr>
          <w:rFonts w:ascii="Calibri" w:hAnsi="Calibri"/>
          <w:color w:val="000000"/>
          <w:lang w:val="en-AU"/>
        </w:rPr>
        <w:t>(c)</w:t>
      </w:r>
      <w:r>
        <w:rPr>
          <w:rFonts w:ascii="Calibri" w:hAnsi="Calibri"/>
          <w:color w:val="000000"/>
          <w:lang w:val="en-AU"/>
        </w:rPr>
        <w:tab/>
      </w:r>
      <w:r w:rsidRPr="00AE7E3B">
        <w:rPr>
          <w:rFonts w:ascii="Calibri" w:hAnsi="Calibri"/>
          <w:color w:val="000000"/>
          <w:lang w:val="en-AU"/>
        </w:rPr>
        <w:t>the release of the Year 3 Report Card of the ACT Housing Strategy, built on thousands of community voices, implementing 74 actions to address housing and ho</w:t>
      </w:r>
      <w:r>
        <w:rPr>
          <w:rFonts w:ascii="Calibri" w:hAnsi="Calibri"/>
          <w:color w:val="000000"/>
          <w:lang w:val="en-AU"/>
        </w:rPr>
        <w:t>melessness across the spectrum; and</w:t>
      </w:r>
    </w:p>
    <w:p w14:paraId="44200317" w14:textId="77777777" w:rsidR="00AE7E3B" w:rsidRDefault="00AE7E3B" w:rsidP="00362462">
      <w:pPr>
        <w:tabs>
          <w:tab w:val="left" w:pos="1890"/>
        </w:tabs>
        <w:spacing w:before="110"/>
        <w:ind w:left="1890" w:right="-35" w:hanging="540"/>
        <w:rPr>
          <w:rFonts w:ascii="Calibri" w:hAnsi="Calibri"/>
          <w:b/>
        </w:rPr>
      </w:pPr>
      <w:r>
        <w:rPr>
          <w:rFonts w:ascii="Calibri" w:hAnsi="Calibri"/>
          <w:color w:val="000000"/>
          <w:lang w:val="en-AU"/>
        </w:rPr>
        <w:t>(d)</w:t>
      </w:r>
      <w:r w:rsidRPr="00AE7E3B">
        <w:rPr>
          <w:rFonts w:ascii="Calibri" w:hAnsi="Calibri"/>
          <w:color w:val="000000"/>
          <w:lang w:val="en-AU"/>
        </w:rPr>
        <w:tab/>
        <w:t xml:space="preserve">the commitment to increase specialist homelessness services </w:t>
      </w:r>
      <w:r>
        <w:rPr>
          <w:rFonts w:ascii="Calibri" w:hAnsi="Calibri"/>
        </w:rPr>
        <w:t>with over $10 million committed over the last two budgets; and</w:t>
      </w:r>
    </w:p>
    <w:p w14:paraId="1B235E1A" w14:textId="77777777" w:rsidR="00AE7E3B" w:rsidRPr="00AE7E3B" w:rsidRDefault="00AE7E3B" w:rsidP="00362462">
      <w:pPr>
        <w:tabs>
          <w:tab w:val="left" w:pos="1350"/>
        </w:tabs>
        <w:spacing w:before="110"/>
        <w:ind w:left="1890" w:right="-35" w:hanging="1170"/>
        <w:rPr>
          <w:rFonts w:ascii="Calibri" w:hAnsi="Calibri"/>
          <w:color w:val="000000"/>
          <w:lang w:val="en-AU"/>
        </w:rPr>
      </w:pPr>
      <w:r w:rsidRPr="00AE7E3B">
        <w:rPr>
          <w:rFonts w:ascii="Calibri" w:hAnsi="Calibri"/>
          <w:color w:val="000000"/>
          <w:lang w:val="en-AU"/>
        </w:rPr>
        <w:t>(3)</w:t>
      </w:r>
      <w:r w:rsidRPr="00AE7E3B">
        <w:rPr>
          <w:rFonts w:ascii="Calibri" w:hAnsi="Calibri"/>
          <w:color w:val="000000"/>
          <w:lang w:val="en-AU"/>
        </w:rPr>
        <w:tab/>
        <w:t>calls on the Government to:</w:t>
      </w:r>
    </w:p>
    <w:p w14:paraId="36DDCFA2" w14:textId="77777777" w:rsidR="00AE7E3B" w:rsidRPr="00AE7E3B" w:rsidRDefault="00AE7E3B" w:rsidP="00362462">
      <w:pPr>
        <w:tabs>
          <w:tab w:val="left" w:pos="1890"/>
        </w:tabs>
        <w:spacing w:before="110"/>
        <w:ind w:left="1890" w:right="-35" w:hanging="540"/>
        <w:rPr>
          <w:rFonts w:ascii="Calibri" w:hAnsi="Calibri"/>
          <w:color w:val="000000"/>
          <w:lang w:val="en-AU"/>
        </w:rPr>
      </w:pPr>
      <w:r>
        <w:rPr>
          <w:rFonts w:ascii="Calibri" w:hAnsi="Calibri"/>
        </w:rPr>
        <w:t>(a)</w:t>
      </w:r>
      <w:r w:rsidRPr="00AE7E3B">
        <w:rPr>
          <w:rFonts w:ascii="Calibri" w:hAnsi="Calibri"/>
          <w:color w:val="000000"/>
          <w:lang w:val="en-AU"/>
        </w:rPr>
        <w:tab/>
        <w:t>continue to implement the 10th Assembly Parliamentary and Governing Agreement</w:t>
      </w:r>
      <w:r>
        <w:rPr>
          <w:rFonts w:ascii="Calibri" w:hAnsi="Calibri"/>
          <w:color w:val="000000"/>
          <w:lang w:val="en-AU"/>
        </w:rPr>
        <w:t>;</w:t>
      </w:r>
    </w:p>
    <w:p w14:paraId="76733890" w14:textId="77777777" w:rsidR="00AE7E3B" w:rsidRPr="00AE7E3B" w:rsidRDefault="00AE7E3B" w:rsidP="00362462">
      <w:pPr>
        <w:tabs>
          <w:tab w:val="left" w:pos="1890"/>
        </w:tabs>
        <w:spacing w:before="110"/>
        <w:ind w:left="1890" w:right="-35" w:hanging="540"/>
        <w:rPr>
          <w:rFonts w:ascii="Calibri" w:hAnsi="Calibri"/>
          <w:color w:val="000000"/>
          <w:lang w:val="en-AU"/>
        </w:rPr>
      </w:pPr>
      <w:r>
        <w:rPr>
          <w:rFonts w:ascii="Calibri" w:hAnsi="Calibri"/>
          <w:color w:val="000000"/>
          <w:lang w:val="en-AU"/>
        </w:rPr>
        <w:t>(b)</w:t>
      </w:r>
      <w:r w:rsidRPr="00AE7E3B">
        <w:rPr>
          <w:rFonts w:ascii="Calibri" w:hAnsi="Calibri"/>
          <w:color w:val="000000"/>
          <w:lang w:val="en-AU"/>
        </w:rPr>
        <w:tab/>
        <w:t xml:space="preserve">continue to lobby the Commonwealth Government to take measures to improve housing affordability, including to create a </w:t>
      </w:r>
      <w:r w:rsidR="006D30A4">
        <w:rPr>
          <w:rFonts w:ascii="Calibri" w:hAnsi="Calibri"/>
          <w:color w:val="000000"/>
          <w:lang w:val="en-AU"/>
        </w:rPr>
        <w:t>n</w:t>
      </w:r>
      <w:r w:rsidRPr="00AE7E3B">
        <w:rPr>
          <w:rFonts w:ascii="Calibri" w:hAnsi="Calibri"/>
          <w:color w:val="000000"/>
          <w:lang w:val="en-AU"/>
        </w:rPr>
        <w:t xml:space="preserve">ational </w:t>
      </w:r>
      <w:r w:rsidR="006D30A4">
        <w:rPr>
          <w:rFonts w:ascii="Calibri" w:hAnsi="Calibri"/>
          <w:color w:val="000000"/>
          <w:lang w:val="en-AU"/>
        </w:rPr>
        <w:t>h</w:t>
      </w:r>
      <w:r w:rsidRPr="00AE7E3B">
        <w:rPr>
          <w:rFonts w:ascii="Calibri" w:hAnsi="Calibri"/>
          <w:color w:val="000000"/>
          <w:lang w:val="en-AU"/>
        </w:rPr>
        <w:t>o</w:t>
      </w:r>
      <w:r>
        <w:rPr>
          <w:rFonts w:ascii="Calibri" w:hAnsi="Calibri"/>
          <w:color w:val="000000"/>
          <w:lang w:val="en-AU"/>
        </w:rPr>
        <w:t xml:space="preserve">using and </w:t>
      </w:r>
      <w:r w:rsidR="006D30A4">
        <w:rPr>
          <w:rFonts w:ascii="Calibri" w:hAnsi="Calibri"/>
          <w:color w:val="000000"/>
          <w:lang w:val="en-AU"/>
        </w:rPr>
        <w:t>h</w:t>
      </w:r>
      <w:r>
        <w:rPr>
          <w:rFonts w:ascii="Calibri" w:hAnsi="Calibri"/>
          <w:color w:val="000000"/>
          <w:lang w:val="en-AU"/>
        </w:rPr>
        <w:t xml:space="preserve">omelessness </w:t>
      </w:r>
      <w:r w:rsidR="006D30A4">
        <w:rPr>
          <w:rFonts w:ascii="Calibri" w:hAnsi="Calibri"/>
          <w:color w:val="000000"/>
          <w:lang w:val="en-AU"/>
        </w:rPr>
        <w:t>s</w:t>
      </w:r>
      <w:r>
        <w:rPr>
          <w:rFonts w:ascii="Calibri" w:hAnsi="Calibri"/>
          <w:color w:val="000000"/>
          <w:lang w:val="en-AU"/>
        </w:rPr>
        <w:t>trategy;</w:t>
      </w:r>
    </w:p>
    <w:p w14:paraId="3D4DEDCA" w14:textId="77777777" w:rsidR="00AE7E3B" w:rsidRPr="00AE7E3B" w:rsidRDefault="00AE7E3B" w:rsidP="00362462">
      <w:pPr>
        <w:tabs>
          <w:tab w:val="left" w:pos="1890"/>
        </w:tabs>
        <w:spacing w:before="110"/>
        <w:ind w:left="1890" w:right="-35" w:hanging="540"/>
        <w:rPr>
          <w:rFonts w:ascii="Calibri" w:hAnsi="Calibri"/>
          <w:color w:val="000000"/>
          <w:lang w:val="en-AU"/>
        </w:rPr>
      </w:pPr>
      <w:r>
        <w:rPr>
          <w:rFonts w:ascii="Calibri" w:hAnsi="Calibri"/>
          <w:color w:val="000000"/>
          <w:lang w:val="en-AU"/>
        </w:rPr>
        <w:t>(c)</w:t>
      </w:r>
      <w:r w:rsidRPr="00AE7E3B">
        <w:rPr>
          <w:rFonts w:ascii="Calibri" w:hAnsi="Calibri"/>
          <w:color w:val="000000"/>
          <w:lang w:val="en-AU"/>
        </w:rPr>
        <w:tab/>
        <w:t>continue to implement the ACT Housing Strategy to support the growth of social, c</w:t>
      </w:r>
      <w:r>
        <w:rPr>
          <w:rFonts w:ascii="Calibri" w:hAnsi="Calibri"/>
          <w:color w:val="000000"/>
          <w:lang w:val="en-AU"/>
        </w:rPr>
        <w:t>ommunity and affordable housing; and</w:t>
      </w:r>
    </w:p>
    <w:p w14:paraId="71A8336C" w14:textId="77777777" w:rsidR="00AE7E3B" w:rsidRPr="00AE7E3B" w:rsidRDefault="00AE7E3B" w:rsidP="00362462">
      <w:pPr>
        <w:tabs>
          <w:tab w:val="left" w:pos="1890"/>
        </w:tabs>
        <w:spacing w:before="110"/>
        <w:ind w:left="1890" w:right="-35" w:hanging="540"/>
        <w:rPr>
          <w:rFonts w:ascii="Calibri" w:hAnsi="Calibri"/>
          <w:color w:val="000000"/>
          <w:lang w:val="en-AU"/>
        </w:rPr>
      </w:pPr>
      <w:r>
        <w:rPr>
          <w:rFonts w:ascii="Calibri" w:hAnsi="Calibri"/>
          <w:color w:val="000000"/>
          <w:lang w:val="en-AU"/>
        </w:rPr>
        <w:t>(d)</w:t>
      </w:r>
      <w:r w:rsidRPr="00AE7E3B">
        <w:rPr>
          <w:rFonts w:ascii="Calibri" w:hAnsi="Calibri"/>
          <w:color w:val="000000"/>
          <w:lang w:val="en-AU"/>
        </w:rPr>
        <w:tab/>
        <w:t>review and assess the levers available to the ACT Government to address housing and rental affordability, as part of the ACT Housing Strategy and provide an update to the Assembly b</w:t>
      </w:r>
      <w:r>
        <w:rPr>
          <w:rFonts w:ascii="Calibri" w:hAnsi="Calibri"/>
          <w:color w:val="000000"/>
          <w:lang w:val="en-AU"/>
        </w:rPr>
        <w:t>y the last sitting day in 2022.</w:t>
      </w:r>
      <w:r w:rsidR="00C20789">
        <w:rPr>
          <w:rFonts w:ascii="Calibri" w:hAnsi="Calibri"/>
          <w:color w:val="000000"/>
          <w:lang w:val="en-AU"/>
        </w:rPr>
        <w:t>”</w:t>
      </w:r>
      <w:r>
        <w:rPr>
          <w:rFonts w:ascii="Calibri" w:hAnsi="Calibri"/>
          <w:color w:val="000000"/>
          <w:lang w:val="en-AU"/>
        </w:rPr>
        <w:t>—</w:t>
      </w:r>
    </w:p>
    <w:p w14:paraId="5CC9BCA8" w14:textId="77777777" w:rsidR="00D92C1C" w:rsidRPr="00D92C1C" w:rsidRDefault="00AE7E3B" w:rsidP="00362462">
      <w:pPr>
        <w:spacing w:before="110"/>
        <w:ind w:left="720"/>
        <w:rPr>
          <w:rFonts w:ascii="Calibri" w:hAnsi="Calibri"/>
          <w:color w:val="000000"/>
          <w:lang w:val="en-AU"/>
        </w:rPr>
      </w:pPr>
      <w:r>
        <w:rPr>
          <w:rFonts w:ascii="Calibri" w:hAnsi="Calibri"/>
          <w:color w:val="000000"/>
          <w:lang w:val="en-AU"/>
        </w:rPr>
        <w:t>be agreed to—</w:t>
      </w:r>
      <w:r w:rsidR="00D92C1C" w:rsidRPr="00D92C1C">
        <w:rPr>
          <w:rFonts w:ascii="Calibri" w:hAnsi="Calibri"/>
          <w:color w:val="000000"/>
          <w:lang w:val="en-AU"/>
        </w:rPr>
        <w:t>put and passed.</w:t>
      </w:r>
    </w:p>
    <w:p w14:paraId="42574DC6" w14:textId="1DF2ECFA" w:rsidR="00D92C1C" w:rsidRPr="00D92C1C" w:rsidRDefault="00D92C1C" w:rsidP="00D92C1C">
      <w:pPr>
        <w:keepNext/>
        <w:keepLines/>
        <w:tabs>
          <w:tab w:val="right" w:pos="339"/>
          <w:tab w:val="left" w:pos="720"/>
        </w:tabs>
        <w:spacing w:before="240"/>
        <w:ind w:left="720" w:hanging="720"/>
        <w:rPr>
          <w:rFonts w:ascii="Calibri" w:hAnsi="Calibri"/>
          <w:b/>
          <w:caps/>
          <w:lang w:val="en-AU"/>
        </w:rPr>
      </w:pPr>
      <w:r w:rsidRPr="00D92C1C">
        <w:rPr>
          <w:rFonts w:ascii="Calibri" w:hAnsi="Calibri"/>
          <w:b/>
          <w:caps/>
          <w:lang w:val="en-AU"/>
        </w:rPr>
        <w:lastRenderedPageBreak/>
        <w:tab/>
      </w:r>
      <w:r w:rsidR="009E51AA">
        <w:rPr>
          <w:rFonts w:ascii="Calibri" w:hAnsi="Calibri"/>
          <w:b/>
          <w:bCs/>
          <w:caps/>
          <w:lang w:val="en-AU"/>
        </w:rPr>
        <w:fldChar w:fldCharType="begin"/>
      </w:r>
      <w:r w:rsidR="009E51AA">
        <w:rPr>
          <w:rFonts w:ascii="Calibri" w:hAnsi="Calibri"/>
          <w:b/>
          <w:bCs/>
          <w:caps/>
          <w:lang w:val="en-AU"/>
        </w:rPr>
        <w:instrText xml:space="preserve"> SEQ A \* MERGEFORMAT </w:instrText>
      </w:r>
      <w:r w:rsidR="009E51AA">
        <w:rPr>
          <w:rFonts w:ascii="Calibri" w:hAnsi="Calibri"/>
          <w:b/>
          <w:bCs/>
          <w:caps/>
          <w:lang w:val="en-AU"/>
        </w:rPr>
        <w:fldChar w:fldCharType="separate"/>
      </w:r>
      <w:r w:rsidR="00BF3506">
        <w:rPr>
          <w:rFonts w:ascii="Calibri" w:hAnsi="Calibri"/>
          <w:b/>
          <w:bCs/>
          <w:caps/>
          <w:noProof/>
          <w:lang w:val="en-AU"/>
        </w:rPr>
        <w:t>23</w:t>
      </w:r>
      <w:r w:rsidR="009E51AA">
        <w:rPr>
          <w:rFonts w:ascii="Calibri" w:hAnsi="Calibri"/>
          <w:b/>
          <w:bCs/>
          <w:caps/>
          <w:lang w:val="en-AU"/>
        </w:rPr>
        <w:fldChar w:fldCharType="end"/>
      </w:r>
      <w:r w:rsidRPr="00D92C1C">
        <w:rPr>
          <w:rFonts w:ascii="Calibri" w:hAnsi="Calibri"/>
          <w:b/>
          <w:caps/>
          <w:lang w:val="en-AU"/>
        </w:rPr>
        <w:tab/>
      </w:r>
      <w:r w:rsidR="00487678">
        <w:rPr>
          <w:rFonts w:ascii="Calibri" w:hAnsi="Calibri"/>
          <w:b/>
          <w:caps/>
          <w:lang w:val="en-AU"/>
        </w:rPr>
        <w:t xml:space="preserve">Portable long service </w:t>
      </w:r>
      <w:r w:rsidR="00775BC2">
        <w:rPr>
          <w:rFonts w:ascii="Calibri" w:hAnsi="Calibri"/>
          <w:b/>
          <w:caps/>
          <w:lang w:val="en-AU"/>
        </w:rPr>
        <w:t xml:space="preserve">Leave </w:t>
      </w:r>
      <w:r w:rsidR="00487678">
        <w:rPr>
          <w:rFonts w:ascii="Calibri" w:hAnsi="Calibri"/>
          <w:b/>
          <w:caps/>
          <w:lang w:val="en-AU"/>
        </w:rPr>
        <w:t>schemes</w:t>
      </w:r>
    </w:p>
    <w:p w14:paraId="2A4F8F7B" w14:textId="751C6D4C" w:rsidR="00D92C1C" w:rsidRPr="00D92C1C" w:rsidRDefault="00487678" w:rsidP="00D92C1C">
      <w:pPr>
        <w:spacing w:before="120"/>
        <w:ind w:left="720"/>
        <w:rPr>
          <w:rFonts w:ascii="Calibri" w:hAnsi="Calibri"/>
          <w:color w:val="000000"/>
          <w:lang w:val="en-AU"/>
        </w:rPr>
      </w:pPr>
      <w:r>
        <w:rPr>
          <w:rFonts w:ascii="Calibri" w:hAnsi="Calibri"/>
          <w:color w:val="000000"/>
          <w:lang w:val="en-AU"/>
        </w:rPr>
        <w:t>Mr Pettersson</w:t>
      </w:r>
      <w:r w:rsidR="00D92C1C" w:rsidRPr="00D92C1C">
        <w:rPr>
          <w:rFonts w:ascii="Calibri" w:hAnsi="Calibri"/>
          <w:color w:val="000000"/>
          <w:lang w:val="en-AU"/>
        </w:rPr>
        <w:t>, pursuant to notice, moved—That this Assembly:</w:t>
      </w:r>
    </w:p>
    <w:p w14:paraId="49402066" w14:textId="77777777" w:rsidR="006B4E46" w:rsidRPr="002F7194" w:rsidRDefault="006B4E46" w:rsidP="00362462">
      <w:pPr>
        <w:pStyle w:val="DPSEntryIndents"/>
        <w:numPr>
          <w:ilvl w:val="0"/>
          <w:numId w:val="17"/>
        </w:numPr>
        <w:spacing w:before="110"/>
        <w:rPr>
          <w:lang w:eastAsia="en-US"/>
        </w:rPr>
      </w:pPr>
      <w:r w:rsidRPr="002F7194">
        <w:rPr>
          <w:lang w:eastAsia="en-US"/>
        </w:rPr>
        <w:t>notes the:</w:t>
      </w:r>
    </w:p>
    <w:p w14:paraId="3C27C42B" w14:textId="77777777" w:rsidR="006B4E46" w:rsidRPr="002F7194" w:rsidRDefault="006B4E46" w:rsidP="00362462">
      <w:pPr>
        <w:pStyle w:val="DPSEntryIndents"/>
        <w:numPr>
          <w:ilvl w:val="1"/>
          <w:numId w:val="17"/>
        </w:numPr>
        <w:spacing w:before="110"/>
        <w:rPr>
          <w:lang w:eastAsia="en-US"/>
        </w:rPr>
      </w:pPr>
      <w:r>
        <w:rPr>
          <w:lang w:eastAsia="en-US"/>
        </w:rPr>
        <w:t>i</w:t>
      </w:r>
      <w:r w:rsidRPr="002F7194">
        <w:rPr>
          <w:lang w:eastAsia="en-US"/>
        </w:rPr>
        <w:t>ncreasing trend towards insecure and casualised work that impacts modern employment patterns with only one in four Australians staying with the same employer for more than 10 years;</w:t>
      </w:r>
    </w:p>
    <w:p w14:paraId="5C9D7AAA" w14:textId="77777777" w:rsidR="006B4E46" w:rsidRPr="002F7194" w:rsidRDefault="006B4E46" w:rsidP="00362462">
      <w:pPr>
        <w:pStyle w:val="DPSEntryIndents"/>
        <w:numPr>
          <w:ilvl w:val="1"/>
          <w:numId w:val="17"/>
        </w:numPr>
        <w:spacing w:before="110"/>
        <w:rPr>
          <w:lang w:eastAsia="en-US"/>
        </w:rPr>
      </w:pPr>
      <w:r w:rsidRPr="002F7194">
        <w:rPr>
          <w:lang w:eastAsia="en-US"/>
        </w:rPr>
        <w:t>impact that transient and insecure work has on workers in some industries who are unable to accrue leave over long periods of time;</w:t>
      </w:r>
    </w:p>
    <w:p w14:paraId="2077ABD1" w14:textId="77777777" w:rsidR="006B4E46" w:rsidRPr="002F7194" w:rsidRDefault="006B4E46" w:rsidP="00362462">
      <w:pPr>
        <w:pStyle w:val="DPSEntryIndents"/>
        <w:numPr>
          <w:ilvl w:val="1"/>
          <w:numId w:val="17"/>
        </w:numPr>
        <w:spacing w:before="110"/>
        <w:rPr>
          <w:lang w:eastAsia="en-US"/>
        </w:rPr>
      </w:pPr>
      <w:r w:rsidRPr="002F7194">
        <w:rPr>
          <w:lang w:eastAsia="en-US"/>
        </w:rPr>
        <w:t>importance of equitable access to long service leave as a workplace entitlement; and</w:t>
      </w:r>
    </w:p>
    <w:p w14:paraId="2A074586" w14:textId="77777777" w:rsidR="006B4E46" w:rsidRPr="002F7194" w:rsidRDefault="006B4E46" w:rsidP="00362462">
      <w:pPr>
        <w:pStyle w:val="DPSEntryIndents"/>
        <w:numPr>
          <w:ilvl w:val="1"/>
          <w:numId w:val="17"/>
        </w:numPr>
        <w:spacing w:before="110"/>
        <w:rPr>
          <w:lang w:eastAsia="en-US"/>
        </w:rPr>
      </w:pPr>
      <w:r w:rsidRPr="002F7194">
        <w:rPr>
          <w:lang w:eastAsia="en-US"/>
        </w:rPr>
        <w:t xml:space="preserve">success of the existing portable long service leave schemes in protecting transient workers who may remain in the same industry but move between employers; </w:t>
      </w:r>
    </w:p>
    <w:p w14:paraId="7402DBED" w14:textId="77777777" w:rsidR="006B4E46" w:rsidRPr="002F7194" w:rsidRDefault="006B4E46" w:rsidP="00362462">
      <w:pPr>
        <w:pStyle w:val="DPSEntryIndents"/>
        <w:numPr>
          <w:ilvl w:val="0"/>
          <w:numId w:val="17"/>
        </w:numPr>
        <w:spacing w:before="110"/>
        <w:rPr>
          <w:lang w:eastAsia="en-US"/>
        </w:rPr>
      </w:pPr>
      <w:r w:rsidRPr="002F7194">
        <w:rPr>
          <w:lang w:eastAsia="en-US"/>
        </w:rPr>
        <w:t xml:space="preserve">acknowledges the: </w:t>
      </w:r>
    </w:p>
    <w:p w14:paraId="2CBC006B" w14:textId="77777777" w:rsidR="006B4E46" w:rsidRPr="002F7194" w:rsidRDefault="006B4E46" w:rsidP="00362462">
      <w:pPr>
        <w:pStyle w:val="DPSEntryIndents"/>
        <w:numPr>
          <w:ilvl w:val="1"/>
          <w:numId w:val="17"/>
        </w:numPr>
        <w:spacing w:before="110"/>
        <w:rPr>
          <w:lang w:eastAsia="en-US"/>
        </w:rPr>
      </w:pPr>
      <w:r w:rsidRPr="002F7194">
        <w:rPr>
          <w:lang w:eastAsia="en-US"/>
        </w:rPr>
        <w:t>work that has already been done by the ACT Government to establish successful portable long service leave schemes for a number of industries</w:t>
      </w:r>
      <w:r w:rsidR="002A54BC">
        <w:rPr>
          <w:lang w:eastAsia="en-US"/>
        </w:rPr>
        <w:t>,</w:t>
      </w:r>
      <w:r w:rsidRPr="002F7194">
        <w:rPr>
          <w:lang w:eastAsia="en-US"/>
        </w:rPr>
        <w:t xml:space="preserve"> such as construction, contract cleaning, community sector and security; and</w:t>
      </w:r>
    </w:p>
    <w:p w14:paraId="4368E34F" w14:textId="77777777" w:rsidR="006B4E46" w:rsidRPr="002F7194" w:rsidRDefault="006B4E46" w:rsidP="00362462">
      <w:pPr>
        <w:pStyle w:val="DPSEntryIndents"/>
        <w:numPr>
          <w:ilvl w:val="1"/>
          <w:numId w:val="17"/>
        </w:numPr>
        <w:spacing w:before="110"/>
        <w:rPr>
          <w:lang w:eastAsia="en-US"/>
        </w:rPr>
      </w:pPr>
      <w:r w:rsidRPr="002F7194">
        <w:rPr>
          <w:lang w:eastAsia="en-US"/>
        </w:rPr>
        <w:t>commitment from the ACT Government to work with Hair Stylists Australia to develop portable long service leave for hairdressers; and</w:t>
      </w:r>
    </w:p>
    <w:p w14:paraId="29E530C2" w14:textId="77777777" w:rsidR="006B4E46" w:rsidRPr="002F7194" w:rsidRDefault="006B4E46" w:rsidP="00362462">
      <w:pPr>
        <w:pStyle w:val="DPSEntryIndents"/>
        <w:keepNext/>
        <w:numPr>
          <w:ilvl w:val="0"/>
          <w:numId w:val="17"/>
        </w:numPr>
        <w:spacing w:before="110"/>
        <w:rPr>
          <w:lang w:eastAsia="en-US"/>
        </w:rPr>
      </w:pPr>
      <w:r w:rsidRPr="002F7194">
        <w:rPr>
          <w:lang w:eastAsia="en-US"/>
        </w:rPr>
        <w:t>calls on the ACT Government to:</w:t>
      </w:r>
    </w:p>
    <w:p w14:paraId="588C3AE5" w14:textId="77777777" w:rsidR="006B4E46" w:rsidRPr="002F7194" w:rsidRDefault="006B4E46" w:rsidP="00362462">
      <w:pPr>
        <w:pStyle w:val="DPSEntryIndents"/>
        <w:numPr>
          <w:ilvl w:val="1"/>
          <w:numId w:val="17"/>
        </w:numPr>
        <w:spacing w:before="110"/>
        <w:rPr>
          <w:lang w:eastAsia="en-US"/>
        </w:rPr>
      </w:pPr>
      <w:r w:rsidRPr="002F7194">
        <w:rPr>
          <w:lang w:eastAsia="en-US"/>
        </w:rPr>
        <w:t xml:space="preserve">expand the </w:t>
      </w:r>
      <w:r w:rsidRPr="006B4E46">
        <w:rPr>
          <w:i/>
          <w:lang w:eastAsia="en-US"/>
        </w:rPr>
        <w:t>Long Service Leave (Portable Schemes) Act 2009</w:t>
      </w:r>
      <w:r w:rsidRPr="002F7194">
        <w:rPr>
          <w:lang w:eastAsia="en-US"/>
        </w:rPr>
        <w:t xml:space="preserve"> to include the contract catering industry and report on the progress of this to the Assembly by June 2022; and</w:t>
      </w:r>
    </w:p>
    <w:p w14:paraId="16BC5AC8" w14:textId="77777777" w:rsidR="00D92C1C" w:rsidRPr="006B4E46" w:rsidRDefault="006B4E46" w:rsidP="00DB5609">
      <w:pPr>
        <w:pStyle w:val="DPSEntryIndents"/>
        <w:keepLines/>
        <w:numPr>
          <w:ilvl w:val="1"/>
          <w:numId w:val="17"/>
        </w:numPr>
        <w:rPr>
          <w:color w:val="000000"/>
        </w:rPr>
      </w:pPr>
      <w:r w:rsidRPr="002F7194">
        <w:rPr>
          <w:lang w:eastAsia="en-US"/>
        </w:rPr>
        <w:t>investigate further industries for inclusion in portable long service leave schemes such as the hospitality industry. This investigative work should be undertaken in consultation with relevant trade unions and other stakeholders to ensure more workers receive fair entitlements.</w:t>
      </w:r>
    </w:p>
    <w:p w14:paraId="52F35A3C" w14:textId="77777777" w:rsidR="002D497B" w:rsidRDefault="002D497B" w:rsidP="00D92C1C">
      <w:pPr>
        <w:spacing w:before="120"/>
        <w:ind w:left="720" w:right="-35"/>
        <w:rPr>
          <w:rFonts w:ascii="Calibri" w:hAnsi="Calibri"/>
          <w:color w:val="000000"/>
          <w:lang w:val="en-AU"/>
        </w:rPr>
      </w:pPr>
      <w:r>
        <w:rPr>
          <w:rFonts w:ascii="Calibri" w:hAnsi="Calibri"/>
          <w:color w:val="000000"/>
          <w:lang w:val="en-AU"/>
        </w:rPr>
        <w:t>Mr Cain moved the following amendment:  Add:</w:t>
      </w:r>
    </w:p>
    <w:p w14:paraId="5CD996BF" w14:textId="77777777" w:rsidR="002D497B" w:rsidRPr="002D497B" w:rsidRDefault="00C20789" w:rsidP="002D497B">
      <w:pPr>
        <w:tabs>
          <w:tab w:val="left" w:pos="1980"/>
        </w:tabs>
        <w:spacing w:before="120"/>
        <w:ind w:left="1980" w:right="-35" w:hanging="630"/>
        <w:rPr>
          <w:rFonts w:ascii="Calibri" w:hAnsi="Calibri"/>
          <w:color w:val="000000"/>
          <w:lang w:val="en-AU"/>
        </w:rPr>
      </w:pPr>
      <w:r>
        <w:rPr>
          <w:rFonts w:ascii="Calibri" w:hAnsi="Calibri"/>
          <w:color w:val="000000"/>
          <w:lang w:val="en-AU"/>
        </w:rPr>
        <w:t>“</w:t>
      </w:r>
      <w:r w:rsidR="002D497B">
        <w:rPr>
          <w:rFonts w:ascii="Calibri" w:hAnsi="Calibri"/>
          <w:color w:val="000000"/>
          <w:lang w:val="en-AU"/>
        </w:rPr>
        <w:t>(c)</w:t>
      </w:r>
      <w:r w:rsidR="002D497B">
        <w:rPr>
          <w:rFonts w:ascii="Calibri" w:hAnsi="Calibri"/>
          <w:color w:val="000000"/>
          <w:lang w:val="en-AU"/>
        </w:rPr>
        <w:tab/>
        <w:t xml:space="preserve">publish guidelines for ministerial decision-making under Part 2 Section 12 (Declarations by Minister—additional coverage of Act) and Part 2 Section 13 (Declarations by Minister—limitation to coverage of Act) of the </w:t>
      </w:r>
      <w:r w:rsidR="002D497B">
        <w:rPr>
          <w:rFonts w:ascii="Calibri" w:hAnsi="Calibri"/>
          <w:i/>
          <w:color w:val="000000"/>
          <w:lang w:val="en-AU"/>
        </w:rPr>
        <w:t>Long Service Leave (Portable Schemes) Act 2009</w:t>
      </w:r>
      <w:r w:rsidR="002D497B">
        <w:rPr>
          <w:rFonts w:ascii="Calibri" w:hAnsi="Calibri"/>
          <w:color w:val="000000"/>
          <w:lang w:val="en-AU"/>
        </w:rPr>
        <w:t>.</w:t>
      </w:r>
      <w:r>
        <w:rPr>
          <w:rFonts w:ascii="Calibri" w:hAnsi="Calibri"/>
          <w:color w:val="000000"/>
          <w:lang w:val="en-AU"/>
        </w:rPr>
        <w:t>”</w:t>
      </w:r>
      <w:r w:rsidR="002D497B">
        <w:rPr>
          <w:rFonts w:ascii="Calibri" w:hAnsi="Calibri"/>
          <w:color w:val="000000"/>
          <w:lang w:val="en-AU"/>
        </w:rPr>
        <w:t>.</w:t>
      </w:r>
    </w:p>
    <w:p w14:paraId="22790D42" w14:textId="77777777" w:rsidR="00D92C1C" w:rsidRPr="00D92C1C" w:rsidRDefault="00D92C1C" w:rsidP="00D92C1C">
      <w:pPr>
        <w:spacing w:before="120"/>
        <w:ind w:left="720" w:right="-35"/>
        <w:rPr>
          <w:rFonts w:ascii="Calibri" w:hAnsi="Calibri"/>
          <w:color w:val="000000"/>
          <w:lang w:val="en-AU"/>
        </w:rPr>
      </w:pPr>
      <w:r w:rsidRPr="00D92C1C">
        <w:rPr>
          <w:rFonts w:ascii="Calibri" w:hAnsi="Calibri"/>
          <w:color w:val="000000"/>
          <w:lang w:val="en-AU"/>
        </w:rPr>
        <w:t xml:space="preserve">Debate </w:t>
      </w:r>
      <w:r w:rsidR="002D497B">
        <w:rPr>
          <w:rFonts w:ascii="Calibri" w:hAnsi="Calibri"/>
          <w:color w:val="000000"/>
          <w:lang w:val="en-AU"/>
        </w:rPr>
        <w:t>continued</w:t>
      </w:r>
      <w:r w:rsidRPr="00D92C1C">
        <w:rPr>
          <w:rFonts w:ascii="Calibri" w:hAnsi="Calibri"/>
          <w:color w:val="000000"/>
          <w:lang w:val="en-AU"/>
        </w:rPr>
        <w:t>.</w:t>
      </w:r>
    </w:p>
    <w:p w14:paraId="18FE57B9" w14:textId="5E9A0161" w:rsidR="002A54BC" w:rsidRDefault="002A54BC" w:rsidP="00D92C1C">
      <w:pPr>
        <w:spacing w:before="120"/>
        <w:ind w:left="720"/>
        <w:rPr>
          <w:rFonts w:ascii="Calibri" w:hAnsi="Calibri"/>
          <w:color w:val="000000"/>
          <w:lang w:val="en-AU"/>
        </w:rPr>
      </w:pPr>
      <w:r>
        <w:rPr>
          <w:rFonts w:ascii="Calibri" w:hAnsi="Calibri"/>
          <w:color w:val="000000"/>
          <w:lang w:val="en-AU"/>
        </w:rPr>
        <w:t>Mr Cain</w:t>
      </w:r>
      <w:r w:rsidRPr="002A54BC">
        <w:rPr>
          <w:rFonts w:ascii="Calibri" w:hAnsi="Calibri"/>
          <w:color w:val="000000"/>
          <w:lang w:val="en-AU"/>
        </w:rPr>
        <w:t>, who had already spoken, by leave, again addressed the Assembly.</w:t>
      </w:r>
    </w:p>
    <w:p w14:paraId="70781744" w14:textId="77777777" w:rsidR="002A54BC" w:rsidRDefault="002A54BC" w:rsidP="00D92C1C">
      <w:pPr>
        <w:spacing w:before="120"/>
        <w:ind w:left="720"/>
        <w:rPr>
          <w:rFonts w:ascii="Calibri" w:hAnsi="Calibri"/>
          <w:color w:val="000000"/>
          <w:lang w:val="en-AU"/>
        </w:rPr>
      </w:pPr>
      <w:r>
        <w:rPr>
          <w:rFonts w:ascii="Calibri" w:hAnsi="Calibri"/>
          <w:color w:val="000000"/>
          <w:lang w:val="en-AU"/>
        </w:rPr>
        <w:t>Debate continued.</w:t>
      </w:r>
    </w:p>
    <w:p w14:paraId="4A217B59" w14:textId="77777777" w:rsidR="002D497B" w:rsidRDefault="00E20126" w:rsidP="00D92C1C">
      <w:pPr>
        <w:spacing w:before="120"/>
        <w:ind w:left="720"/>
        <w:rPr>
          <w:rFonts w:ascii="Calibri" w:hAnsi="Calibri"/>
          <w:color w:val="000000"/>
          <w:lang w:val="en-AU"/>
        </w:rPr>
      </w:pPr>
      <w:r>
        <w:rPr>
          <w:rFonts w:ascii="Calibri" w:hAnsi="Calibri"/>
          <w:color w:val="000000"/>
          <w:lang w:val="en-AU"/>
        </w:rPr>
        <w:t>Question—That the amendment be agreed to—put.</w:t>
      </w:r>
    </w:p>
    <w:p w14:paraId="0185D1B0" w14:textId="77777777" w:rsidR="0008170E" w:rsidRDefault="0008170E" w:rsidP="0008170E">
      <w:pPr>
        <w:spacing w:before="120" w:after="120"/>
        <w:ind w:left="720"/>
        <w:rPr>
          <w:rFonts w:ascii="Calibri" w:hAnsi="Calibri"/>
          <w:color w:val="000000"/>
          <w:lang w:val="en-AU"/>
        </w:rPr>
      </w:pPr>
      <w:r>
        <w:rPr>
          <w:rFonts w:ascii="Calibri" w:hAnsi="Calibri"/>
          <w:color w:val="000000"/>
          <w:lang w:val="en-AU"/>
        </w:rPr>
        <w:lastRenderedPageBreak/>
        <w:t>The Assembly voted—</w:t>
      </w:r>
    </w:p>
    <w:tbl>
      <w:tblPr>
        <w:tblpPr w:rightFromText="180" w:vertAnchor="text" w:tblpY="1"/>
        <w:tblOverlap w:val="never"/>
        <w:tblW w:w="9601" w:type="dxa"/>
        <w:tblLayout w:type="fixed"/>
        <w:tblCellMar>
          <w:left w:w="0" w:type="dxa"/>
          <w:right w:w="56" w:type="dxa"/>
        </w:tblCellMar>
        <w:tblLook w:val="0000" w:firstRow="0" w:lastRow="0" w:firstColumn="0" w:lastColumn="0" w:noHBand="0" w:noVBand="0"/>
      </w:tblPr>
      <w:tblGrid>
        <w:gridCol w:w="720"/>
        <w:gridCol w:w="2041"/>
        <w:gridCol w:w="1321"/>
        <w:gridCol w:w="418"/>
        <w:gridCol w:w="206"/>
        <w:gridCol w:w="418"/>
        <w:gridCol w:w="2436"/>
        <w:gridCol w:w="926"/>
        <w:gridCol w:w="1115"/>
      </w:tblGrid>
      <w:tr w:rsidR="0008170E" w14:paraId="2F8BD558" w14:textId="77777777" w:rsidTr="00DB5609">
        <w:trPr>
          <w:gridAfter w:val="1"/>
          <w:wAfter w:w="1115" w:type="dxa"/>
        </w:trPr>
        <w:tc>
          <w:tcPr>
            <w:tcW w:w="4082" w:type="dxa"/>
            <w:gridSpan w:val="3"/>
            <w:shd w:val="clear" w:color="auto" w:fill="auto"/>
          </w:tcPr>
          <w:p w14:paraId="05CA03F0" w14:textId="77777777" w:rsidR="0008170E" w:rsidRDefault="0008170E" w:rsidP="00DB5609">
            <w:pPr>
              <w:tabs>
                <w:tab w:val="center" w:pos="2340"/>
              </w:tabs>
              <w:spacing w:before="120"/>
              <w:rPr>
                <w:rFonts w:ascii="Calibri" w:hAnsi="Calibri"/>
                <w:color w:val="000000"/>
                <w:lang w:val="en-AU"/>
              </w:rPr>
            </w:pPr>
            <w:r>
              <w:rPr>
                <w:rFonts w:ascii="Calibri" w:hAnsi="Calibri"/>
                <w:color w:val="000000"/>
                <w:lang w:val="en-AU"/>
              </w:rPr>
              <w:tab/>
              <w:t>AYES, 8</w:t>
            </w:r>
          </w:p>
        </w:tc>
        <w:tc>
          <w:tcPr>
            <w:tcW w:w="624" w:type="dxa"/>
            <w:gridSpan w:val="2"/>
            <w:shd w:val="clear" w:color="auto" w:fill="auto"/>
          </w:tcPr>
          <w:p w14:paraId="3205CE1B" w14:textId="77777777" w:rsidR="0008170E" w:rsidRDefault="0008170E" w:rsidP="0008170E">
            <w:pPr>
              <w:spacing w:before="120"/>
              <w:rPr>
                <w:rFonts w:ascii="Calibri" w:hAnsi="Calibri"/>
                <w:color w:val="000000"/>
                <w:lang w:val="en-AU"/>
              </w:rPr>
            </w:pPr>
          </w:p>
        </w:tc>
        <w:tc>
          <w:tcPr>
            <w:tcW w:w="3780" w:type="dxa"/>
            <w:gridSpan w:val="3"/>
            <w:shd w:val="clear" w:color="auto" w:fill="auto"/>
          </w:tcPr>
          <w:p w14:paraId="23C09E76" w14:textId="77777777" w:rsidR="0008170E" w:rsidRDefault="0008170E" w:rsidP="00DB5609">
            <w:pPr>
              <w:tabs>
                <w:tab w:val="center" w:pos="2314"/>
              </w:tabs>
              <w:spacing w:before="120"/>
              <w:rPr>
                <w:rFonts w:ascii="Calibri" w:hAnsi="Calibri"/>
                <w:color w:val="000000"/>
                <w:lang w:val="en-AU"/>
              </w:rPr>
            </w:pPr>
            <w:r>
              <w:rPr>
                <w:rFonts w:ascii="Calibri" w:hAnsi="Calibri"/>
                <w:color w:val="000000"/>
                <w:lang w:val="en-AU"/>
              </w:rPr>
              <w:tab/>
              <w:t>NOES, 15</w:t>
            </w:r>
          </w:p>
        </w:tc>
      </w:tr>
      <w:tr w:rsidR="0008170E" w14:paraId="4C661EB1" w14:textId="77777777" w:rsidTr="00DB5609">
        <w:trPr>
          <w:gridBefore w:val="1"/>
          <w:wBefore w:w="720" w:type="dxa"/>
          <w:trHeight w:hRule="exact" w:val="312"/>
        </w:trPr>
        <w:tc>
          <w:tcPr>
            <w:tcW w:w="2041" w:type="dxa"/>
            <w:shd w:val="clear" w:color="auto" w:fill="auto"/>
          </w:tcPr>
          <w:p w14:paraId="22846334" w14:textId="77777777" w:rsidR="0008170E" w:rsidRDefault="0008170E" w:rsidP="0008170E">
            <w:pPr>
              <w:rPr>
                <w:rFonts w:ascii="Calibri" w:hAnsi="Calibri"/>
                <w:color w:val="000000"/>
                <w:lang w:val="en-AU"/>
              </w:rPr>
            </w:pPr>
            <w:r>
              <w:rPr>
                <w:rFonts w:ascii="Calibri" w:hAnsi="Calibri"/>
                <w:color w:val="000000"/>
                <w:lang w:val="en-AU"/>
              </w:rPr>
              <w:t>Mr Cain</w:t>
            </w:r>
          </w:p>
        </w:tc>
        <w:tc>
          <w:tcPr>
            <w:tcW w:w="1739" w:type="dxa"/>
            <w:gridSpan w:val="2"/>
            <w:shd w:val="clear" w:color="auto" w:fill="auto"/>
          </w:tcPr>
          <w:p w14:paraId="4BDE95FF" w14:textId="77777777" w:rsidR="0008170E" w:rsidRDefault="0008170E" w:rsidP="0008170E">
            <w:pPr>
              <w:spacing w:before="120"/>
              <w:rPr>
                <w:rFonts w:ascii="Calibri" w:hAnsi="Calibri"/>
                <w:color w:val="000000"/>
                <w:lang w:val="en-AU"/>
              </w:rPr>
            </w:pPr>
          </w:p>
        </w:tc>
        <w:tc>
          <w:tcPr>
            <w:tcW w:w="624" w:type="dxa"/>
            <w:gridSpan w:val="2"/>
            <w:shd w:val="clear" w:color="auto" w:fill="auto"/>
          </w:tcPr>
          <w:p w14:paraId="352D4080" w14:textId="77777777" w:rsidR="0008170E" w:rsidRDefault="0008170E" w:rsidP="0008170E">
            <w:pPr>
              <w:spacing w:before="120"/>
              <w:rPr>
                <w:rFonts w:ascii="Calibri" w:hAnsi="Calibri"/>
                <w:color w:val="000000"/>
                <w:lang w:val="en-AU"/>
              </w:rPr>
            </w:pPr>
          </w:p>
        </w:tc>
        <w:tc>
          <w:tcPr>
            <w:tcW w:w="2436" w:type="dxa"/>
            <w:shd w:val="clear" w:color="auto" w:fill="auto"/>
          </w:tcPr>
          <w:p w14:paraId="24103D07" w14:textId="77777777" w:rsidR="0008170E" w:rsidRDefault="0008170E" w:rsidP="0008170E">
            <w:pPr>
              <w:rPr>
                <w:rFonts w:ascii="Calibri" w:hAnsi="Calibri"/>
                <w:color w:val="000000"/>
                <w:lang w:val="en-AU"/>
              </w:rPr>
            </w:pPr>
            <w:r>
              <w:rPr>
                <w:rFonts w:ascii="Calibri" w:hAnsi="Calibri"/>
                <w:color w:val="000000"/>
                <w:lang w:val="en-AU"/>
              </w:rPr>
              <w:t>Ms Berry</w:t>
            </w:r>
          </w:p>
        </w:tc>
        <w:tc>
          <w:tcPr>
            <w:tcW w:w="2041" w:type="dxa"/>
            <w:gridSpan w:val="2"/>
            <w:shd w:val="clear" w:color="auto" w:fill="auto"/>
          </w:tcPr>
          <w:p w14:paraId="1E01F6CF" w14:textId="77777777" w:rsidR="0008170E" w:rsidRDefault="0008170E" w:rsidP="0008170E">
            <w:pPr>
              <w:rPr>
                <w:rFonts w:ascii="Calibri" w:hAnsi="Calibri"/>
                <w:color w:val="000000"/>
                <w:lang w:val="en-AU"/>
              </w:rPr>
            </w:pPr>
            <w:r>
              <w:rPr>
                <w:rFonts w:ascii="Calibri" w:hAnsi="Calibri"/>
                <w:color w:val="000000"/>
                <w:lang w:val="en-AU"/>
              </w:rPr>
              <w:t>Ms Orr</w:t>
            </w:r>
          </w:p>
        </w:tc>
      </w:tr>
      <w:tr w:rsidR="0008170E" w14:paraId="29C51FAB" w14:textId="77777777" w:rsidTr="00DB5609">
        <w:trPr>
          <w:gridBefore w:val="1"/>
          <w:wBefore w:w="720" w:type="dxa"/>
          <w:trHeight w:hRule="exact" w:val="312"/>
        </w:trPr>
        <w:tc>
          <w:tcPr>
            <w:tcW w:w="2041" w:type="dxa"/>
            <w:shd w:val="clear" w:color="auto" w:fill="auto"/>
          </w:tcPr>
          <w:p w14:paraId="04B44EB0" w14:textId="77777777" w:rsidR="0008170E" w:rsidRDefault="0008170E" w:rsidP="0008170E">
            <w:pPr>
              <w:rPr>
                <w:rFonts w:ascii="Calibri" w:hAnsi="Calibri"/>
                <w:color w:val="000000"/>
                <w:lang w:val="en-AU"/>
              </w:rPr>
            </w:pPr>
            <w:r>
              <w:rPr>
                <w:rFonts w:ascii="Calibri" w:hAnsi="Calibri"/>
                <w:color w:val="000000"/>
                <w:lang w:val="en-AU"/>
              </w:rPr>
              <w:t>Ms Castley</w:t>
            </w:r>
          </w:p>
        </w:tc>
        <w:tc>
          <w:tcPr>
            <w:tcW w:w="1739" w:type="dxa"/>
            <w:gridSpan w:val="2"/>
            <w:shd w:val="clear" w:color="auto" w:fill="auto"/>
          </w:tcPr>
          <w:p w14:paraId="143B5603" w14:textId="77777777" w:rsidR="0008170E" w:rsidRDefault="0008170E" w:rsidP="0008170E">
            <w:pPr>
              <w:spacing w:before="120"/>
              <w:rPr>
                <w:rFonts w:ascii="Calibri" w:hAnsi="Calibri"/>
                <w:color w:val="000000"/>
                <w:lang w:val="en-AU"/>
              </w:rPr>
            </w:pPr>
          </w:p>
        </w:tc>
        <w:tc>
          <w:tcPr>
            <w:tcW w:w="624" w:type="dxa"/>
            <w:gridSpan w:val="2"/>
            <w:shd w:val="clear" w:color="auto" w:fill="auto"/>
          </w:tcPr>
          <w:p w14:paraId="435F5AAD" w14:textId="77777777" w:rsidR="0008170E" w:rsidRDefault="0008170E" w:rsidP="0008170E">
            <w:pPr>
              <w:spacing w:before="120"/>
              <w:rPr>
                <w:rFonts w:ascii="Calibri" w:hAnsi="Calibri"/>
                <w:color w:val="000000"/>
                <w:lang w:val="en-AU"/>
              </w:rPr>
            </w:pPr>
          </w:p>
        </w:tc>
        <w:tc>
          <w:tcPr>
            <w:tcW w:w="2436" w:type="dxa"/>
            <w:shd w:val="clear" w:color="auto" w:fill="auto"/>
          </w:tcPr>
          <w:p w14:paraId="3C26716B" w14:textId="77777777" w:rsidR="0008170E" w:rsidRDefault="0008170E" w:rsidP="0008170E">
            <w:pPr>
              <w:rPr>
                <w:rFonts w:ascii="Calibri" w:hAnsi="Calibri"/>
                <w:color w:val="000000"/>
                <w:lang w:val="en-AU"/>
              </w:rPr>
            </w:pPr>
            <w:r>
              <w:rPr>
                <w:rFonts w:ascii="Calibri" w:hAnsi="Calibri"/>
                <w:color w:val="000000"/>
                <w:lang w:val="en-AU"/>
              </w:rPr>
              <w:t>Mr Braddock</w:t>
            </w:r>
          </w:p>
        </w:tc>
        <w:tc>
          <w:tcPr>
            <w:tcW w:w="2041" w:type="dxa"/>
            <w:gridSpan w:val="2"/>
            <w:shd w:val="clear" w:color="auto" w:fill="auto"/>
          </w:tcPr>
          <w:p w14:paraId="29D9F628" w14:textId="77777777" w:rsidR="0008170E" w:rsidRDefault="0008170E" w:rsidP="0008170E">
            <w:pPr>
              <w:rPr>
                <w:rFonts w:ascii="Calibri" w:hAnsi="Calibri"/>
                <w:color w:val="000000"/>
                <w:lang w:val="en-AU"/>
              </w:rPr>
            </w:pPr>
            <w:r>
              <w:rPr>
                <w:rFonts w:ascii="Calibri" w:hAnsi="Calibri"/>
                <w:color w:val="000000"/>
                <w:lang w:val="en-AU"/>
              </w:rPr>
              <w:t>Dr Paterson</w:t>
            </w:r>
          </w:p>
        </w:tc>
      </w:tr>
      <w:tr w:rsidR="0008170E" w14:paraId="420E18B9" w14:textId="77777777" w:rsidTr="00DB5609">
        <w:trPr>
          <w:gridBefore w:val="1"/>
          <w:wBefore w:w="720" w:type="dxa"/>
          <w:trHeight w:hRule="exact" w:val="312"/>
        </w:trPr>
        <w:tc>
          <w:tcPr>
            <w:tcW w:w="2041" w:type="dxa"/>
            <w:shd w:val="clear" w:color="auto" w:fill="auto"/>
          </w:tcPr>
          <w:p w14:paraId="0A5CB35F" w14:textId="77777777" w:rsidR="0008170E" w:rsidRDefault="0008170E" w:rsidP="0008170E">
            <w:pPr>
              <w:rPr>
                <w:rFonts w:ascii="Calibri" w:hAnsi="Calibri"/>
                <w:color w:val="000000"/>
                <w:lang w:val="en-AU"/>
              </w:rPr>
            </w:pPr>
            <w:r>
              <w:rPr>
                <w:rFonts w:ascii="Calibri" w:hAnsi="Calibri"/>
                <w:color w:val="000000"/>
                <w:lang w:val="en-AU"/>
              </w:rPr>
              <w:t>Mr Hanson</w:t>
            </w:r>
          </w:p>
        </w:tc>
        <w:tc>
          <w:tcPr>
            <w:tcW w:w="1739" w:type="dxa"/>
            <w:gridSpan w:val="2"/>
            <w:shd w:val="clear" w:color="auto" w:fill="auto"/>
          </w:tcPr>
          <w:p w14:paraId="215A0B98" w14:textId="77777777" w:rsidR="0008170E" w:rsidRDefault="0008170E" w:rsidP="0008170E">
            <w:pPr>
              <w:spacing w:before="120"/>
              <w:rPr>
                <w:rFonts w:ascii="Calibri" w:hAnsi="Calibri"/>
                <w:color w:val="000000"/>
                <w:lang w:val="en-AU"/>
              </w:rPr>
            </w:pPr>
          </w:p>
        </w:tc>
        <w:tc>
          <w:tcPr>
            <w:tcW w:w="624" w:type="dxa"/>
            <w:gridSpan w:val="2"/>
            <w:shd w:val="clear" w:color="auto" w:fill="auto"/>
          </w:tcPr>
          <w:p w14:paraId="167B9605" w14:textId="77777777" w:rsidR="0008170E" w:rsidRDefault="0008170E" w:rsidP="0008170E">
            <w:pPr>
              <w:spacing w:before="120"/>
              <w:rPr>
                <w:rFonts w:ascii="Calibri" w:hAnsi="Calibri"/>
                <w:color w:val="000000"/>
                <w:lang w:val="en-AU"/>
              </w:rPr>
            </w:pPr>
          </w:p>
        </w:tc>
        <w:tc>
          <w:tcPr>
            <w:tcW w:w="2436" w:type="dxa"/>
            <w:shd w:val="clear" w:color="auto" w:fill="auto"/>
          </w:tcPr>
          <w:p w14:paraId="1E370274" w14:textId="77777777" w:rsidR="0008170E" w:rsidRDefault="0008170E" w:rsidP="0008170E">
            <w:pPr>
              <w:rPr>
                <w:rFonts w:ascii="Calibri" w:hAnsi="Calibri"/>
                <w:color w:val="000000"/>
                <w:lang w:val="en-AU"/>
              </w:rPr>
            </w:pPr>
            <w:r>
              <w:rPr>
                <w:rFonts w:ascii="Calibri" w:hAnsi="Calibri"/>
                <w:color w:val="000000"/>
                <w:lang w:val="en-AU"/>
              </w:rPr>
              <w:t>Ms Burch</w:t>
            </w:r>
          </w:p>
        </w:tc>
        <w:tc>
          <w:tcPr>
            <w:tcW w:w="2041" w:type="dxa"/>
            <w:gridSpan w:val="2"/>
            <w:shd w:val="clear" w:color="auto" w:fill="auto"/>
          </w:tcPr>
          <w:p w14:paraId="3F65DE4D" w14:textId="77777777" w:rsidR="0008170E" w:rsidRDefault="0008170E" w:rsidP="0008170E">
            <w:pPr>
              <w:rPr>
                <w:rFonts w:ascii="Calibri" w:hAnsi="Calibri"/>
                <w:color w:val="000000"/>
                <w:lang w:val="en-AU"/>
              </w:rPr>
            </w:pPr>
            <w:r>
              <w:rPr>
                <w:rFonts w:ascii="Calibri" w:hAnsi="Calibri"/>
                <w:color w:val="000000"/>
                <w:lang w:val="en-AU"/>
              </w:rPr>
              <w:t>Mr Pettersson</w:t>
            </w:r>
          </w:p>
        </w:tc>
      </w:tr>
      <w:tr w:rsidR="0008170E" w14:paraId="0D621C1D" w14:textId="77777777" w:rsidTr="00DB5609">
        <w:trPr>
          <w:gridBefore w:val="1"/>
          <w:wBefore w:w="720" w:type="dxa"/>
          <w:trHeight w:hRule="exact" w:val="312"/>
        </w:trPr>
        <w:tc>
          <w:tcPr>
            <w:tcW w:w="2041" w:type="dxa"/>
            <w:shd w:val="clear" w:color="auto" w:fill="auto"/>
          </w:tcPr>
          <w:p w14:paraId="31D74880" w14:textId="77777777" w:rsidR="0008170E" w:rsidRDefault="0008170E" w:rsidP="0008170E">
            <w:pPr>
              <w:rPr>
                <w:rFonts w:ascii="Calibri" w:hAnsi="Calibri"/>
                <w:color w:val="000000"/>
                <w:lang w:val="en-AU"/>
              </w:rPr>
            </w:pPr>
            <w:r>
              <w:rPr>
                <w:rFonts w:ascii="Calibri" w:hAnsi="Calibri"/>
                <w:color w:val="000000"/>
                <w:lang w:val="en-AU"/>
              </w:rPr>
              <w:t>Mrs Jones</w:t>
            </w:r>
          </w:p>
        </w:tc>
        <w:tc>
          <w:tcPr>
            <w:tcW w:w="1739" w:type="dxa"/>
            <w:gridSpan w:val="2"/>
            <w:shd w:val="clear" w:color="auto" w:fill="auto"/>
          </w:tcPr>
          <w:p w14:paraId="2B05216E" w14:textId="77777777" w:rsidR="0008170E" w:rsidRDefault="0008170E" w:rsidP="0008170E">
            <w:pPr>
              <w:spacing w:before="120"/>
              <w:rPr>
                <w:rFonts w:ascii="Calibri" w:hAnsi="Calibri"/>
                <w:color w:val="000000"/>
                <w:lang w:val="en-AU"/>
              </w:rPr>
            </w:pPr>
          </w:p>
        </w:tc>
        <w:tc>
          <w:tcPr>
            <w:tcW w:w="624" w:type="dxa"/>
            <w:gridSpan w:val="2"/>
            <w:shd w:val="clear" w:color="auto" w:fill="auto"/>
          </w:tcPr>
          <w:p w14:paraId="7EE04502" w14:textId="77777777" w:rsidR="0008170E" w:rsidRDefault="0008170E" w:rsidP="0008170E">
            <w:pPr>
              <w:spacing w:before="120"/>
              <w:rPr>
                <w:rFonts w:ascii="Calibri" w:hAnsi="Calibri"/>
                <w:color w:val="000000"/>
                <w:lang w:val="en-AU"/>
              </w:rPr>
            </w:pPr>
          </w:p>
        </w:tc>
        <w:tc>
          <w:tcPr>
            <w:tcW w:w="2436" w:type="dxa"/>
            <w:shd w:val="clear" w:color="auto" w:fill="auto"/>
          </w:tcPr>
          <w:p w14:paraId="7CC46BF0" w14:textId="77777777" w:rsidR="0008170E" w:rsidRDefault="0008170E" w:rsidP="0008170E">
            <w:pPr>
              <w:rPr>
                <w:rFonts w:ascii="Calibri" w:hAnsi="Calibri"/>
                <w:color w:val="000000"/>
                <w:lang w:val="en-AU"/>
              </w:rPr>
            </w:pPr>
            <w:r>
              <w:rPr>
                <w:rFonts w:ascii="Calibri" w:hAnsi="Calibri"/>
                <w:color w:val="000000"/>
                <w:lang w:val="en-AU"/>
              </w:rPr>
              <w:t>Ms Cheyne</w:t>
            </w:r>
          </w:p>
        </w:tc>
        <w:tc>
          <w:tcPr>
            <w:tcW w:w="2041" w:type="dxa"/>
            <w:gridSpan w:val="2"/>
            <w:shd w:val="clear" w:color="auto" w:fill="auto"/>
          </w:tcPr>
          <w:p w14:paraId="166DCD1A" w14:textId="77777777" w:rsidR="0008170E" w:rsidRDefault="0008170E" w:rsidP="0008170E">
            <w:pPr>
              <w:rPr>
                <w:rFonts w:ascii="Calibri" w:hAnsi="Calibri"/>
                <w:color w:val="000000"/>
                <w:lang w:val="en-AU"/>
              </w:rPr>
            </w:pPr>
            <w:r>
              <w:rPr>
                <w:rFonts w:ascii="Calibri" w:hAnsi="Calibri"/>
                <w:color w:val="000000"/>
                <w:lang w:val="en-AU"/>
              </w:rPr>
              <w:t>Mr Rattenbury</w:t>
            </w:r>
          </w:p>
        </w:tc>
      </w:tr>
      <w:tr w:rsidR="0008170E" w14:paraId="6B989D4C" w14:textId="77777777" w:rsidTr="00DB5609">
        <w:trPr>
          <w:gridBefore w:val="1"/>
          <w:wBefore w:w="720" w:type="dxa"/>
          <w:trHeight w:hRule="exact" w:val="312"/>
        </w:trPr>
        <w:tc>
          <w:tcPr>
            <w:tcW w:w="2041" w:type="dxa"/>
            <w:shd w:val="clear" w:color="auto" w:fill="auto"/>
          </w:tcPr>
          <w:p w14:paraId="07DD4AD2" w14:textId="77777777" w:rsidR="0008170E" w:rsidRDefault="0008170E" w:rsidP="0008170E">
            <w:pPr>
              <w:rPr>
                <w:rFonts w:ascii="Calibri" w:hAnsi="Calibri"/>
                <w:color w:val="000000"/>
                <w:lang w:val="en-AU"/>
              </w:rPr>
            </w:pPr>
            <w:r>
              <w:rPr>
                <w:rFonts w:ascii="Calibri" w:hAnsi="Calibri"/>
                <w:color w:val="000000"/>
                <w:lang w:val="en-AU"/>
              </w:rPr>
              <w:t>Mrs Kikkert</w:t>
            </w:r>
          </w:p>
        </w:tc>
        <w:tc>
          <w:tcPr>
            <w:tcW w:w="1739" w:type="dxa"/>
            <w:gridSpan w:val="2"/>
            <w:shd w:val="clear" w:color="auto" w:fill="auto"/>
          </w:tcPr>
          <w:p w14:paraId="4F8C1C4D" w14:textId="77777777" w:rsidR="0008170E" w:rsidRDefault="0008170E" w:rsidP="0008170E">
            <w:pPr>
              <w:spacing w:before="120"/>
              <w:rPr>
                <w:rFonts w:ascii="Calibri" w:hAnsi="Calibri"/>
                <w:color w:val="000000"/>
                <w:lang w:val="en-AU"/>
              </w:rPr>
            </w:pPr>
          </w:p>
        </w:tc>
        <w:tc>
          <w:tcPr>
            <w:tcW w:w="624" w:type="dxa"/>
            <w:gridSpan w:val="2"/>
            <w:shd w:val="clear" w:color="auto" w:fill="auto"/>
          </w:tcPr>
          <w:p w14:paraId="4D2690C9" w14:textId="77777777" w:rsidR="0008170E" w:rsidRDefault="0008170E" w:rsidP="0008170E">
            <w:pPr>
              <w:spacing w:before="120"/>
              <w:rPr>
                <w:rFonts w:ascii="Calibri" w:hAnsi="Calibri"/>
                <w:color w:val="000000"/>
                <w:lang w:val="en-AU"/>
              </w:rPr>
            </w:pPr>
          </w:p>
        </w:tc>
        <w:tc>
          <w:tcPr>
            <w:tcW w:w="2436" w:type="dxa"/>
            <w:shd w:val="clear" w:color="auto" w:fill="auto"/>
          </w:tcPr>
          <w:p w14:paraId="5B8D4E8D" w14:textId="77777777" w:rsidR="0008170E" w:rsidRDefault="0008170E" w:rsidP="0008170E">
            <w:pPr>
              <w:rPr>
                <w:rFonts w:ascii="Calibri" w:hAnsi="Calibri"/>
                <w:color w:val="000000"/>
                <w:lang w:val="en-AU"/>
              </w:rPr>
            </w:pPr>
            <w:r>
              <w:rPr>
                <w:rFonts w:ascii="Calibri" w:hAnsi="Calibri"/>
                <w:color w:val="000000"/>
                <w:lang w:val="en-AU"/>
              </w:rPr>
              <w:t>Ms Clay</w:t>
            </w:r>
          </w:p>
        </w:tc>
        <w:tc>
          <w:tcPr>
            <w:tcW w:w="2041" w:type="dxa"/>
            <w:gridSpan w:val="2"/>
            <w:shd w:val="clear" w:color="auto" w:fill="auto"/>
          </w:tcPr>
          <w:p w14:paraId="570B67C4" w14:textId="77777777" w:rsidR="0008170E" w:rsidRDefault="0008170E" w:rsidP="0008170E">
            <w:pPr>
              <w:rPr>
                <w:rFonts w:ascii="Calibri" w:hAnsi="Calibri"/>
                <w:color w:val="000000"/>
                <w:lang w:val="en-AU"/>
              </w:rPr>
            </w:pPr>
            <w:r>
              <w:rPr>
                <w:rFonts w:ascii="Calibri" w:hAnsi="Calibri"/>
                <w:color w:val="000000"/>
                <w:lang w:val="en-AU"/>
              </w:rPr>
              <w:t>Mr Steel</w:t>
            </w:r>
          </w:p>
        </w:tc>
      </w:tr>
      <w:tr w:rsidR="0008170E" w14:paraId="6B6F6F6B" w14:textId="77777777" w:rsidTr="00DB5609">
        <w:trPr>
          <w:gridBefore w:val="1"/>
          <w:wBefore w:w="720" w:type="dxa"/>
          <w:trHeight w:hRule="exact" w:val="312"/>
        </w:trPr>
        <w:tc>
          <w:tcPr>
            <w:tcW w:w="2041" w:type="dxa"/>
            <w:shd w:val="clear" w:color="auto" w:fill="auto"/>
          </w:tcPr>
          <w:p w14:paraId="58D7574E" w14:textId="77777777" w:rsidR="0008170E" w:rsidRDefault="0008170E" w:rsidP="0008170E">
            <w:pPr>
              <w:rPr>
                <w:rFonts w:ascii="Calibri" w:hAnsi="Calibri"/>
                <w:color w:val="000000"/>
                <w:lang w:val="en-AU"/>
              </w:rPr>
            </w:pPr>
            <w:r>
              <w:rPr>
                <w:rFonts w:ascii="Calibri" w:hAnsi="Calibri"/>
                <w:color w:val="000000"/>
                <w:lang w:val="en-AU"/>
              </w:rPr>
              <w:t>Ms Lawder</w:t>
            </w:r>
          </w:p>
        </w:tc>
        <w:tc>
          <w:tcPr>
            <w:tcW w:w="1739" w:type="dxa"/>
            <w:gridSpan w:val="2"/>
            <w:shd w:val="clear" w:color="auto" w:fill="auto"/>
          </w:tcPr>
          <w:p w14:paraId="583D3E5A" w14:textId="77777777" w:rsidR="0008170E" w:rsidRDefault="0008170E" w:rsidP="0008170E">
            <w:pPr>
              <w:spacing w:before="120"/>
              <w:rPr>
                <w:rFonts w:ascii="Calibri" w:hAnsi="Calibri"/>
                <w:color w:val="000000"/>
                <w:lang w:val="en-AU"/>
              </w:rPr>
            </w:pPr>
          </w:p>
        </w:tc>
        <w:tc>
          <w:tcPr>
            <w:tcW w:w="624" w:type="dxa"/>
            <w:gridSpan w:val="2"/>
            <w:shd w:val="clear" w:color="auto" w:fill="auto"/>
          </w:tcPr>
          <w:p w14:paraId="408DD591" w14:textId="77777777" w:rsidR="0008170E" w:rsidRDefault="0008170E" w:rsidP="0008170E">
            <w:pPr>
              <w:spacing w:before="120"/>
              <w:rPr>
                <w:rFonts w:ascii="Calibri" w:hAnsi="Calibri"/>
                <w:color w:val="000000"/>
                <w:lang w:val="en-AU"/>
              </w:rPr>
            </w:pPr>
          </w:p>
        </w:tc>
        <w:tc>
          <w:tcPr>
            <w:tcW w:w="2436" w:type="dxa"/>
            <w:shd w:val="clear" w:color="auto" w:fill="auto"/>
          </w:tcPr>
          <w:p w14:paraId="1C46F179" w14:textId="77777777" w:rsidR="0008170E" w:rsidRDefault="0008170E" w:rsidP="0008170E">
            <w:pPr>
              <w:rPr>
                <w:rFonts w:ascii="Calibri" w:hAnsi="Calibri"/>
                <w:color w:val="000000"/>
                <w:lang w:val="en-AU"/>
              </w:rPr>
            </w:pPr>
            <w:r>
              <w:rPr>
                <w:rFonts w:ascii="Calibri" w:hAnsi="Calibri"/>
                <w:color w:val="000000"/>
                <w:lang w:val="en-AU"/>
              </w:rPr>
              <w:t>Ms Davidson</w:t>
            </w:r>
          </w:p>
        </w:tc>
        <w:tc>
          <w:tcPr>
            <w:tcW w:w="2041" w:type="dxa"/>
            <w:gridSpan w:val="2"/>
            <w:shd w:val="clear" w:color="auto" w:fill="auto"/>
          </w:tcPr>
          <w:p w14:paraId="68AA619B" w14:textId="77777777" w:rsidR="0008170E" w:rsidRDefault="0008170E" w:rsidP="0008170E">
            <w:pPr>
              <w:rPr>
                <w:rFonts w:ascii="Calibri" w:hAnsi="Calibri"/>
                <w:color w:val="000000"/>
                <w:lang w:val="en-AU"/>
              </w:rPr>
            </w:pPr>
            <w:r>
              <w:rPr>
                <w:rFonts w:ascii="Calibri" w:hAnsi="Calibri"/>
                <w:color w:val="000000"/>
                <w:lang w:val="en-AU"/>
              </w:rPr>
              <w:t>Ms Stephen-Smith</w:t>
            </w:r>
          </w:p>
        </w:tc>
      </w:tr>
      <w:tr w:rsidR="0008170E" w14:paraId="565FC218" w14:textId="77777777" w:rsidTr="00DB5609">
        <w:trPr>
          <w:gridBefore w:val="1"/>
          <w:wBefore w:w="720" w:type="dxa"/>
          <w:trHeight w:hRule="exact" w:val="312"/>
        </w:trPr>
        <w:tc>
          <w:tcPr>
            <w:tcW w:w="2041" w:type="dxa"/>
            <w:shd w:val="clear" w:color="auto" w:fill="auto"/>
          </w:tcPr>
          <w:p w14:paraId="2D123C3B" w14:textId="77777777" w:rsidR="0008170E" w:rsidRDefault="0008170E" w:rsidP="0008170E">
            <w:pPr>
              <w:rPr>
                <w:rFonts w:ascii="Calibri" w:hAnsi="Calibri"/>
                <w:color w:val="000000"/>
                <w:lang w:val="en-AU"/>
              </w:rPr>
            </w:pPr>
            <w:r>
              <w:rPr>
                <w:rFonts w:ascii="Calibri" w:hAnsi="Calibri"/>
                <w:color w:val="000000"/>
                <w:lang w:val="en-AU"/>
              </w:rPr>
              <w:t>Mr Milligan</w:t>
            </w:r>
          </w:p>
        </w:tc>
        <w:tc>
          <w:tcPr>
            <w:tcW w:w="1739" w:type="dxa"/>
            <w:gridSpan w:val="2"/>
            <w:shd w:val="clear" w:color="auto" w:fill="auto"/>
          </w:tcPr>
          <w:p w14:paraId="2F9D6DB0" w14:textId="77777777" w:rsidR="0008170E" w:rsidRDefault="0008170E" w:rsidP="0008170E">
            <w:pPr>
              <w:spacing w:before="120"/>
              <w:rPr>
                <w:rFonts w:ascii="Calibri" w:hAnsi="Calibri"/>
                <w:color w:val="000000"/>
                <w:lang w:val="en-AU"/>
              </w:rPr>
            </w:pPr>
          </w:p>
        </w:tc>
        <w:tc>
          <w:tcPr>
            <w:tcW w:w="624" w:type="dxa"/>
            <w:gridSpan w:val="2"/>
            <w:shd w:val="clear" w:color="auto" w:fill="auto"/>
          </w:tcPr>
          <w:p w14:paraId="4585D300" w14:textId="77777777" w:rsidR="0008170E" w:rsidRDefault="0008170E" w:rsidP="0008170E">
            <w:pPr>
              <w:spacing w:before="120"/>
              <w:rPr>
                <w:rFonts w:ascii="Calibri" w:hAnsi="Calibri"/>
                <w:color w:val="000000"/>
                <w:lang w:val="en-AU"/>
              </w:rPr>
            </w:pPr>
          </w:p>
        </w:tc>
        <w:tc>
          <w:tcPr>
            <w:tcW w:w="2436" w:type="dxa"/>
            <w:shd w:val="clear" w:color="auto" w:fill="auto"/>
          </w:tcPr>
          <w:p w14:paraId="39FC8D94" w14:textId="77777777" w:rsidR="0008170E" w:rsidRDefault="0008170E" w:rsidP="0008170E">
            <w:pPr>
              <w:rPr>
                <w:rFonts w:ascii="Calibri" w:hAnsi="Calibri"/>
                <w:color w:val="000000"/>
                <w:lang w:val="en-AU"/>
              </w:rPr>
            </w:pPr>
            <w:r>
              <w:rPr>
                <w:rFonts w:ascii="Calibri" w:hAnsi="Calibri"/>
                <w:color w:val="000000"/>
                <w:lang w:val="en-AU"/>
              </w:rPr>
              <w:t>Mr Davis</w:t>
            </w:r>
          </w:p>
        </w:tc>
        <w:tc>
          <w:tcPr>
            <w:tcW w:w="2041" w:type="dxa"/>
            <w:gridSpan w:val="2"/>
            <w:shd w:val="clear" w:color="auto" w:fill="auto"/>
          </w:tcPr>
          <w:p w14:paraId="28D033CB" w14:textId="77777777" w:rsidR="0008170E" w:rsidRDefault="0008170E" w:rsidP="0008170E">
            <w:pPr>
              <w:rPr>
                <w:rFonts w:ascii="Calibri" w:hAnsi="Calibri"/>
                <w:color w:val="000000"/>
                <w:lang w:val="en-AU"/>
              </w:rPr>
            </w:pPr>
            <w:r>
              <w:rPr>
                <w:rFonts w:ascii="Calibri" w:hAnsi="Calibri"/>
                <w:color w:val="000000"/>
                <w:lang w:val="en-AU"/>
              </w:rPr>
              <w:t>Ms Vassarotti</w:t>
            </w:r>
          </w:p>
        </w:tc>
      </w:tr>
      <w:tr w:rsidR="0008170E" w14:paraId="73FCCD6B" w14:textId="77777777" w:rsidTr="00DB5609">
        <w:trPr>
          <w:gridBefore w:val="1"/>
          <w:wBefore w:w="720" w:type="dxa"/>
          <w:trHeight w:hRule="exact" w:val="312"/>
        </w:trPr>
        <w:tc>
          <w:tcPr>
            <w:tcW w:w="2041" w:type="dxa"/>
            <w:shd w:val="clear" w:color="auto" w:fill="auto"/>
          </w:tcPr>
          <w:p w14:paraId="32A5FA45" w14:textId="77777777" w:rsidR="0008170E" w:rsidRDefault="0008170E" w:rsidP="0008170E">
            <w:pPr>
              <w:rPr>
                <w:rFonts w:ascii="Calibri" w:hAnsi="Calibri"/>
                <w:color w:val="000000"/>
                <w:lang w:val="en-AU"/>
              </w:rPr>
            </w:pPr>
            <w:r>
              <w:rPr>
                <w:rFonts w:ascii="Calibri" w:hAnsi="Calibri"/>
                <w:color w:val="000000"/>
                <w:lang w:val="en-AU"/>
              </w:rPr>
              <w:t>Mr Parton</w:t>
            </w:r>
          </w:p>
        </w:tc>
        <w:tc>
          <w:tcPr>
            <w:tcW w:w="1739" w:type="dxa"/>
            <w:gridSpan w:val="2"/>
            <w:shd w:val="clear" w:color="auto" w:fill="auto"/>
          </w:tcPr>
          <w:p w14:paraId="247F03F5" w14:textId="77777777" w:rsidR="0008170E" w:rsidRDefault="0008170E" w:rsidP="0008170E">
            <w:pPr>
              <w:spacing w:before="120"/>
              <w:rPr>
                <w:rFonts w:ascii="Calibri" w:hAnsi="Calibri"/>
                <w:color w:val="000000"/>
                <w:lang w:val="en-AU"/>
              </w:rPr>
            </w:pPr>
          </w:p>
        </w:tc>
        <w:tc>
          <w:tcPr>
            <w:tcW w:w="624" w:type="dxa"/>
            <w:gridSpan w:val="2"/>
            <w:shd w:val="clear" w:color="auto" w:fill="auto"/>
          </w:tcPr>
          <w:p w14:paraId="37C78E25" w14:textId="77777777" w:rsidR="0008170E" w:rsidRDefault="0008170E" w:rsidP="0008170E">
            <w:pPr>
              <w:spacing w:before="120"/>
              <w:rPr>
                <w:rFonts w:ascii="Calibri" w:hAnsi="Calibri"/>
                <w:color w:val="000000"/>
                <w:lang w:val="en-AU"/>
              </w:rPr>
            </w:pPr>
          </w:p>
        </w:tc>
        <w:tc>
          <w:tcPr>
            <w:tcW w:w="2436" w:type="dxa"/>
            <w:shd w:val="clear" w:color="auto" w:fill="auto"/>
          </w:tcPr>
          <w:p w14:paraId="7DA4E77F" w14:textId="77777777" w:rsidR="0008170E" w:rsidRDefault="0008170E" w:rsidP="0008170E">
            <w:pPr>
              <w:rPr>
                <w:rFonts w:ascii="Calibri" w:hAnsi="Calibri"/>
                <w:color w:val="000000"/>
                <w:lang w:val="en-AU"/>
              </w:rPr>
            </w:pPr>
            <w:r>
              <w:rPr>
                <w:rFonts w:ascii="Calibri" w:hAnsi="Calibri"/>
                <w:color w:val="000000"/>
                <w:lang w:val="en-AU"/>
              </w:rPr>
              <w:t>Mr Gentleman</w:t>
            </w:r>
          </w:p>
        </w:tc>
        <w:tc>
          <w:tcPr>
            <w:tcW w:w="2041" w:type="dxa"/>
            <w:gridSpan w:val="2"/>
            <w:shd w:val="clear" w:color="auto" w:fill="auto"/>
          </w:tcPr>
          <w:p w14:paraId="3A51ECF9" w14:textId="77777777" w:rsidR="0008170E" w:rsidRDefault="0008170E" w:rsidP="0008170E">
            <w:pPr>
              <w:spacing w:before="120"/>
              <w:rPr>
                <w:rFonts w:ascii="Calibri" w:hAnsi="Calibri"/>
                <w:color w:val="000000"/>
                <w:lang w:val="en-AU"/>
              </w:rPr>
            </w:pPr>
          </w:p>
        </w:tc>
      </w:tr>
    </w:tbl>
    <w:p w14:paraId="44616E38" w14:textId="5533E158" w:rsidR="0008170E" w:rsidRDefault="0008170E" w:rsidP="00DB5609">
      <w:pPr>
        <w:spacing w:before="120"/>
        <w:ind w:left="720"/>
        <w:rPr>
          <w:rFonts w:ascii="Calibri" w:hAnsi="Calibri"/>
          <w:color w:val="000000"/>
          <w:lang w:val="en-AU"/>
        </w:rPr>
      </w:pPr>
      <w:r>
        <w:rPr>
          <w:rFonts w:ascii="Calibri" w:hAnsi="Calibri"/>
          <w:color w:val="000000"/>
          <w:lang w:val="en-AU"/>
        </w:rPr>
        <w:t>And so it was negatived.</w:t>
      </w:r>
    </w:p>
    <w:p w14:paraId="68CE26FE" w14:textId="77777777" w:rsidR="00D92C1C" w:rsidRPr="00D92C1C" w:rsidRDefault="00D92C1C" w:rsidP="00D92C1C">
      <w:pPr>
        <w:spacing w:before="120"/>
        <w:ind w:left="720"/>
        <w:rPr>
          <w:rFonts w:ascii="Calibri" w:hAnsi="Calibri"/>
          <w:color w:val="000000"/>
          <w:lang w:val="en-AU"/>
        </w:rPr>
      </w:pPr>
      <w:r w:rsidRPr="00D92C1C">
        <w:rPr>
          <w:rFonts w:ascii="Calibri" w:hAnsi="Calibri"/>
          <w:color w:val="000000"/>
          <w:lang w:val="en-AU"/>
        </w:rPr>
        <w:t>Question—</w:t>
      </w:r>
      <w:r w:rsidR="002D497B">
        <w:rPr>
          <w:rFonts w:ascii="Calibri" w:hAnsi="Calibri"/>
          <w:color w:val="000000"/>
          <w:lang w:val="en-AU"/>
        </w:rPr>
        <w:t>That the motion be agreed to—</w:t>
      </w:r>
      <w:r w:rsidRPr="00D92C1C">
        <w:rPr>
          <w:rFonts w:ascii="Calibri" w:hAnsi="Calibri"/>
          <w:color w:val="000000"/>
          <w:lang w:val="en-AU"/>
        </w:rPr>
        <w:t>put and passed.</w:t>
      </w:r>
    </w:p>
    <w:p w14:paraId="47BAD782" w14:textId="5E70A42F" w:rsidR="002C1FB4" w:rsidRPr="00AC278F" w:rsidRDefault="002C1FB4" w:rsidP="002C1FB4">
      <w:pPr>
        <w:keepNext/>
        <w:keepLines/>
        <w:tabs>
          <w:tab w:val="right" w:pos="339"/>
          <w:tab w:val="left" w:pos="720"/>
        </w:tabs>
        <w:spacing w:before="240"/>
        <w:ind w:left="720" w:hanging="720"/>
        <w:rPr>
          <w:rFonts w:ascii="Calibri" w:hAnsi="Calibri"/>
          <w:b/>
          <w:caps/>
          <w:lang w:val="en-AU"/>
        </w:rPr>
      </w:pPr>
      <w:r w:rsidRPr="00AC278F">
        <w:rPr>
          <w:rFonts w:ascii="Calibri" w:hAnsi="Calibri"/>
          <w:b/>
          <w:caps/>
          <w:lang w:val="en-AU"/>
        </w:rPr>
        <w:tab/>
      </w:r>
      <w:r w:rsidR="009E51AA">
        <w:rPr>
          <w:rFonts w:ascii="Calibri" w:hAnsi="Calibri"/>
          <w:b/>
          <w:bCs/>
          <w:caps/>
          <w:lang w:val="en-AU"/>
        </w:rPr>
        <w:fldChar w:fldCharType="begin"/>
      </w:r>
      <w:r w:rsidR="009E51AA">
        <w:rPr>
          <w:rFonts w:ascii="Calibri" w:hAnsi="Calibri"/>
          <w:b/>
          <w:bCs/>
          <w:caps/>
          <w:lang w:val="en-AU"/>
        </w:rPr>
        <w:instrText xml:space="preserve"> SEQ A \* MERGEFORMAT </w:instrText>
      </w:r>
      <w:r w:rsidR="009E51AA">
        <w:rPr>
          <w:rFonts w:ascii="Calibri" w:hAnsi="Calibri"/>
          <w:b/>
          <w:bCs/>
          <w:caps/>
          <w:lang w:val="en-AU"/>
        </w:rPr>
        <w:fldChar w:fldCharType="separate"/>
      </w:r>
      <w:r w:rsidR="00BF3506">
        <w:rPr>
          <w:rFonts w:ascii="Calibri" w:hAnsi="Calibri"/>
          <w:b/>
          <w:bCs/>
          <w:caps/>
          <w:noProof/>
          <w:lang w:val="en-AU"/>
        </w:rPr>
        <w:t>24</w:t>
      </w:r>
      <w:r w:rsidR="009E51AA">
        <w:rPr>
          <w:rFonts w:ascii="Calibri" w:hAnsi="Calibri"/>
          <w:b/>
          <w:bCs/>
          <w:caps/>
          <w:lang w:val="en-AU"/>
        </w:rPr>
        <w:fldChar w:fldCharType="end"/>
      </w:r>
      <w:r w:rsidRPr="00AC278F">
        <w:rPr>
          <w:rFonts w:ascii="Calibri" w:hAnsi="Calibri"/>
          <w:b/>
          <w:caps/>
          <w:lang w:val="en-AU"/>
        </w:rPr>
        <w:tab/>
      </w:r>
      <w:r>
        <w:rPr>
          <w:rFonts w:ascii="Calibri" w:hAnsi="Calibri"/>
          <w:b/>
          <w:caps/>
          <w:lang w:val="en-AU"/>
        </w:rPr>
        <w:t>Emergencies Amendment Bill 2021</w:t>
      </w:r>
    </w:p>
    <w:p w14:paraId="65EA6C04" w14:textId="4258D784" w:rsidR="002C1FB4" w:rsidRPr="00AC278F" w:rsidRDefault="002C1FB4" w:rsidP="002C1FB4">
      <w:pPr>
        <w:spacing w:before="120"/>
        <w:ind w:left="720"/>
        <w:rPr>
          <w:rFonts w:ascii="Calibri" w:hAnsi="Calibri"/>
          <w:lang w:val="en-AU"/>
        </w:rPr>
      </w:pPr>
      <w:r>
        <w:rPr>
          <w:rFonts w:ascii="Calibri" w:hAnsi="Calibri"/>
          <w:lang w:val="en-AU"/>
        </w:rPr>
        <w:t>Mr Gentleman (Minister for Police and Emergency Services)</w:t>
      </w:r>
      <w:r w:rsidRPr="00AC278F">
        <w:rPr>
          <w:rFonts w:ascii="Calibri" w:hAnsi="Calibri"/>
          <w:lang w:val="en-AU"/>
        </w:rPr>
        <w:t xml:space="preserve">, pursuant to notice, presented </w:t>
      </w:r>
      <w:r>
        <w:rPr>
          <w:rFonts w:ascii="Calibri" w:hAnsi="Calibri"/>
          <w:lang w:val="en-AU"/>
        </w:rPr>
        <w:t>a Bill for an Act to amend the</w:t>
      </w:r>
      <w:r w:rsidRPr="00DF2C86">
        <w:rPr>
          <w:rFonts w:ascii="Calibri" w:hAnsi="Calibri"/>
          <w:i/>
          <w:lang w:val="en-AU"/>
        </w:rPr>
        <w:t xml:space="preserve"> Emergencies Act 2004</w:t>
      </w:r>
      <w:r w:rsidR="00F121C1" w:rsidRPr="00F121C1">
        <w:rPr>
          <w:rFonts w:ascii="Calibri" w:hAnsi="Calibri"/>
          <w:lang w:val="en-AU"/>
        </w:rPr>
        <w:t>, and for other purposes</w:t>
      </w:r>
      <w:r w:rsidRPr="00AC278F">
        <w:rPr>
          <w:rFonts w:ascii="Calibri" w:hAnsi="Calibri"/>
          <w:lang w:val="en-AU"/>
        </w:rPr>
        <w:t>.</w:t>
      </w:r>
    </w:p>
    <w:p w14:paraId="6D3ED4D4" w14:textId="77777777" w:rsidR="002C1FB4" w:rsidRPr="00AC278F" w:rsidRDefault="002C1FB4" w:rsidP="002C1FB4">
      <w:pPr>
        <w:spacing w:before="120"/>
        <w:ind w:left="720"/>
        <w:rPr>
          <w:rFonts w:ascii="Calibri" w:hAnsi="Calibri"/>
          <w:lang w:val="en-AU"/>
        </w:rPr>
      </w:pPr>
      <w:r w:rsidRPr="00AC278F">
        <w:rPr>
          <w:rFonts w:ascii="Calibri" w:hAnsi="Calibri"/>
          <w:i/>
          <w:lang w:val="en-AU"/>
        </w:rPr>
        <w:t>Paper:</w:t>
      </w:r>
      <w:r w:rsidRPr="00AC278F">
        <w:rPr>
          <w:rFonts w:ascii="Calibri" w:hAnsi="Calibri"/>
          <w:lang w:val="en-AU"/>
        </w:rPr>
        <w:t xml:space="preserve">  </w:t>
      </w:r>
      <w:r>
        <w:rPr>
          <w:rFonts w:ascii="Calibri" w:hAnsi="Calibri"/>
          <w:lang w:val="en-AU"/>
        </w:rPr>
        <w:t>Mr Gentleman</w:t>
      </w:r>
      <w:r w:rsidRPr="00AC278F">
        <w:rPr>
          <w:rFonts w:ascii="Calibri" w:hAnsi="Calibri"/>
          <w:lang w:val="en-AU"/>
        </w:rPr>
        <w:t xml:space="preserve"> presented the following paper:</w:t>
      </w:r>
    </w:p>
    <w:p w14:paraId="1E77C121" w14:textId="77777777" w:rsidR="002C1FB4" w:rsidRPr="00AC278F" w:rsidRDefault="002C1FB4" w:rsidP="002C1FB4">
      <w:pPr>
        <w:spacing w:before="120"/>
        <w:ind w:left="720"/>
        <w:rPr>
          <w:rFonts w:ascii="Calibri" w:hAnsi="Calibri"/>
          <w:lang w:val="en-AU"/>
        </w:rPr>
      </w:pPr>
      <w:r w:rsidRPr="00AC278F">
        <w:rPr>
          <w:rFonts w:ascii="Calibri" w:hAnsi="Calibri"/>
          <w:lang w:val="en-AU"/>
        </w:rPr>
        <w:t xml:space="preserve">Explanatory statement to the Bill, incorporating a compatibility statement, pursuant to section 37 of the </w:t>
      </w:r>
      <w:r w:rsidRPr="00AC278F">
        <w:rPr>
          <w:rFonts w:ascii="Calibri" w:hAnsi="Calibri"/>
          <w:i/>
          <w:lang w:val="en-AU"/>
        </w:rPr>
        <w:t>Human Rights Act 2004</w:t>
      </w:r>
      <w:r w:rsidRPr="00AC278F">
        <w:rPr>
          <w:rFonts w:ascii="Calibri" w:hAnsi="Calibri"/>
          <w:lang w:val="en-AU"/>
        </w:rPr>
        <w:t>.</w:t>
      </w:r>
    </w:p>
    <w:p w14:paraId="7338C90E" w14:textId="77777777" w:rsidR="002C1FB4" w:rsidRPr="00AC278F" w:rsidRDefault="002C1FB4" w:rsidP="002C1FB4">
      <w:pPr>
        <w:spacing w:before="120"/>
        <w:ind w:left="720"/>
        <w:rPr>
          <w:rFonts w:ascii="Calibri" w:hAnsi="Calibri"/>
          <w:lang w:val="en-AU"/>
        </w:rPr>
      </w:pPr>
      <w:r w:rsidRPr="00AC278F">
        <w:rPr>
          <w:rFonts w:ascii="Calibri" w:hAnsi="Calibri"/>
          <w:lang w:val="en-AU"/>
        </w:rPr>
        <w:t>Title read by Clerk.</w:t>
      </w:r>
    </w:p>
    <w:p w14:paraId="64861585" w14:textId="77777777" w:rsidR="002C1FB4" w:rsidRPr="00AC278F" w:rsidRDefault="002C1FB4" w:rsidP="002C1FB4">
      <w:pPr>
        <w:spacing w:before="120"/>
        <w:ind w:left="720"/>
        <w:rPr>
          <w:rFonts w:ascii="Calibri" w:hAnsi="Calibri"/>
          <w:lang w:val="en-AU"/>
        </w:rPr>
      </w:pPr>
      <w:r>
        <w:rPr>
          <w:rFonts w:ascii="Calibri" w:hAnsi="Calibri"/>
          <w:lang w:val="en-AU"/>
        </w:rPr>
        <w:t>Mr Gentleman</w:t>
      </w:r>
      <w:r w:rsidRPr="00AC278F">
        <w:rPr>
          <w:rFonts w:ascii="Calibri" w:hAnsi="Calibri"/>
          <w:lang w:val="en-AU"/>
        </w:rPr>
        <w:t xml:space="preserve"> moved—That this Bill be agreed to in principle.</w:t>
      </w:r>
    </w:p>
    <w:p w14:paraId="06F47DD7" w14:textId="77777777" w:rsidR="002C1FB4" w:rsidRDefault="002C1FB4" w:rsidP="002C1FB4">
      <w:pPr>
        <w:spacing w:before="120"/>
        <w:ind w:left="720"/>
        <w:rPr>
          <w:rFonts w:ascii="Calibri" w:hAnsi="Calibri"/>
          <w:lang w:val="en-AU"/>
        </w:rPr>
      </w:pPr>
      <w:r w:rsidRPr="00AC278F">
        <w:rPr>
          <w:rFonts w:ascii="Calibri" w:hAnsi="Calibri"/>
          <w:lang w:val="en-AU"/>
        </w:rPr>
        <w:t>Debate adjourned (</w:t>
      </w:r>
      <w:r>
        <w:rPr>
          <w:rFonts w:ascii="Calibri" w:hAnsi="Calibri"/>
          <w:lang w:val="en-AU"/>
        </w:rPr>
        <w:t>Mr Milligan</w:t>
      </w:r>
      <w:r w:rsidRPr="00AC278F">
        <w:rPr>
          <w:rFonts w:ascii="Calibri" w:hAnsi="Calibri"/>
          <w:lang w:val="en-AU"/>
        </w:rPr>
        <w:t>) and the resumption of the debate made an order of the day for the next sitting.</w:t>
      </w:r>
    </w:p>
    <w:p w14:paraId="6C8C5182" w14:textId="1507E9AB" w:rsidR="00F739C7" w:rsidRPr="00AC278F" w:rsidRDefault="00F739C7" w:rsidP="00F739C7">
      <w:pPr>
        <w:keepNext/>
        <w:keepLines/>
        <w:tabs>
          <w:tab w:val="right" w:pos="339"/>
          <w:tab w:val="left" w:pos="720"/>
        </w:tabs>
        <w:spacing w:before="240"/>
        <w:ind w:left="720" w:hanging="720"/>
        <w:rPr>
          <w:rFonts w:ascii="Calibri" w:hAnsi="Calibri"/>
          <w:b/>
          <w:caps/>
          <w:lang w:val="en-AU"/>
        </w:rPr>
      </w:pPr>
      <w:r w:rsidRPr="00AC278F">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BF3506">
        <w:rPr>
          <w:rFonts w:ascii="Calibri" w:hAnsi="Calibri"/>
          <w:b/>
          <w:bCs/>
          <w:caps/>
          <w:noProof/>
          <w:lang w:val="en-AU"/>
        </w:rPr>
        <w:t>25</w:t>
      </w:r>
      <w:r>
        <w:rPr>
          <w:rFonts w:ascii="Calibri" w:hAnsi="Calibri"/>
          <w:b/>
          <w:bCs/>
          <w:caps/>
          <w:lang w:val="en-AU"/>
        </w:rPr>
        <w:fldChar w:fldCharType="end"/>
      </w:r>
      <w:r w:rsidRPr="00AC278F">
        <w:rPr>
          <w:rFonts w:ascii="Calibri" w:hAnsi="Calibri"/>
          <w:b/>
          <w:caps/>
          <w:lang w:val="en-AU"/>
        </w:rPr>
        <w:tab/>
      </w:r>
      <w:r>
        <w:rPr>
          <w:rFonts w:ascii="Calibri" w:hAnsi="Calibri"/>
          <w:b/>
          <w:caps/>
          <w:lang w:val="en-AU"/>
        </w:rPr>
        <w:t>SUSPENSION OF STANDING ORDERS</w:t>
      </w:r>
      <w:r w:rsidR="00F121C1">
        <w:rPr>
          <w:rFonts w:ascii="Calibri" w:hAnsi="Calibri"/>
          <w:b/>
          <w:caps/>
          <w:lang w:val="en-AU"/>
        </w:rPr>
        <w:t xml:space="preserve"> moved</w:t>
      </w:r>
      <w:r>
        <w:rPr>
          <w:rFonts w:ascii="Calibri" w:hAnsi="Calibri"/>
          <w:b/>
          <w:caps/>
          <w:lang w:val="en-AU"/>
        </w:rPr>
        <w:t>—oRDER OF pRIVATE mEMBERS</w:t>
      </w:r>
      <w:r w:rsidR="00C20789">
        <w:rPr>
          <w:rFonts w:ascii="Calibri" w:hAnsi="Calibri"/>
          <w:b/>
          <w:caps/>
          <w:lang w:val="en-AU"/>
        </w:rPr>
        <w:t>’</w:t>
      </w:r>
      <w:r>
        <w:rPr>
          <w:rFonts w:ascii="Calibri" w:hAnsi="Calibri"/>
          <w:b/>
          <w:caps/>
          <w:lang w:val="en-AU"/>
        </w:rPr>
        <w:t xml:space="preserve"> BUSINESS</w:t>
      </w:r>
    </w:p>
    <w:p w14:paraId="5E1FCF1A" w14:textId="6550C808" w:rsidR="00F739C7" w:rsidRPr="00F739C7" w:rsidRDefault="00F739C7" w:rsidP="00F739C7">
      <w:pPr>
        <w:tabs>
          <w:tab w:val="left" w:pos="1197"/>
          <w:tab w:val="left" w:pos="1767"/>
        </w:tabs>
        <w:spacing w:before="120"/>
        <w:ind w:left="720"/>
        <w:jc w:val="both"/>
        <w:rPr>
          <w:rFonts w:ascii="Calibri" w:hAnsi="Calibri"/>
          <w:lang w:val="en-AU"/>
        </w:rPr>
      </w:pPr>
      <w:r>
        <w:rPr>
          <w:rFonts w:ascii="Calibri" w:hAnsi="Calibri"/>
          <w:lang w:val="en-AU"/>
        </w:rPr>
        <w:t>Mr Gentleman (Manager of Government Business)</w:t>
      </w:r>
      <w:r w:rsidRPr="00F739C7">
        <w:rPr>
          <w:rFonts w:ascii="Calibri" w:hAnsi="Calibri"/>
          <w:lang w:val="en-AU"/>
        </w:rPr>
        <w:t xml:space="preserve"> moved—That </w:t>
      </w:r>
      <w:r>
        <w:t xml:space="preserve">so much of </w:t>
      </w:r>
      <w:r w:rsidR="00F121C1">
        <w:t xml:space="preserve">the </w:t>
      </w:r>
      <w:r>
        <w:t>standing orders be suspended to substitute Private Members</w:t>
      </w:r>
      <w:r w:rsidR="00C20789">
        <w:t>’</w:t>
      </w:r>
      <w:r>
        <w:t xml:space="preserve"> business, notice No</w:t>
      </w:r>
      <w:r w:rsidR="00B02098">
        <w:t xml:space="preserve"> 6, from Ms </w:t>
      </w:r>
      <w:r w:rsidR="00F121C1">
        <w:t>C</w:t>
      </w:r>
      <w:r>
        <w:t xml:space="preserve">astley with the motion circulated by </w:t>
      </w:r>
      <w:r w:rsidR="00F121C1">
        <w:t xml:space="preserve">Mr </w:t>
      </w:r>
      <w:r>
        <w:t xml:space="preserve">Hanson </w:t>
      </w:r>
      <w:r w:rsidR="00F121C1">
        <w:t>concerning correspondence from S</w:t>
      </w:r>
      <w:r>
        <w:t>enator Seselja</w:t>
      </w:r>
      <w:r w:rsidRPr="00F739C7">
        <w:rPr>
          <w:rFonts w:ascii="Calibri" w:hAnsi="Calibri"/>
          <w:lang w:val="en-AU"/>
        </w:rPr>
        <w:t>.</w:t>
      </w:r>
    </w:p>
    <w:p w14:paraId="0559016C" w14:textId="77777777" w:rsidR="00F121C1" w:rsidRDefault="00F121C1" w:rsidP="00F739C7">
      <w:pPr>
        <w:tabs>
          <w:tab w:val="left" w:pos="1197"/>
          <w:tab w:val="left" w:pos="1767"/>
        </w:tabs>
        <w:spacing w:before="120"/>
        <w:ind w:left="720"/>
        <w:jc w:val="both"/>
        <w:rPr>
          <w:rFonts w:ascii="Calibri" w:hAnsi="Calibri"/>
          <w:lang w:val="en-AU"/>
        </w:rPr>
      </w:pPr>
      <w:r>
        <w:rPr>
          <w:rFonts w:ascii="Calibri" w:hAnsi="Calibri"/>
          <w:lang w:val="en-AU"/>
        </w:rPr>
        <w:t>Debate ensued.</w:t>
      </w:r>
    </w:p>
    <w:p w14:paraId="42985211" w14:textId="77777777" w:rsidR="00F739C7" w:rsidRPr="00F739C7" w:rsidRDefault="00F739C7" w:rsidP="00F739C7">
      <w:pPr>
        <w:tabs>
          <w:tab w:val="left" w:pos="1197"/>
          <w:tab w:val="left" w:pos="1767"/>
        </w:tabs>
        <w:spacing w:before="120"/>
        <w:ind w:left="720"/>
        <w:jc w:val="both"/>
        <w:rPr>
          <w:rFonts w:ascii="Calibri" w:hAnsi="Calibri"/>
          <w:lang w:val="en-AU"/>
        </w:rPr>
      </w:pPr>
      <w:r w:rsidRPr="00F739C7">
        <w:rPr>
          <w:rFonts w:ascii="Calibri" w:hAnsi="Calibri"/>
          <w:lang w:val="en-AU"/>
        </w:rPr>
        <w:t xml:space="preserve">Question—put and </w:t>
      </w:r>
      <w:r w:rsidR="00F121C1">
        <w:rPr>
          <w:rFonts w:ascii="Calibri" w:hAnsi="Calibri"/>
          <w:lang w:val="en-AU"/>
        </w:rPr>
        <w:t>negatived</w:t>
      </w:r>
      <w:r w:rsidRPr="00F739C7">
        <w:rPr>
          <w:rFonts w:ascii="Calibri" w:hAnsi="Calibri"/>
          <w:lang w:val="en-AU"/>
        </w:rPr>
        <w:t>.</w:t>
      </w:r>
    </w:p>
    <w:p w14:paraId="68913B1A" w14:textId="5B322505" w:rsidR="00F121C1" w:rsidRPr="002D497B" w:rsidRDefault="00F121C1" w:rsidP="00F121C1">
      <w:pPr>
        <w:keepNext/>
        <w:keepLines/>
        <w:tabs>
          <w:tab w:val="right" w:pos="339"/>
          <w:tab w:val="left" w:pos="720"/>
        </w:tabs>
        <w:spacing w:before="240"/>
        <w:ind w:left="720" w:hanging="720"/>
        <w:rPr>
          <w:rFonts w:ascii="Calibri" w:hAnsi="Calibri"/>
          <w:b/>
          <w:caps/>
          <w:lang w:val="en-AU"/>
        </w:rPr>
      </w:pPr>
      <w:r w:rsidRPr="002D497B">
        <w:rPr>
          <w:rFonts w:ascii="Calibri" w:hAnsi="Calibri"/>
          <w:b/>
          <w:caps/>
          <w:lang w:val="en-AU"/>
        </w:rPr>
        <w:tab/>
      </w:r>
      <w:r w:rsidR="00C20789">
        <w:rPr>
          <w:rFonts w:ascii="Calibri" w:hAnsi="Calibri"/>
          <w:b/>
          <w:bCs/>
          <w:caps/>
          <w:lang w:val="en-AU"/>
        </w:rPr>
        <w:fldChar w:fldCharType="begin"/>
      </w:r>
      <w:r w:rsidR="00C20789">
        <w:rPr>
          <w:rFonts w:ascii="Calibri" w:hAnsi="Calibri"/>
          <w:b/>
          <w:bCs/>
          <w:caps/>
          <w:lang w:val="en-AU"/>
        </w:rPr>
        <w:instrText xml:space="preserve"> SEQ A \* MERGEFORMAT </w:instrText>
      </w:r>
      <w:r w:rsidR="00C20789">
        <w:rPr>
          <w:rFonts w:ascii="Calibri" w:hAnsi="Calibri"/>
          <w:b/>
          <w:bCs/>
          <w:caps/>
          <w:lang w:val="en-AU"/>
        </w:rPr>
        <w:fldChar w:fldCharType="separate"/>
      </w:r>
      <w:r w:rsidR="00BF3506">
        <w:rPr>
          <w:rFonts w:ascii="Calibri" w:hAnsi="Calibri"/>
          <w:b/>
          <w:bCs/>
          <w:caps/>
          <w:noProof/>
          <w:lang w:val="en-AU"/>
        </w:rPr>
        <w:t>26</w:t>
      </w:r>
      <w:r w:rsidR="00C20789">
        <w:rPr>
          <w:rFonts w:ascii="Calibri" w:hAnsi="Calibri"/>
          <w:b/>
          <w:bCs/>
          <w:caps/>
          <w:lang w:val="en-AU"/>
        </w:rPr>
        <w:fldChar w:fldCharType="end"/>
      </w:r>
      <w:r w:rsidRPr="002D497B">
        <w:rPr>
          <w:rFonts w:ascii="Calibri" w:hAnsi="Calibri"/>
          <w:b/>
          <w:caps/>
          <w:lang w:val="en-AU"/>
        </w:rPr>
        <w:tab/>
      </w:r>
      <w:r>
        <w:rPr>
          <w:rFonts w:ascii="Calibri" w:hAnsi="Calibri"/>
          <w:b/>
          <w:caps/>
          <w:lang w:val="en-AU"/>
        </w:rPr>
        <w:t>Withdrawal of assertions made against Senators</w:t>
      </w:r>
    </w:p>
    <w:p w14:paraId="269547FD" w14:textId="77777777" w:rsidR="00F739C7" w:rsidRDefault="00F121C1" w:rsidP="00F739C7">
      <w:pPr>
        <w:tabs>
          <w:tab w:val="left" w:pos="1197"/>
          <w:tab w:val="left" w:pos="1767"/>
        </w:tabs>
        <w:spacing w:before="120"/>
        <w:ind w:left="720"/>
        <w:jc w:val="both"/>
        <w:rPr>
          <w:rFonts w:ascii="Calibri" w:hAnsi="Calibri"/>
          <w:lang w:val="en-AU"/>
        </w:rPr>
      </w:pPr>
      <w:r>
        <w:rPr>
          <w:rFonts w:ascii="Calibri" w:hAnsi="Calibri"/>
          <w:lang w:val="en-AU"/>
        </w:rPr>
        <w:t>Mr Hanson sought leave to move a motion concerning the withdrawal of assertions made against Senators.</w:t>
      </w:r>
    </w:p>
    <w:p w14:paraId="47F76BD5" w14:textId="6716B604" w:rsidR="00F121C1" w:rsidRDefault="00F121C1" w:rsidP="00F121C1">
      <w:pPr>
        <w:pStyle w:val="DPSEntryDetail"/>
      </w:pPr>
      <w:r w:rsidRPr="00EE788F">
        <w:lastRenderedPageBreak/>
        <w:t>Objection being raised, leave not granted.</w:t>
      </w:r>
    </w:p>
    <w:p w14:paraId="79F0A9AF" w14:textId="2D96AB0D" w:rsidR="00F121C1" w:rsidRPr="00AC278F" w:rsidRDefault="00F121C1" w:rsidP="00F121C1">
      <w:pPr>
        <w:keepNext/>
        <w:keepLines/>
        <w:tabs>
          <w:tab w:val="right" w:pos="339"/>
          <w:tab w:val="left" w:pos="720"/>
        </w:tabs>
        <w:spacing w:before="240"/>
        <w:ind w:left="720" w:hanging="720"/>
        <w:rPr>
          <w:rFonts w:ascii="Calibri" w:hAnsi="Calibri"/>
          <w:b/>
          <w:caps/>
          <w:lang w:val="en-AU"/>
        </w:rPr>
      </w:pPr>
      <w:r w:rsidRPr="00AC278F">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BF3506">
        <w:rPr>
          <w:rFonts w:ascii="Calibri" w:hAnsi="Calibri"/>
          <w:b/>
          <w:bCs/>
          <w:caps/>
          <w:noProof/>
          <w:lang w:val="en-AU"/>
        </w:rPr>
        <w:t>27</w:t>
      </w:r>
      <w:r>
        <w:rPr>
          <w:rFonts w:ascii="Calibri" w:hAnsi="Calibri"/>
          <w:b/>
          <w:bCs/>
          <w:caps/>
          <w:lang w:val="en-AU"/>
        </w:rPr>
        <w:fldChar w:fldCharType="end"/>
      </w:r>
      <w:r w:rsidRPr="00AC278F">
        <w:rPr>
          <w:rFonts w:ascii="Calibri" w:hAnsi="Calibri"/>
          <w:b/>
          <w:caps/>
          <w:lang w:val="en-AU"/>
        </w:rPr>
        <w:tab/>
      </w:r>
      <w:r>
        <w:rPr>
          <w:rFonts w:ascii="Calibri" w:hAnsi="Calibri"/>
          <w:b/>
          <w:caps/>
          <w:lang w:val="en-AU"/>
        </w:rPr>
        <w:t>SUSPENSION OF STANDING ORDERS moved—Precedence to PRIVATE MEMBER</w:t>
      </w:r>
      <w:r w:rsidR="00C20789">
        <w:rPr>
          <w:rFonts w:ascii="Calibri" w:hAnsi="Calibri"/>
          <w:b/>
          <w:caps/>
          <w:lang w:val="en-AU"/>
        </w:rPr>
        <w:t>’</w:t>
      </w:r>
      <w:r>
        <w:rPr>
          <w:rFonts w:ascii="Calibri" w:hAnsi="Calibri"/>
          <w:b/>
          <w:caps/>
          <w:lang w:val="en-AU"/>
        </w:rPr>
        <w:t>S MOTION</w:t>
      </w:r>
    </w:p>
    <w:p w14:paraId="20AAA094" w14:textId="6D51B2DC" w:rsidR="00F121C1" w:rsidRPr="00F739C7" w:rsidRDefault="00F121C1" w:rsidP="00F121C1">
      <w:pPr>
        <w:tabs>
          <w:tab w:val="left" w:pos="1197"/>
          <w:tab w:val="left" w:pos="1767"/>
        </w:tabs>
        <w:spacing w:before="120"/>
        <w:ind w:left="720"/>
        <w:jc w:val="both"/>
        <w:rPr>
          <w:rFonts w:ascii="Calibri" w:hAnsi="Calibri"/>
          <w:lang w:val="en-AU"/>
        </w:rPr>
      </w:pPr>
      <w:r>
        <w:rPr>
          <w:rFonts w:ascii="Calibri" w:hAnsi="Calibri"/>
          <w:lang w:val="en-AU"/>
        </w:rPr>
        <w:t xml:space="preserve">Mr Hanson </w:t>
      </w:r>
      <w:r w:rsidRPr="00F739C7">
        <w:rPr>
          <w:rFonts w:ascii="Calibri" w:hAnsi="Calibri"/>
          <w:lang w:val="en-AU"/>
        </w:rPr>
        <w:t xml:space="preserve">moved—That </w:t>
      </w:r>
      <w:r>
        <w:t>so much of the standing orders be suspended as would allow his motion to be debated.</w:t>
      </w:r>
    </w:p>
    <w:p w14:paraId="4CDF06EF" w14:textId="77777777" w:rsidR="00F121C1" w:rsidRDefault="00F121C1" w:rsidP="00F121C1">
      <w:pPr>
        <w:tabs>
          <w:tab w:val="left" w:pos="1197"/>
          <w:tab w:val="left" w:pos="1767"/>
        </w:tabs>
        <w:spacing w:before="120"/>
        <w:ind w:left="720"/>
        <w:jc w:val="both"/>
        <w:rPr>
          <w:rFonts w:ascii="Calibri" w:hAnsi="Calibri"/>
          <w:lang w:val="en-AU"/>
        </w:rPr>
      </w:pPr>
      <w:r>
        <w:rPr>
          <w:rFonts w:ascii="Calibri" w:hAnsi="Calibri"/>
          <w:lang w:val="en-AU"/>
        </w:rPr>
        <w:t>Debate ensued.</w:t>
      </w:r>
    </w:p>
    <w:p w14:paraId="2319EF5E" w14:textId="77777777" w:rsidR="00F121C1" w:rsidRDefault="00F121C1" w:rsidP="00F121C1">
      <w:pPr>
        <w:spacing w:before="120"/>
        <w:ind w:left="720"/>
        <w:rPr>
          <w:rFonts w:ascii="Calibri" w:hAnsi="Calibri"/>
          <w:color w:val="000000"/>
          <w:lang w:val="en-AU"/>
        </w:rPr>
      </w:pPr>
      <w:r>
        <w:rPr>
          <w:rFonts w:ascii="Calibri" w:hAnsi="Calibri"/>
          <w:color w:val="000000"/>
          <w:lang w:val="en-AU"/>
        </w:rPr>
        <w:t>Question—put.</w:t>
      </w:r>
    </w:p>
    <w:p w14:paraId="3500BC3F" w14:textId="77777777" w:rsidR="00F121C1" w:rsidRDefault="00F121C1" w:rsidP="00F121C1">
      <w:pPr>
        <w:spacing w:before="120" w:after="120"/>
        <w:ind w:left="720"/>
        <w:rPr>
          <w:rFonts w:ascii="Calibri" w:hAnsi="Calibri"/>
          <w:color w:val="000000"/>
          <w:lang w:val="en-AU"/>
        </w:rPr>
      </w:pPr>
      <w:r>
        <w:rPr>
          <w:rFonts w:ascii="Calibri" w:hAnsi="Calibri"/>
          <w:color w:val="000000"/>
          <w:lang w:val="en-AU"/>
        </w:rPr>
        <w:t>The Assembly voted—</w:t>
      </w:r>
    </w:p>
    <w:tbl>
      <w:tblPr>
        <w:tblpPr w:rightFromText="180" w:vertAnchor="text" w:tblpY="1"/>
        <w:tblOverlap w:val="never"/>
        <w:tblW w:w="9601" w:type="dxa"/>
        <w:tblLayout w:type="fixed"/>
        <w:tblCellMar>
          <w:left w:w="0" w:type="dxa"/>
          <w:right w:w="56" w:type="dxa"/>
        </w:tblCellMar>
        <w:tblLook w:val="0000" w:firstRow="0" w:lastRow="0" w:firstColumn="0" w:lastColumn="0" w:noHBand="0" w:noVBand="0"/>
      </w:tblPr>
      <w:tblGrid>
        <w:gridCol w:w="720"/>
        <w:gridCol w:w="2041"/>
        <w:gridCol w:w="1321"/>
        <w:gridCol w:w="418"/>
        <w:gridCol w:w="206"/>
        <w:gridCol w:w="418"/>
        <w:gridCol w:w="2436"/>
        <w:gridCol w:w="926"/>
        <w:gridCol w:w="1115"/>
      </w:tblGrid>
      <w:tr w:rsidR="00F121C1" w14:paraId="75FE72E8" w14:textId="77777777" w:rsidTr="00F121C1">
        <w:trPr>
          <w:gridAfter w:val="1"/>
          <w:wAfter w:w="1115" w:type="dxa"/>
        </w:trPr>
        <w:tc>
          <w:tcPr>
            <w:tcW w:w="4082" w:type="dxa"/>
            <w:gridSpan w:val="3"/>
            <w:shd w:val="clear" w:color="auto" w:fill="auto"/>
          </w:tcPr>
          <w:p w14:paraId="78428138" w14:textId="77777777" w:rsidR="00F121C1" w:rsidRDefault="00F121C1" w:rsidP="00F121C1">
            <w:pPr>
              <w:tabs>
                <w:tab w:val="center" w:pos="2340"/>
              </w:tabs>
              <w:spacing w:before="120"/>
              <w:rPr>
                <w:rFonts w:ascii="Calibri" w:hAnsi="Calibri"/>
                <w:color w:val="000000"/>
                <w:lang w:val="en-AU"/>
              </w:rPr>
            </w:pPr>
            <w:r>
              <w:rPr>
                <w:rFonts w:ascii="Calibri" w:hAnsi="Calibri"/>
                <w:color w:val="000000"/>
                <w:lang w:val="en-AU"/>
              </w:rPr>
              <w:tab/>
              <w:t>AYES, 8</w:t>
            </w:r>
          </w:p>
        </w:tc>
        <w:tc>
          <w:tcPr>
            <w:tcW w:w="624" w:type="dxa"/>
            <w:gridSpan w:val="2"/>
            <w:shd w:val="clear" w:color="auto" w:fill="auto"/>
          </w:tcPr>
          <w:p w14:paraId="2A64345C" w14:textId="77777777" w:rsidR="00F121C1" w:rsidRDefault="00F121C1" w:rsidP="00F121C1">
            <w:pPr>
              <w:spacing w:before="120"/>
              <w:rPr>
                <w:rFonts w:ascii="Calibri" w:hAnsi="Calibri"/>
                <w:color w:val="000000"/>
                <w:lang w:val="en-AU"/>
              </w:rPr>
            </w:pPr>
          </w:p>
        </w:tc>
        <w:tc>
          <w:tcPr>
            <w:tcW w:w="3780" w:type="dxa"/>
            <w:gridSpan w:val="3"/>
            <w:shd w:val="clear" w:color="auto" w:fill="auto"/>
          </w:tcPr>
          <w:p w14:paraId="6139805E" w14:textId="77777777" w:rsidR="00F121C1" w:rsidRDefault="00F121C1" w:rsidP="00F121C1">
            <w:pPr>
              <w:tabs>
                <w:tab w:val="center" w:pos="2314"/>
              </w:tabs>
              <w:spacing w:before="120"/>
              <w:rPr>
                <w:rFonts w:ascii="Calibri" w:hAnsi="Calibri"/>
                <w:color w:val="000000"/>
                <w:lang w:val="en-AU"/>
              </w:rPr>
            </w:pPr>
            <w:r>
              <w:rPr>
                <w:rFonts w:ascii="Calibri" w:hAnsi="Calibri"/>
                <w:color w:val="000000"/>
                <w:lang w:val="en-AU"/>
              </w:rPr>
              <w:tab/>
              <w:t>NOES, 15</w:t>
            </w:r>
          </w:p>
        </w:tc>
      </w:tr>
      <w:tr w:rsidR="00F121C1" w14:paraId="7DE4A57E" w14:textId="77777777" w:rsidTr="00F121C1">
        <w:trPr>
          <w:gridBefore w:val="1"/>
          <w:wBefore w:w="720" w:type="dxa"/>
          <w:trHeight w:hRule="exact" w:val="312"/>
        </w:trPr>
        <w:tc>
          <w:tcPr>
            <w:tcW w:w="2041" w:type="dxa"/>
            <w:shd w:val="clear" w:color="auto" w:fill="auto"/>
          </w:tcPr>
          <w:p w14:paraId="3D8B298A" w14:textId="77777777" w:rsidR="00F121C1" w:rsidRDefault="00F121C1" w:rsidP="00F121C1">
            <w:pPr>
              <w:rPr>
                <w:rFonts w:ascii="Calibri" w:hAnsi="Calibri"/>
                <w:color w:val="000000"/>
                <w:lang w:val="en-AU"/>
              </w:rPr>
            </w:pPr>
            <w:r>
              <w:rPr>
                <w:rFonts w:ascii="Calibri" w:hAnsi="Calibri"/>
                <w:color w:val="000000"/>
                <w:lang w:val="en-AU"/>
              </w:rPr>
              <w:t>Mr Cain</w:t>
            </w:r>
          </w:p>
        </w:tc>
        <w:tc>
          <w:tcPr>
            <w:tcW w:w="1739" w:type="dxa"/>
            <w:gridSpan w:val="2"/>
            <w:shd w:val="clear" w:color="auto" w:fill="auto"/>
          </w:tcPr>
          <w:p w14:paraId="1EC56555" w14:textId="77777777" w:rsidR="00F121C1" w:rsidRDefault="00F121C1" w:rsidP="00F121C1">
            <w:pPr>
              <w:spacing w:before="120"/>
              <w:rPr>
                <w:rFonts w:ascii="Calibri" w:hAnsi="Calibri"/>
                <w:color w:val="000000"/>
                <w:lang w:val="en-AU"/>
              </w:rPr>
            </w:pPr>
          </w:p>
        </w:tc>
        <w:tc>
          <w:tcPr>
            <w:tcW w:w="624" w:type="dxa"/>
            <w:gridSpan w:val="2"/>
            <w:shd w:val="clear" w:color="auto" w:fill="auto"/>
          </w:tcPr>
          <w:p w14:paraId="15CD2B53" w14:textId="77777777" w:rsidR="00F121C1" w:rsidRDefault="00F121C1" w:rsidP="00F121C1">
            <w:pPr>
              <w:spacing w:before="120"/>
              <w:rPr>
                <w:rFonts w:ascii="Calibri" w:hAnsi="Calibri"/>
                <w:color w:val="000000"/>
                <w:lang w:val="en-AU"/>
              </w:rPr>
            </w:pPr>
          </w:p>
        </w:tc>
        <w:tc>
          <w:tcPr>
            <w:tcW w:w="2436" w:type="dxa"/>
            <w:shd w:val="clear" w:color="auto" w:fill="auto"/>
          </w:tcPr>
          <w:p w14:paraId="7B03C087" w14:textId="77777777" w:rsidR="00F121C1" w:rsidRDefault="00F121C1" w:rsidP="00F121C1">
            <w:pPr>
              <w:rPr>
                <w:rFonts w:ascii="Calibri" w:hAnsi="Calibri"/>
                <w:color w:val="000000"/>
                <w:lang w:val="en-AU"/>
              </w:rPr>
            </w:pPr>
            <w:r>
              <w:rPr>
                <w:rFonts w:ascii="Calibri" w:hAnsi="Calibri"/>
                <w:color w:val="000000"/>
                <w:lang w:val="en-AU"/>
              </w:rPr>
              <w:t>Ms Berry</w:t>
            </w:r>
          </w:p>
        </w:tc>
        <w:tc>
          <w:tcPr>
            <w:tcW w:w="2041" w:type="dxa"/>
            <w:gridSpan w:val="2"/>
            <w:shd w:val="clear" w:color="auto" w:fill="auto"/>
          </w:tcPr>
          <w:p w14:paraId="59FDEFC8" w14:textId="77777777" w:rsidR="00F121C1" w:rsidRDefault="00F121C1" w:rsidP="00F121C1">
            <w:pPr>
              <w:rPr>
                <w:rFonts w:ascii="Calibri" w:hAnsi="Calibri"/>
                <w:color w:val="000000"/>
                <w:lang w:val="en-AU"/>
              </w:rPr>
            </w:pPr>
            <w:r>
              <w:rPr>
                <w:rFonts w:ascii="Calibri" w:hAnsi="Calibri"/>
                <w:color w:val="000000"/>
                <w:lang w:val="en-AU"/>
              </w:rPr>
              <w:t>Ms Orr</w:t>
            </w:r>
          </w:p>
        </w:tc>
      </w:tr>
      <w:tr w:rsidR="00F121C1" w14:paraId="5667E42B" w14:textId="77777777" w:rsidTr="00F121C1">
        <w:trPr>
          <w:gridBefore w:val="1"/>
          <w:wBefore w:w="720" w:type="dxa"/>
          <w:trHeight w:hRule="exact" w:val="312"/>
        </w:trPr>
        <w:tc>
          <w:tcPr>
            <w:tcW w:w="2041" w:type="dxa"/>
            <w:shd w:val="clear" w:color="auto" w:fill="auto"/>
          </w:tcPr>
          <w:p w14:paraId="47ADCACF" w14:textId="77777777" w:rsidR="00F121C1" w:rsidRDefault="00F121C1" w:rsidP="00F121C1">
            <w:pPr>
              <w:rPr>
                <w:rFonts w:ascii="Calibri" w:hAnsi="Calibri"/>
                <w:color w:val="000000"/>
                <w:lang w:val="en-AU"/>
              </w:rPr>
            </w:pPr>
            <w:r>
              <w:rPr>
                <w:rFonts w:ascii="Calibri" w:hAnsi="Calibri"/>
                <w:color w:val="000000"/>
                <w:lang w:val="en-AU"/>
              </w:rPr>
              <w:t>Ms Castley</w:t>
            </w:r>
          </w:p>
        </w:tc>
        <w:tc>
          <w:tcPr>
            <w:tcW w:w="1739" w:type="dxa"/>
            <w:gridSpan w:val="2"/>
            <w:shd w:val="clear" w:color="auto" w:fill="auto"/>
          </w:tcPr>
          <w:p w14:paraId="714A40BC" w14:textId="77777777" w:rsidR="00F121C1" w:rsidRDefault="00F121C1" w:rsidP="00F121C1">
            <w:pPr>
              <w:spacing w:before="120"/>
              <w:rPr>
                <w:rFonts w:ascii="Calibri" w:hAnsi="Calibri"/>
                <w:color w:val="000000"/>
                <w:lang w:val="en-AU"/>
              </w:rPr>
            </w:pPr>
          </w:p>
        </w:tc>
        <w:tc>
          <w:tcPr>
            <w:tcW w:w="624" w:type="dxa"/>
            <w:gridSpan w:val="2"/>
            <w:shd w:val="clear" w:color="auto" w:fill="auto"/>
          </w:tcPr>
          <w:p w14:paraId="48A26ED2" w14:textId="77777777" w:rsidR="00F121C1" w:rsidRDefault="00F121C1" w:rsidP="00F121C1">
            <w:pPr>
              <w:spacing w:before="120"/>
              <w:rPr>
                <w:rFonts w:ascii="Calibri" w:hAnsi="Calibri"/>
                <w:color w:val="000000"/>
                <w:lang w:val="en-AU"/>
              </w:rPr>
            </w:pPr>
          </w:p>
        </w:tc>
        <w:tc>
          <w:tcPr>
            <w:tcW w:w="2436" w:type="dxa"/>
            <w:shd w:val="clear" w:color="auto" w:fill="auto"/>
          </w:tcPr>
          <w:p w14:paraId="1A825851" w14:textId="77777777" w:rsidR="00F121C1" w:rsidRDefault="00F121C1" w:rsidP="00F121C1">
            <w:pPr>
              <w:rPr>
                <w:rFonts w:ascii="Calibri" w:hAnsi="Calibri"/>
                <w:color w:val="000000"/>
                <w:lang w:val="en-AU"/>
              </w:rPr>
            </w:pPr>
            <w:r>
              <w:rPr>
                <w:rFonts w:ascii="Calibri" w:hAnsi="Calibri"/>
                <w:color w:val="000000"/>
                <w:lang w:val="en-AU"/>
              </w:rPr>
              <w:t>Mr Braddock</w:t>
            </w:r>
          </w:p>
        </w:tc>
        <w:tc>
          <w:tcPr>
            <w:tcW w:w="2041" w:type="dxa"/>
            <w:gridSpan w:val="2"/>
            <w:shd w:val="clear" w:color="auto" w:fill="auto"/>
          </w:tcPr>
          <w:p w14:paraId="1582CFBB" w14:textId="77777777" w:rsidR="00F121C1" w:rsidRDefault="00F121C1" w:rsidP="00F121C1">
            <w:pPr>
              <w:rPr>
                <w:rFonts w:ascii="Calibri" w:hAnsi="Calibri"/>
                <w:color w:val="000000"/>
                <w:lang w:val="en-AU"/>
              </w:rPr>
            </w:pPr>
            <w:r>
              <w:rPr>
                <w:rFonts w:ascii="Calibri" w:hAnsi="Calibri"/>
                <w:color w:val="000000"/>
                <w:lang w:val="en-AU"/>
              </w:rPr>
              <w:t>Dr Paterson</w:t>
            </w:r>
          </w:p>
        </w:tc>
      </w:tr>
      <w:tr w:rsidR="00F121C1" w14:paraId="043DB14B" w14:textId="77777777" w:rsidTr="00F121C1">
        <w:trPr>
          <w:gridBefore w:val="1"/>
          <w:wBefore w:w="720" w:type="dxa"/>
          <w:trHeight w:hRule="exact" w:val="312"/>
        </w:trPr>
        <w:tc>
          <w:tcPr>
            <w:tcW w:w="2041" w:type="dxa"/>
            <w:shd w:val="clear" w:color="auto" w:fill="auto"/>
          </w:tcPr>
          <w:p w14:paraId="6AA9180A" w14:textId="77777777" w:rsidR="00F121C1" w:rsidRDefault="00F121C1" w:rsidP="00F121C1">
            <w:pPr>
              <w:rPr>
                <w:rFonts w:ascii="Calibri" w:hAnsi="Calibri"/>
                <w:color w:val="000000"/>
                <w:lang w:val="en-AU"/>
              </w:rPr>
            </w:pPr>
            <w:r>
              <w:rPr>
                <w:rFonts w:ascii="Calibri" w:hAnsi="Calibri"/>
                <w:color w:val="000000"/>
                <w:lang w:val="en-AU"/>
              </w:rPr>
              <w:t>Mr Hanson</w:t>
            </w:r>
          </w:p>
        </w:tc>
        <w:tc>
          <w:tcPr>
            <w:tcW w:w="1739" w:type="dxa"/>
            <w:gridSpan w:val="2"/>
            <w:shd w:val="clear" w:color="auto" w:fill="auto"/>
          </w:tcPr>
          <w:p w14:paraId="740C3057" w14:textId="77777777" w:rsidR="00F121C1" w:rsidRDefault="00F121C1" w:rsidP="00F121C1">
            <w:pPr>
              <w:spacing w:before="120"/>
              <w:rPr>
                <w:rFonts w:ascii="Calibri" w:hAnsi="Calibri"/>
                <w:color w:val="000000"/>
                <w:lang w:val="en-AU"/>
              </w:rPr>
            </w:pPr>
          </w:p>
        </w:tc>
        <w:tc>
          <w:tcPr>
            <w:tcW w:w="624" w:type="dxa"/>
            <w:gridSpan w:val="2"/>
            <w:shd w:val="clear" w:color="auto" w:fill="auto"/>
          </w:tcPr>
          <w:p w14:paraId="12A76B5A" w14:textId="77777777" w:rsidR="00F121C1" w:rsidRDefault="00F121C1" w:rsidP="00F121C1">
            <w:pPr>
              <w:spacing w:before="120"/>
              <w:rPr>
                <w:rFonts w:ascii="Calibri" w:hAnsi="Calibri"/>
                <w:color w:val="000000"/>
                <w:lang w:val="en-AU"/>
              </w:rPr>
            </w:pPr>
          </w:p>
        </w:tc>
        <w:tc>
          <w:tcPr>
            <w:tcW w:w="2436" w:type="dxa"/>
            <w:shd w:val="clear" w:color="auto" w:fill="auto"/>
          </w:tcPr>
          <w:p w14:paraId="3BCE04FB" w14:textId="77777777" w:rsidR="00F121C1" w:rsidRDefault="00F121C1" w:rsidP="00F121C1">
            <w:pPr>
              <w:rPr>
                <w:rFonts w:ascii="Calibri" w:hAnsi="Calibri"/>
                <w:color w:val="000000"/>
                <w:lang w:val="en-AU"/>
              </w:rPr>
            </w:pPr>
            <w:r>
              <w:rPr>
                <w:rFonts w:ascii="Calibri" w:hAnsi="Calibri"/>
                <w:color w:val="000000"/>
                <w:lang w:val="en-AU"/>
              </w:rPr>
              <w:t>Ms Burch</w:t>
            </w:r>
          </w:p>
        </w:tc>
        <w:tc>
          <w:tcPr>
            <w:tcW w:w="2041" w:type="dxa"/>
            <w:gridSpan w:val="2"/>
            <w:shd w:val="clear" w:color="auto" w:fill="auto"/>
          </w:tcPr>
          <w:p w14:paraId="69A1EE3E" w14:textId="77777777" w:rsidR="00F121C1" w:rsidRDefault="00F121C1" w:rsidP="00F121C1">
            <w:pPr>
              <w:rPr>
                <w:rFonts w:ascii="Calibri" w:hAnsi="Calibri"/>
                <w:color w:val="000000"/>
                <w:lang w:val="en-AU"/>
              </w:rPr>
            </w:pPr>
            <w:r>
              <w:rPr>
                <w:rFonts w:ascii="Calibri" w:hAnsi="Calibri"/>
                <w:color w:val="000000"/>
                <w:lang w:val="en-AU"/>
              </w:rPr>
              <w:t>Mr Pettersson</w:t>
            </w:r>
          </w:p>
        </w:tc>
      </w:tr>
      <w:tr w:rsidR="00F121C1" w14:paraId="6CEE2E85" w14:textId="77777777" w:rsidTr="00F121C1">
        <w:trPr>
          <w:gridBefore w:val="1"/>
          <w:wBefore w:w="720" w:type="dxa"/>
          <w:trHeight w:hRule="exact" w:val="312"/>
        </w:trPr>
        <w:tc>
          <w:tcPr>
            <w:tcW w:w="2041" w:type="dxa"/>
            <w:shd w:val="clear" w:color="auto" w:fill="auto"/>
          </w:tcPr>
          <w:p w14:paraId="4DC74BE2" w14:textId="77777777" w:rsidR="00F121C1" w:rsidRDefault="00F121C1" w:rsidP="00F121C1">
            <w:pPr>
              <w:rPr>
                <w:rFonts w:ascii="Calibri" w:hAnsi="Calibri"/>
                <w:color w:val="000000"/>
                <w:lang w:val="en-AU"/>
              </w:rPr>
            </w:pPr>
            <w:r>
              <w:rPr>
                <w:rFonts w:ascii="Calibri" w:hAnsi="Calibri"/>
                <w:color w:val="000000"/>
                <w:lang w:val="en-AU"/>
              </w:rPr>
              <w:t>Mrs Jones</w:t>
            </w:r>
          </w:p>
        </w:tc>
        <w:tc>
          <w:tcPr>
            <w:tcW w:w="1739" w:type="dxa"/>
            <w:gridSpan w:val="2"/>
            <w:shd w:val="clear" w:color="auto" w:fill="auto"/>
          </w:tcPr>
          <w:p w14:paraId="71B6FB6F" w14:textId="77777777" w:rsidR="00F121C1" w:rsidRDefault="00F121C1" w:rsidP="00F121C1">
            <w:pPr>
              <w:spacing w:before="120"/>
              <w:rPr>
                <w:rFonts w:ascii="Calibri" w:hAnsi="Calibri"/>
                <w:color w:val="000000"/>
                <w:lang w:val="en-AU"/>
              </w:rPr>
            </w:pPr>
          </w:p>
        </w:tc>
        <w:tc>
          <w:tcPr>
            <w:tcW w:w="624" w:type="dxa"/>
            <w:gridSpan w:val="2"/>
            <w:shd w:val="clear" w:color="auto" w:fill="auto"/>
          </w:tcPr>
          <w:p w14:paraId="13D8C577" w14:textId="77777777" w:rsidR="00F121C1" w:rsidRDefault="00F121C1" w:rsidP="00F121C1">
            <w:pPr>
              <w:spacing w:before="120"/>
              <w:rPr>
                <w:rFonts w:ascii="Calibri" w:hAnsi="Calibri"/>
                <w:color w:val="000000"/>
                <w:lang w:val="en-AU"/>
              </w:rPr>
            </w:pPr>
          </w:p>
        </w:tc>
        <w:tc>
          <w:tcPr>
            <w:tcW w:w="2436" w:type="dxa"/>
            <w:shd w:val="clear" w:color="auto" w:fill="auto"/>
          </w:tcPr>
          <w:p w14:paraId="7E1C2EAF" w14:textId="77777777" w:rsidR="00F121C1" w:rsidRDefault="00F121C1" w:rsidP="00F121C1">
            <w:pPr>
              <w:rPr>
                <w:rFonts w:ascii="Calibri" w:hAnsi="Calibri"/>
                <w:color w:val="000000"/>
                <w:lang w:val="en-AU"/>
              </w:rPr>
            </w:pPr>
            <w:r>
              <w:rPr>
                <w:rFonts w:ascii="Calibri" w:hAnsi="Calibri"/>
                <w:color w:val="000000"/>
                <w:lang w:val="en-AU"/>
              </w:rPr>
              <w:t>Ms Cheyne</w:t>
            </w:r>
          </w:p>
        </w:tc>
        <w:tc>
          <w:tcPr>
            <w:tcW w:w="2041" w:type="dxa"/>
            <w:gridSpan w:val="2"/>
            <w:shd w:val="clear" w:color="auto" w:fill="auto"/>
          </w:tcPr>
          <w:p w14:paraId="1A37E238" w14:textId="77777777" w:rsidR="00F121C1" w:rsidRDefault="00F121C1" w:rsidP="00F121C1">
            <w:pPr>
              <w:rPr>
                <w:rFonts w:ascii="Calibri" w:hAnsi="Calibri"/>
                <w:color w:val="000000"/>
                <w:lang w:val="en-AU"/>
              </w:rPr>
            </w:pPr>
            <w:r>
              <w:rPr>
                <w:rFonts w:ascii="Calibri" w:hAnsi="Calibri"/>
                <w:color w:val="000000"/>
                <w:lang w:val="en-AU"/>
              </w:rPr>
              <w:t>Mr Rattenbury</w:t>
            </w:r>
          </w:p>
        </w:tc>
      </w:tr>
      <w:tr w:rsidR="00F121C1" w14:paraId="775B2DB1" w14:textId="77777777" w:rsidTr="00F121C1">
        <w:trPr>
          <w:gridBefore w:val="1"/>
          <w:wBefore w:w="720" w:type="dxa"/>
          <w:trHeight w:hRule="exact" w:val="312"/>
        </w:trPr>
        <w:tc>
          <w:tcPr>
            <w:tcW w:w="2041" w:type="dxa"/>
            <w:shd w:val="clear" w:color="auto" w:fill="auto"/>
          </w:tcPr>
          <w:p w14:paraId="087B9CA8" w14:textId="77777777" w:rsidR="00F121C1" w:rsidRDefault="00F121C1" w:rsidP="00F121C1">
            <w:pPr>
              <w:rPr>
                <w:rFonts w:ascii="Calibri" w:hAnsi="Calibri"/>
                <w:color w:val="000000"/>
                <w:lang w:val="en-AU"/>
              </w:rPr>
            </w:pPr>
            <w:r>
              <w:rPr>
                <w:rFonts w:ascii="Calibri" w:hAnsi="Calibri"/>
                <w:color w:val="000000"/>
                <w:lang w:val="en-AU"/>
              </w:rPr>
              <w:t>Mrs Kikkert</w:t>
            </w:r>
          </w:p>
        </w:tc>
        <w:tc>
          <w:tcPr>
            <w:tcW w:w="1739" w:type="dxa"/>
            <w:gridSpan w:val="2"/>
            <w:shd w:val="clear" w:color="auto" w:fill="auto"/>
          </w:tcPr>
          <w:p w14:paraId="093581B9" w14:textId="77777777" w:rsidR="00F121C1" w:rsidRDefault="00F121C1" w:rsidP="00F121C1">
            <w:pPr>
              <w:spacing w:before="120"/>
              <w:rPr>
                <w:rFonts w:ascii="Calibri" w:hAnsi="Calibri"/>
                <w:color w:val="000000"/>
                <w:lang w:val="en-AU"/>
              </w:rPr>
            </w:pPr>
          </w:p>
        </w:tc>
        <w:tc>
          <w:tcPr>
            <w:tcW w:w="624" w:type="dxa"/>
            <w:gridSpan w:val="2"/>
            <w:shd w:val="clear" w:color="auto" w:fill="auto"/>
          </w:tcPr>
          <w:p w14:paraId="64BE3B85" w14:textId="77777777" w:rsidR="00F121C1" w:rsidRDefault="00F121C1" w:rsidP="00F121C1">
            <w:pPr>
              <w:spacing w:before="120"/>
              <w:rPr>
                <w:rFonts w:ascii="Calibri" w:hAnsi="Calibri"/>
                <w:color w:val="000000"/>
                <w:lang w:val="en-AU"/>
              </w:rPr>
            </w:pPr>
          </w:p>
        </w:tc>
        <w:tc>
          <w:tcPr>
            <w:tcW w:w="2436" w:type="dxa"/>
            <w:shd w:val="clear" w:color="auto" w:fill="auto"/>
          </w:tcPr>
          <w:p w14:paraId="70FE48B0" w14:textId="77777777" w:rsidR="00F121C1" w:rsidRDefault="00F121C1" w:rsidP="00F121C1">
            <w:pPr>
              <w:rPr>
                <w:rFonts w:ascii="Calibri" w:hAnsi="Calibri"/>
                <w:color w:val="000000"/>
                <w:lang w:val="en-AU"/>
              </w:rPr>
            </w:pPr>
            <w:r>
              <w:rPr>
                <w:rFonts w:ascii="Calibri" w:hAnsi="Calibri"/>
                <w:color w:val="000000"/>
                <w:lang w:val="en-AU"/>
              </w:rPr>
              <w:t>Ms Clay</w:t>
            </w:r>
          </w:p>
        </w:tc>
        <w:tc>
          <w:tcPr>
            <w:tcW w:w="2041" w:type="dxa"/>
            <w:gridSpan w:val="2"/>
            <w:shd w:val="clear" w:color="auto" w:fill="auto"/>
          </w:tcPr>
          <w:p w14:paraId="66376CF0" w14:textId="77777777" w:rsidR="00F121C1" w:rsidRDefault="00F121C1" w:rsidP="00F121C1">
            <w:pPr>
              <w:rPr>
                <w:rFonts w:ascii="Calibri" w:hAnsi="Calibri"/>
                <w:color w:val="000000"/>
                <w:lang w:val="en-AU"/>
              </w:rPr>
            </w:pPr>
            <w:r>
              <w:rPr>
                <w:rFonts w:ascii="Calibri" w:hAnsi="Calibri"/>
                <w:color w:val="000000"/>
                <w:lang w:val="en-AU"/>
              </w:rPr>
              <w:t>Mr Steel</w:t>
            </w:r>
          </w:p>
        </w:tc>
      </w:tr>
      <w:tr w:rsidR="00F121C1" w14:paraId="451E89F9" w14:textId="77777777" w:rsidTr="00F121C1">
        <w:trPr>
          <w:gridBefore w:val="1"/>
          <w:wBefore w:w="720" w:type="dxa"/>
          <w:trHeight w:hRule="exact" w:val="312"/>
        </w:trPr>
        <w:tc>
          <w:tcPr>
            <w:tcW w:w="2041" w:type="dxa"/>
            <w:shd w:val="clear" w:color="auto" w:fill="auto"/>
          </w:tcPr>
          <w:p w14:paraId="7FF4DED3" w14:textId="77777777" w:rsidR="00F121C1" w:rsidRDefault="00F121C1" w:rsidP="00F121C1">
            <w:pPr>
              <w:rPr>
                <w:rFonts w:ascii="Calibri" w:hAnsi="Calibri"/>
                <w:color w:val="000000"/>
                <w:lang w:val="en-AU"/>
              </w:rPr>
            </w:pPr>
            <w:r>
              <w:rPr>
                <w:rFonts w:ascii="Calibri" w:hAnsi="Calibri"/>
                <w:color w:val="000000"/>
                <w:lang w:val="en-AU"/>
              </w:rPr>
              <w:t>Ms Lawder</w:t>
            </w:r>
          </w:p>
        </w:tc>
        <w:tc>
          <w:tcPr>
            <w:tcW w:w="1739" w:type="dxa"/>
            <w:gridSpan w:val="2"/>
            <w:shd w:val="clear" w:color="auto" w:fill="auto"/>
          </w:tcPr>
          <w:p w14:paraId="70154AD9" w14:textId="77777777" w:rsidR="00F121C1" w:rsidRDefault="00F121C1" w:rsidP="00F121C1">
            <w:pPr>
              <w:spacing w:before="120"/>
              <w:rPr>
                <w:rFonts w:ascii="Calibri" w:hAnsi="Calibri"/>
                <w:color w:val="000000"/>
                <w:lang w:val="en-AU"/>
              </w:rPr>
            </w:pPr>
          </w:p>
        </w:tc>
        <w:tc>
          <w:tcPr>
            <w:tcW w:w="624" w:type="dxa"/>
            <w:gridSpan w:val="2"/>
            <w:shd w:val="clear" w:color="auto" w:fill="auto"/>
          </w:tcPr>
          <w:p w14:paraId="7BE54CF5" w14:textId="77777777" w:rsidR="00F121C1" w:rsidRDefault="00F121C1" w:rsidP="00F121C1">
            <w:pPr>
              <w:spacing w:before="120"/>
              <w:rPr>
                <w:rFonts w:ascii="Calibri" w:hAnsi="Calibri"/>
                <w:color w:val="000000"/>
                <w:lang w:val="en-AU"/>
              </w:rPr>
            </w:pPr>
          </w:p>
        </w:tc>
        <w:tc>
          <w:tcPr>
            <w:tcW w:w="2436" w:type="dxa"/>
            <w:shd w:val="clear" w:color="auto" w:fill="auto"/>
          </w:tcPr>
          <w:p w14:paraId="26C64306" w14:textId="77777777" w:rsidR="00F121C1" w:rsidRDefault="00F121C1" w:rsidP="00F121C1">
            <w:pPr>
              <w:rPr>
                <w:rFonts w:ascii="Calibri" w:hAnsi="Calibri"/>
                <w:color w:val="000000"/>
                <w:lang w:val="en-AU"/>
              </w:rPr>
            </w:pPr>
            <w:r>
              <w:rPr>
                <w:rFonts w:ascii="Calibri" w:hAnsi="Calibri"/>
                <w:color w:val="000000"/>
                <w:lang w:val="en-AU"/>
              </w:rPr>
              <w:t>Ms Davidson</w:t>
            </w:r>
          </w:p>
        </w:tc>
        <w:tc>
          <w:tcPr>
            <w:tcW w:w="2041" w:type="dxa"/>
            <w:gridSpan w:val="2"/>
            <w:shd w:val="clear" w:color="auto" w:fill="auto"/>
          </w:tcPr>
          <w:p w14:paraId="1F0605F0" w14:textId="77777777" w:rsidR="00F121C1" w:rsidRDefault="00F121C1" w:rsidP="00F121C1">
            <w:pPr>
              <w:rPr>
                <w:rFonts w:ascii="Calibri" w:hAnsi="Calibri"/>
                <w:color w:val="000000"/>
                <w:lang w:val="en-AU"/>
              </w:rPr>
            </w:pPr>
            <w:r>
              <w:rPr>
                <w:rFonts w:ascii="Calibri" w:hAnsi="Calibri"/>
                <w:color w:val="000000"/>
                <w:lang w:val="en-AU"/>
              </w:rPr>
              <w:t>Ms Stephen-Smith</w:t>
            </w:r>
          </w:p>
        </w:tc>
      </w:tr>
      <w:tr w:rsidR="00F121C1" w14:paraId="2A5B0364" w14:textId="77777777" w:rsidTr="00F121C1">
        <w:trPr>
          <w:gridBefore w:val="1"/>
          <w:wBefore w:w="720" w:type="dxa"/>
          <w:trHeight w:hRule="exact" w:val="312"/>
        </w:trPr>
        <w:tc>
          <w:tcPr>
            <w:tcW w:w="2041" w:type="dxa"/>
            <w:shd w:val="clear" w:color="auto" w:fill="auto"/>
          </w:tcPr>
          <w:p w14:paraId="3FA001BB" w14:textId="77777777" w:rsidR="00F121C1" w:rsidRDefault="00F121C1" w:rsidP="00F121C1">
            <w:pPr>
              <w:rPr>
                <w:rFonts w:ascii="Calibri" w:hAnsi="Calibri"/>
                <w:color w:val="000000"/>
                <w:lang w:val="en-AU"/>
              </w:rPr>
            </w:pPr>
            <w:r>
              <w:rPr>
                <w:rFonts w:ascii="Calibri" w:hAnsi="Calibri"/>
                <w:color w:val="000000"/>
                <w:lang w:val="en-AU"/>
              </w:rPr>
              <w:t>Mr Milligan</w:t>
            </w:r>
          </w:p>
        </w:tc>
        <w:tc>
          <w:tcPr>
            <w:tcW w:w="1739" w:type="dxa"/>
            <w:gridSpan w:val="2"/>
            <w:shd w:val="clear" w:color="auto" w:fill="auto"/>
          </w:tcPr>
          <w:p w14:paraId="786F2877" w14:textId="77777777" w:rsidR="00F121C1" w:rsidRDefault="00F121C1" w:rsidP="00F121C1">
            <w:pPr>
              <w:spacing w:before="120"/>
              <w:rPr>
                <w:rFonts w:ascii="Calibri" w:hAnsi="Calibri"/>
                <w:color w:val="000000"/>
                <w:lang w:val="en-AU"/>
              </w:rPr>
            </w:pPr>
          </w:p>
        </w:tc>
        <w:tc>
          <w:tcPr>
            <w:tcW w:w="624" w:type="dxa"/>
            <w:gridSpan w:val="2"/>
            <w:shd w:val="clear" w:color="auto" w:fill="auto"/>
          </w:tcPr>
          <w:p w14:paraId="5B704CA6" w14:textId="77777777" w:rsidR="00F121C1" w:rsidRDefault="00F121C1" w:rsidP="00F121C1">
            <w:pPr>
              <w:spacing w:before="120"/>
              <w:rPr>
                <w:rFonts w:ascii="Calibri" w:hAnsi="Calibri"/>
                <w:color w:val="000000"/>
                <w:lang w:val="en-AU"/>
              </w:rPr>
            </w:pPr>
          </w:p>
        </w:tc>
        <w:tc>
          <w:tcPr>
            <w:tcW w:w="2436" w:type="dxa"/>
            <w:shd w:val="clear" w:color="auto" w:fill="auto"/>
          </w:tcPr>
          <w:p w14:paraId="7E395A09" w14:textId="77777777" w:rsidR="00F121C1" w:rsidRDefault="00F121C1" w:rsidP="00F121C1">
            <w:pPr>
              <w:rPr>
                <w:rFonts w:ascii="Calibri" w:hAnsi="Calibri"/>
                <w:color w:val="000000"/>
                <w:lang w:val="en-AU"/>
              </w:rPr>
            </w:pPr>
            <w:r>
              <w:rPr>
                <w:rFonts w:ascii="Calibri" w:hAnsi="Calibri"/>
                <w:color w:val="000000"/>
                <w:lang w:val="en-AU"/>
              </w:rPr>
              <w:t>Mr Davis</w:t>
            </w:r>
          </w:p>
        </w:tc>
        <w:tc>
          <w:tcPr>
            <w:tcW w:w="2041" w:type="dxa"/>
            <w:gridSpan w:val="2"/>
            <w:shd w:val="clear" w:color="auto" w:fill="auto"/>
          </w:tcPr>
          <w:p w14:paraId="79401463" w14:textId="77777777" w:rsidR="00F121C1" w:rsidRDefault="00F121C1" w:rsidP="00F121C1">
            <w:pPr>
              <w:rPr>
                <w:rFonts w:ascii="Calibri" w:hAnsi="Calibri"/>
                <w:color w:val="000000"/>
                <w:lang w:val="en-AU"/>
              </w:rPr>
            </w:pPr>
            <w:r>
              <w:rPr>
                <w:rFonts w:ascii="Calibri" w:hAnsi="Calibri"/>
                <w:color w:val="000000"/>
                <w:lang w:val="en-AU"/>
              </w:rPr>
              <w:t>Ms Vassarotti</w:t>
            </w:r>
          </w:p>
        </w:tc>
      </w:tr>
      <w:tr w:rsidR="00F121C1" w14:paraId="382CC38A" w14:textId="77777777" w:rsidTr="00F121C1">
        <w:trPr>
          <w:gridBefore w:val="1"/>
          <w:wBefore w:w="720" w:type="dxa"/>
          <w:trHeight w:hRule="exact" w:val="312"/>
        </w:trPr>
        <w:tc>
          <w:tcPr>
            <w:tcW w:w="2041" w:type="dxa"/>
            <w:shd w:val="clear" w:color="auto" w:fill="auto"/>
          </w:tcPr>
          <w:p w14:paraId="009DDCB0" w14:textId="77777777" w:rsidR="00F121C1" w:rsidRDefault="00F121C1" w:rsidP="00F121C1">
            <w:pPr>
              <w:rPr>
                <w:rFonts w:ascii="Calibri" w:hAnsi="Calibri"/>
                <w:color w:val="000000"/>
                <w:lang w:val="en-AU"/>
              </w:rPr>
            </w:pPr>
            <w:r>
              <w:rPr>
                <w:rFonts w:ascii="Calibri" w:hAnsi="Calibri"/>
                <w:color w:val="000000"/>
                <w:lang w:val="en-AU"/>
              </w:rPr>
              <w:t>Mr Parton</w:t>
            </w:r>
          </w:p>
        </w:tc>
        <w:tc>
          <w:tcPr>
            <w:tcW w:w="1739" w:type="dxa"/>
            <w:gridSpan w:val="2"/>
            <w:shd w:val="clear" w:color="auto" w:fill="auto"/>
          </w:tcPr>
          <w:p w14:paraId="4327F8BF" w14:textId="77777777" w:rsidR="00F121C1" w:rsidRDefault="00F121C1" w:rsidP="00F121C1">
            <w:pPr>
              <w:spacing w:before="120"/>
              <w:rPr>
                <w:rFonts w:ascii="Calibri" w:hAnsi="Calibri"/>
                <w:color w:val="000000"/>
                <w:lang w:val="en-AU"/>
              </w:rPr>
            </w:pPr>
          </w:p>
        </w:tc>
        <w:tc>
          <w:tcPr>
            <w:tcW w:w="624" w:type="dxa"/>
            <w:gridSpan w:val="2"/>
            <w:shd w:val="clear" w:color="auto" w:fill="auto"/>
          </w:tcPr>
          <w:p w14:paraId="6F7E82B0" w14:textId="77777777" w:rsidR="00F121C1" w:rsidRDefault="00F121C1" w:rsidP="00F121C1">
            <w:pPr>
              <w:spacing w:before="120"/>
              <w:rPr>
                <w:rFonts w:ascii="Calibri" w:hAnsi="Calibri"/>
                <w:color w:val="000000"/>
                <w:lang w:val="en-AU"/>
              </w:rPr>
            </w:pPr>
          </w:p>
        </w:tc>
        <w:tc>
          <w:tcPr>
            <w:tcW w:w="2436" w:type="dxa"/>
            <w:shd w:val="clear" w:color="auto" w:fill="auto"/>
          </w:tcPr>
          <w:p w14:paraId="6368944B" w14:textId="77777777" w:rsidR="00F121C1" w:rsidRDefault="00F121C1" w:rsidP="00F121C1">
            <w:pPr>
              <w:rPr>
                <w:rFonts w:ascii="Calibri" w:hAnsi="Calibri"/>
                <w:color w:val="000000"/>
                <w:lang w:val="en-AU"/>
              </w:rPr>
            </w:pPr>
            <w:r>
              <w:rPr>
                <w:rFonts w:ascii="Calibri" w:hAnsi="Calibri"/>
                <w:color w:val="000000"/>
                <w:lang w:val="en-AU"/>
              </w:rPr>
              <w:t>Mr Gentleman</w:t>
            </w:r>
          </w:p>
        </w:tc>
        <w:tc>
          <w:tcPr>
            <w:tcW w:w="2041" w:type="dxa"/>
            <w:gridSpan w:val="2"/>
            <w:shd w:val="clear" w:color="auto" w:fill="auto"/>
          </w:tcPr>
          <w:p w14:paraId="3E0DF2EA" w14:textId="77777777" w:rsidR="00F121C1" w:rsidRDefault="00F121C1" w:rsidP="00F121C1">
            <w:pPr>
              <w:spacing w:before="120"/>
              <w:rPr>
                <w:rFonts w:ascii="Calibri" w:hAnsi="Calibri"/>
                <w:color w:val="000000"/>
                <w:lang w:val="en-AU"/>
              </w:rPr>
            </w:pPr>
          </w:p>
        </w:tc>
      </w:tr>
    </w:tbl>
    <w:p w14:paraId="28565861" w14:textId="724781FA" w:rsidR="00F121C1" w:rsidRDefault="00F121C1" w:rsidP="00F121C1">
      <w:pPr>
        <w:spacing w:before="120"/>
        <w:ind w:left="720"/>
        <w:rPr>
          <w:rFonts w:ascii="Calibri" w:hAnsi="Calibri"/>
          <w:color w:val="000000"/>
          <w:lang w:val="en-AU"/>
        </w:rPr>
      </w:pPr>
      <w:r>
        <w:rPr>
          <w:rFonts w:ascii="Calibri" w:hAnsi="Calibri"/>
          <w:color w:val="000000"/>
          <w:lang w:val="en-AU"/>
        </w:rPr>
        <w:t>And so it was negatived.</w:t>
      </w:r>
    </w:p>
    <w:p w14:paraId="13895383" w14:textId="3BEEA0A9" w:rsidR="00E20126" w:rsidRPr="00E20126" w:rsidRDefault="00E20126" w:rsidP="00E20126">
      <w:pPr>
        <w:keepNext/>
        <w:keepLines/>
        <w:tabs>
          <w:tab w:val="right" w:pos="339"/>
          <w:tab w:val="left" w:pos="720"/>
        </w:tabs>
        <w:spacing w:before="240"/>
        <w:ind w:left="720" w:hanging="720"/>
        <w:rPr>
          <w:rFonts w:ascii="Calibri" w:hAnsi="Calibri"/>
          <w:b/>
          <w:lang w:val="en-AU"/>
        </w:rPr>
      </w:pPr>
      <w:r w:rsidRPr="00E20126">
        <w:rPr>
          <w:rFonts w:ascii="Calibri" w:hAnsi="Calibri"/>
          <w:b/>
          <w:lang w:val="en-AU"/>
        </w:rPr>
        <w:tab/>
      </w:r>
      <w:r w:rsidR="00C20789">
        <w:rPr>
          <w:rFonts w:ascii="Calibri" w:hAnsi="Calibri"/>
          <w:b/>
          <w:bCs/>
          <w:lang w:val="en-AU"/>
        </w:rPr>
        <w:fldChar w:fldCharType="begin"/>
      </w:r>
      <w:r w:rsidR="00C20789">
        <w:rPr>
          <w:rFonts w:ascii="Calibri" w:hAnsi="Calibri"/>
          <w:b/>
          <w:bCs/>
          <w:lang w:val="en-AU"/>
        </w:rPr>
        <w:instrText xml:space="preserve"> SEQ A \* MERGEFORMAT </w:instrText>
      </w:r>
      <w:r w:rsidR="00C20789">
        <w:rPr>
          <w:rFonts w:ascii="Calibri" w:hAnsi="Calibri"/>
          <w:b/>
          <w:bCs/>
          <w:lang w:val="en-AU"/>
        </w:rPr>
        <w:fldChar w:fldCharType="separate"/>
      </w:r>
      <w:r w:rsidR="00BF3506">
        <w:rPr>
          <w:rFonts w:ascii="Calibri" w:hAnsi="Calibri"/>
          <w:b/>
          <w:bCs/>
          <w:noProof/>
          <w:lang w:val="en-AU"/>
        </w:rPr>
        <w:t>28</w:t>
      </w:r>
      <w:r w:rsidR="00C20789">
        <w:rPr>
          <w:rFonts w:ascii="Calibri" w:hAnsi="Calibri"/>
          <w:b/>
          <w:bCs/>
          <w:lang w:val="en-AU"/>
        </w:rPr>
        <w:fldChar w:fldCharType="end"/>
      </w:r>
      <w:r w:rsidRPr="00E20126">
        <w:rPr>
          <w:rFonts w:ascii="Calibri" w:hAnsi="Calibri"/>
          <w:b/>
          <w:lang w:val="en-AU"/>
        </w:rPr>
        <w:tab/>
        <w:t>ADJOURNMENT</w:t>
      </w:r>
    </w:p>
    <w:p w14:paraId="16558D01" w14:textId="77777777" w:rsidR="00E20126" w:rsidRPr="00E20126" w:rsidRDefault="00E20126" w:rsidP="00E20126">
      <w:pPr>
        <w:spacing w:before="120"/>
        <w:ind w:left="720"/>
        <w:rPr>
          <w:rFonts w:ascii="Calibri" w:hAnsi="Calibri"/>
          <w:lang w:val="en-AU"/>
        </w:rPr>
      </w:pPr>
      <w:r>
        <w:rPr>
          <w:rFonts w:ascii="Calibri" w:hAnsi="Calibri"/>
          <w:lang w:val="en-AU"/>
        </w:rPr>
        <w:t>Mr Gentleman</w:t>
      </w:r>
      <w:r w:rsidRPr="00E20126">
        <w:rPr>
          <w:rFonts w:ascii="Calibri" w:hAnsi="Calibri"/>
          <w:lang w:val="en-AU"/>
        </w:rPr>
        <w:t xml:space="preserve"> (Manager of Government Business) moved—That the Assembly do now adjourn.</w:t>
      </w:r>
    </w:p>
    <w:p w14:paraId="6B0F0C9E" w14:textId="3C524EEE" w:rsidR="00E20126" w:rsidRPr="00E20126" w:rsidRDefault="00E20126" w:rsidP="00E20126">
      <w:pPr>
        <w:spacing w:before="120"/>
        <w:ind w:left="720"/>
        <w:rPr>
          <w:rFonts w:ascii="Calibri" w:hAnsi="Calibri"/>
          <w:lang w:val="en-AU"/>
        </w:rPr>
      </w:pPr>
      <w:r w:rsidRPr="00E20126">
        <w:rPr>
          <w:rFonts w:ascii="Calibri" w:hAnsi="Calibri"/>
          <w:lang w:val="en-AU"/>
        </w:rPr>
        <w:t>Debate ensued.</w:t>
      </w:r>
    </w:p>
    <w:p w14:paraId="3B63FE83" w14:textId="77777777" w:rsidR="00E20126" w:rsidRPr="00E20126" w:rsidRDefault="00E20126" w:rsidP="00E20126">
      <w:pPr>
        <w:spacing w:before="120"/>
        <w:ind w:left="720"/>
        <w:rPr>
          <w:rFonts w:ascii="Calibri" w:hAnsi="Calibri"/>
          <w:lang w:val="en-AU"/>
        </w:rPr>
      </w:pPr>
      <w:r w:rsidRPr="00E20126">
        <w:rPr>
          <w:rFonts w:ascii="Calibri" w:hAnsi="Calibri"/>
          <w:lang w:val="en-AU"/>
        </w:rPr>
        <w:t>Question—put and passed.</w:t>
      </w:r>
    </w:p>
    <w:p w14:paraId="0627BDD6" w14:textId="3CAAC4B9" w:rsidR="00E20126" w:rsidRPr="00E20126" w:rsidRDefault="00E20126" w:rsidP="00E20126">
      <w:pPr>
        <w:spacing w:before="120"/>
        <w:ind w:left="720"/>
        <w:rPr>
          <w:rFonts w:ascii="Calibri" w:hAnsi="Calibri"/>
          <w:lang w:val="en-AU"/>
        </w:rPr>
      </w:pPr>
      <w:r w:rsidRPr="00E20126">
        <w:rPr>
          <w:rFonts w:ascii="Calibri" w:hAnsi="Calibri"/>
          <w:lang w:val="en-AU"/>
        </w:rPr>
        <w:t xml:space="preserve">And then the Assembly, at </w:t>
      </w:r>
      <w:r w:rsidR="00F121C1">
        <w:rPr>
          <w:rFonts w:ascii="Calibri" w:hAnsi="Calibri"/>
          <w:lang w:val="en-AU"/>
        </w:rPr>
        <w:t>6</w:t>
      </w:r>
      <w:r w:rsidRPr="00E20126">
        <w:rPr>
          <w:rFonts w:ascii="Calibri" w:hAnsi="Calibri"/>
          <w:lang w:val="en-AU"/>
        </w:rPr>
        <w:t xml:space="preserve"> pm, adjourned until tomorrow at 10 am.</w:t>
      </w:r>
    </w:p>
    <w:p w14:paraId="3DAA70D7" w14:textId="77777777" w:rsidR="00E20126" w:rsidRPr="00E20126" w:rsidRDefault="00E20126" w:rsidP="00C20789">
      <w:pPr>
        <w:keepNext/>
        <w:pBdr>
          <w:bottom w:val="thinThickLargeGap" w:sz="18" w:space="1" w:color="auto"/>
        </w:pBdr>
        <w:ind w:left="3427" w:right="3658"/>
        <w:jc w:val="center"/>
        <w:rPr>
          <w:rFonts w:ascii="Calibri" w:hAnsi="Calibri"/>
          <w:i/>
          <w:iCs/>
          <w:lang w:val="en-AU"/>
        </w:rPr>
      </w:pPr>
    </w:p>
    <w:p w14:paraId="4EB7C77D" w14:textId="77777777" w:rsidR="00E20126" w:rsidRDefault="00E20126" w:rsidP="00250F3E">
      <w:pPr>
        <w:keepNext/>
        <w:keepLines/>
        <w:spacing w:before="240" w:after="120"/>
        <w:ind w:left="187"/>
        <w:jc w:val="both"/>
        <w:rPr>
          <w:rFonts w:ascii="Calibri" w:hAnsi="Calibri"/>
          <w:bCs/>
        </w:rPr>
      </w:pPr>
      <w:r w:rsidRPr="00E20126">
        <w:rPr>
          <w:rFonts w:ascii="Calibri" w:hAnsi="Calibri"/>
          <w:b/>
          <w:caps/>
        </w:rPr>
        <w:t>MEMBERS</w:t>
      </w:r>
      <w:r w:rsidR="00C20789">
        <w:rPr>
          <w:rFonts w:ascii="Calibri" w:hAnsi="Calibri"/>
          <w:b/>
          <w:caps/>
        </w:rPr>
        <w:t>’</w:t>
      </w:r>
      <w:r w:rsidRPr="00E20126">
        <w:rPr>
          <w:rFonts w:ascii="Calibri" w:hAnsi="Calibri"/>
          <w:b/>
          <w:caps/>
        </w:rPr>
        <w:t xml:space="preserve"> ATTENDANCE:  </w:t>
      </w:r>
      <w:r w:rsidRPr="00E20126">
        <w:rPr>
          <w:rFonts w:ascii="Calibri" w:hAnsi="Calibri"/>
        </w:rPr>
        <w:t>All Members were present at some time during the sitting</w:t>
      </w:r>
      <w:r w:rsidR="00F121C1">
        <w:rPr>
          <w:rFonts w:ascii="Calibri" w:hAnsi="Calibri"/>
        </w:rPr>
        <w:t>, except Ms Lee*</w:t>
      </w:r>
      <w:r w:rsidRPr="00E20126">
        <w:rPr>
          <w:rFonts w:ascii="Calibri" w:hAnsi="Calibri"/>
          <w:bCs/>
        </w:rPr>
        <w:t>.</w:t>
      </w:r>
    </w:p>
    <w:p w14:paraId="7B6CE903" w14:textId="77777777" w:rsidR="00063244" w:rsidRPr="00E52C9D" w:rsidRDefault="00063244" w:rsidP="00063244">
      <w:pPr>
        <w:spacing w:after="100" w:afterAutospacing="1"/>
        <w:ind w:right="331"/>
        <w:jc w:val="center"/>
        <w:rPr>
          <w:rFonts w:ascii="Calibri" w:hAnsi="Calibri"/>
          <w:bCs/>
        </w:rPr>
      </w:pPr>
      <w:r w:rsidRPr="00E52C9D">
        <w:rPr>
          <w:rFonts w:ascii="Calibri" w:hAnsi="Calibri"/>
        </w:rPr>
        <w:t>*</w:t>
      </w:r>
      <w:r>
        <w:rPr>
          <w:rFonts w:ascii="Calibri" w:hAnsi="Calibri"/>
        </w:rPr>
        <w:t>on leave</w:t>
      </w:r>
    </w:p>
    <w:p w14:paraId="1C3419CB" w14:textId="77777777" w:rsidR="00E20126" w:rsidRPr="00E20126" w:rsidRDefault="00E20126" w:rsidP="00E20126">
      <w:pPr>
        <w:pBdr>
          <w:top w:val="thickThinLargeGap" w:sz="18" w:space="1" w:color="auto"/>
        </w:pBdr>
        <w:spacing w:before="180"/>
        <w:ind w:left="3427" w:right="3658"/>
        <w:jc w:val="center"/>
        <w:rPr>
          <w:rFonts w:ascii="Calibri" w:hAnsi="Calibri"/>
          <w:lang w:val="en-AU"/>
        </w:rPr>
      </w:pPr>
    </w:p>
    <w:p w14:paraId="15CE4469" w14:textId="77777777" w:rsidR="00E20126" w:rsidRPr="00E20126" w:rsidRDefault="00E20126" w:rsidP="00B80B3F">
      <w:pPr>
        <w:keepNext/>
        <w:keepLines/>
        <w:spacing w:before="720"/>
        <w:ind w:left="5760" w:right="-33"/>
        <w:jc w:val="center"/>
        <w:rPr>
          <w:rFonts w:ascii="Calibri" w:hAnsi="Calibri"/>
          <w:b/>
          <w:bCs/>
          <w:lang w:val="en-AU"/>
        </w:rPr>
      </w:pPr>
      <w:r w:rsidRPr="00E20126">
        <w:rPr>
          <w:rFonts w:ascii="Calibri" w:hAnsi="Calibri"/>
          <w:b/>
          <w:bCs/>
          <w:lang w:val="en-AU"/>
        </w:rPr>
        <w:lastRenderedPageBreak/>
        <w:t>Tom Duncan</w:t>
      </w:r>
    </w:p>
    <w:p w14:paraId="25232472" w14:textId="77777777" w:rsidR="00E20126" w:rsidRPr="00E20126" w:rsidRDefault="00E20126" w:rsidP="00E20126">
      <w:pPr>
        <w:keepLines/>
        <w:tabs>
          <w:tab w:val="center" w:pos="12600"/>
          <w:tab w:val="center" w:pos="13770"/>
        </w:tabs>
        <w:ind w:left="5760"/>
        <w:jc w:val="right"/>
        <w:rPr>
          <w:rFonts w:ascii="Calibri" w:hAnsi="Calibri"/>
          <w:lang w:val="en-AU"/>
        </w:rPr>
      </w:pPr>
      <w:r w:rsidRPr="00E20126">
        <w:rPr>
          <w:rFonts w:ascii="Calibri" w:hAnsi="Calibri"/>
          <w:szCs w:val="24"/>
          <w:lang w:val="en-AU"/>
        </w:rPr>
        <w:t>Clerk of the Legislative Assembly</w:t>
      </w:r>
    </w:p>
    <w:p w14:paraId="5039FB03" w14:textId="77777777" w:rsidR="00433FD5" w:rsidRPr="00AC278F" w:rsidRDefault="00433FD5" w:rsidP="00AC278F">
      <w:pPr>
        <w:spacing w:before="120"/>
        <w:ind w:left="720"/>
        <w:rPr>
          <w:rFonts w:ascii="Calibri" w:hAnsi="Calibri"/>
          <w:lang w:val="en-AU"/>
        </w:rPr>
      </w:pPr>
    </w:p>
    <w:sectPr w:rsidR="00433FD5" w:rsidRPr="00AC278F" w:rsidSect="009E51AA">
      <w:headerReference w:type="even" r:id="rId11"/>
      <w:headerReference w:type="default" r:id="rId12"/>
      <w:footerReference w:type="even" r:id="rId13"/>
      <w:footerReference w:type="default" r:id="rId14"/>
      <w:headerReference w:type="first" r:id="rId15"/>
      <w:footerReference w:type="first" r:id="rId16"/>
      <w:pgSz w:w="11906" w:h="16838"/>
      <w:pgMar w:top="1526" w:right="1440" w:bottom="1267" w:left="1138" w:header="634" w:footer="576" w:gutter="0"/>
      <w:pgNumType w:start="34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FD39B" w14:textId="77777777" w:rsidR="007B1D74" w:rsidRDefault="007B1D74" w:rsidP="000F3D35">
      <w:r>
        <w:separator/>
      </w:r>
    </w:p>
  </w:endnote>
  <w:endnote w:type="continuationSeparator" w:id="0">
    <w:p w14:paraId="02462CF0" w14:textId="77777777" w:rsidR="007B1D74" w:rsidRDefault="007B1D74"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0ABD1" w14:textId="77777777" w:rsidR="00BF3506" w:rsidRDefault="00BF35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6183D" w14:textId="77777777" w:rsidR="00BF3506" w:rsidRDefault="00BF35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60B08" w14:textId="77777777" w:rsidR="007B1D74" w:rsidRDefault="007B1D74" w:rsidP="00A9381B">
    <w:pPr>
      <w:pBdr>
        <w:top w:val="single" w:sz="4" w:space="0" w:color="auto"/>
      </w:pBdr>
      <w:jc w:val="center"/>
      <w:rPr>
        <w:b/>
        <w:sz w:val="20"/>
      </w:rPr>
    </w:pPr>
  </w:p>
  <w:p w14:paraId="0091F9B1" w14:textId="77777777" w:rsidR="007B1D74" w:rsidRDefault="00BF3506" w:rsidP="00A9381B">
    <w:pPr>
      <w:pStyle w:val="Footer"/>
      <w:pBdr>
        <w:top w:val="single" w:sz="4" w:space="0" w:color="auto"/>
      </w:pBdr>
      <w:jc w:val="center"/>
    </w:pPr>
    <w:hyperlink r:id="rId1" w:history="1">
      <w:r w:rsidR="007B1D74">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29D92" w14:textId="77777777" w:rsidR="007B1D74" w:rsidRDefault="007B1D74" w:rsidP="000F3D35">
      <w:r>
        <w:separator/>
      </w:r>
    </w:p>
  </w:footnote>
  <w:footnote w:type="continuationSeparator" w:id="0">
    <w:p w14:paraId="58B7B436" w14:textId="77777777" w:rsidR="007B1D74" w:rsidRDefault="007B1D74"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9B770" w14:textId="77777777" w:rsidR="007B1D74" w:rsidRPr="000E4643" w:rsidRDefault="007B1D74" w:rsidP="00117D25">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8347B4">
      <w:rPr>
        <w:noProof/>
        <w:sz w:val="22"/>
        <w:szCs w:val="22"/>
      </w:rPr>
      <w:t>362</w:t>
    </w:r>
    <w:r w:rsidRPr="000E4643">
      <w:rPr>
        <w:noProof/>
        <w:sz w:val="22"/>
        <w:szCs w:val="22"/>
      </w:rPr>
      <w:fldChar w:fldCharType="end"/>
    </w:r>
    <w:r w:rsidRPr="000E4643">
      <w:rPr>
        <w:sz w:val="22"/>
        <w:szCs w:val="22"/>
      </w:rPr>
      <w:ptab w:relativeTo="margin" w:alignment="center" w:leader="none"/>
    </w:r>
    <w:r w:rsidRPr="000E4643">
      <w:rPr>
        <w:i/>
        <w:sz w:val="22"/>
        <w:szCs w:val="22"/>
      </w:rPr>
      <w:t xml:space="preserve">No </w:t>
    </w:r>
    <w:r>
      <w:rPr>
        <w:i/>
        <w:sz w:val="22"/>
        <w:szCs w:val="22"/>
      </w:rPr>
      <w:t>28</w:t>
    </w:r>
    <w:r w:rsidRPr="000E4643">
      <w:rPr>
        <w:rFonts w:ascii="Arial" w:hAnsi="Arial" w:cs="Arial"/>
        <w:i/>
        <w:color w:val="222222"/>
        <w:sz w:val="22"/>
        <w:szCs w:val="22"/>
        <w:shd w:val="clear" w:color="auto" w:fill="FFFFFF"/>
      </w:rPr>
      <w:t>—</w:t>
    </w:r>
    <w:r>
      <w:rPr>
        <w:i/>
        <w:sz w:val="22"/>
        <w:szCs w:val="22"/>
      </w:rPr>
      <w:t>9 November 2021</w:t>
    </w:r>
    <w:r w:rsidRPr="000E4643">
      <w:rPr>
        <w:sz w:val="22"/>
        <w:szCs w:val="22"/>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162D" w14:textId="77777777" w:rsidR="007B1D74" w:rsidRPr="001B5139" w:rsidRDefault="007B1D74" w:rsidP="00117D25">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Pr="001B5139">
      <w:rPr>
        <w:i/>
        <w:sz w:val="22"/>
        <w:szCs w:val="22"/>
      </w:rPr>
      <w:t xml:space="preserve">No </w:t>
    </w:r>
    <w:r>
      <w:rPr>
        <w:i/>
        <w:sz w:val="22"/>
        <w:szCs w:val="22"/>
      </w:rPr>
      <w:t>28</w:t>
    </w:r>
    <w:r w:rsidRPr="001B5139">
      <w:rPr>
        <w:rFonts w:ascii="Arial" w:hAnsi="Arial" w:cs="Arial"/>
        <w:i/>
        <w:color w:val="222222"/>
        <w:sz w:val="22"/>
        <w:szCs w:val="22"/>
        <w:shd w:val="clear" w:color="auto" w:fill="FFFFFF"/>
      </w:rPr>
      <w:t>—</w:t>
    </w:r>
    <w:r>
      <w:rPr>
        <w:i/>
        <w:sz w:val="22"/>
        <w:szCs w:val="22"/>
      </w:rPr>
      <w:t>9 November 2021</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8347B4">
      <w:rPr>
        <w:noProof/>
        <w:sz w:val="22"/>
        <w:szCs w:val="22"/>
      </w:rPr>
      <w:t>363</w:t>
    </w:r>
    <w:r w:rsidRPr="001B5139">
      <w:rPr>
        <w:noProof/>
        <w:sz w:val="22"/>
        <w:szCs w:val="22"/>
      </w:rPr>
      <w:fldChar w:fldCharType="end"/>
    </w:r>
  </w:p>
  <w:p w14:paraId="49EE9463" w14:textId="77777777" w:rsidR="007B1D74" w:rsidRPr="0075625A" w:rsidRDefault="007B1D74" w:rsidP="007562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542700598"/>
      <w:docPartObj>
        <w:docPartGallery w:val="Page Numbers (Top of Page)"/>
        <w:docPartUnique/>
      </w:docPartObj>
    </w:sdtPr>
    <w:sdtEndPr>
      <w:rPr>
        <w:noProof/>
      </w:rPr>
    </w:sdtEndPr>
    <w:sdtContent>
      <w:p w14:paraId="2E3FFB30" w14:textId="77777777" w:rsidR="007B1D74" w:rsidRPr="000E4643" w:rsidRDefault="007B1D74" w:rsidP="00117D25">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8347B4">
          <w:rPr>
            <w:noProof/>
            <w:sz w:val="22"/>
            <w:szCs w:val="22"/>
          </w:rPr>
          <w:t>345</w:t>
        </w:r>
        <w:r w:rsidRPr="000E4643">
          <w:rPr>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4"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5"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6"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7"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9"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0"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1"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D6F4CEA"/>
    <w:multiLevelType w:val="multilevel"/>
    <w:tmpl w:val="69647E8A"/>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16cid:durableId="585456144">
    <w:abstractNumId w:val="4"/>
  </w:num>
  <w:num w:numId="2" w16cid:durableId="504561964">
    <w:abstractNumId w:val="2"/>
  </w:num>
  <w:num w:numId="3" w16cid:durableId="1558784569">
    <w:abstractNumId w:val="13"/>
  </w:num>
  <w:num w:numId="4" w16cid:durableId="1016349152">
    <w:abstractNumId w:val="11"/>
  </w:num>
  <w:num w:numId="5" w16cid:durableId="1199392725">
    <w:abstractNumId w:val="6"/>
  </w:num>
  <w:num w:numId="6" w16cid:durableId="546986458">
    <w:abstractNumId w:val="10"/>
  </w:num>
  <w:num w:numId="7" w16cid:durableId="1653872598">
    <w:abstractNumId w:val="7"/>
  </w:num>
  <w:num w:numId="8" w16cid:durableId="449472462">
    <w:abstractNumId w:val="8"/>
  </w:num>
  <w:num w:numId="9" w16cid:durableId="671222982">
    <w:abstractNumId w:val="3"/>
  </w:num>
  <w:num w:numId="10" w16cid:durableId="287590948">
    <w:abstractNumId w:val="0"/>
  </w:num>
  <w:num w:numId="11" w16cid:durableId="33428436">
    <w:abstractNumId w:val="9"/>
  </w:num>
  <w:num w:numId="12" w16cid:durableId="1412700673">
    <w:abstractNumId w:val="12"/>
  </w:num>
  <w:num w:numId="13" w16cid:durableId="1395473423">
    <w:abstractNumId w:val="5"/>
  </w:num>
  <w:num w:numId="14" w16cid:durableId="183056184">
    <w:abstractNumId w:val="12"/>
  </w:num>
  <w:num w:numId="15" w16cid:durableId="1468278604">
    <w:abstractNumId w:val="12"/>
  </w:num>
  <w:num w:numId="16" w16cid:durableId="992026744">
    <w:abstractNumId w:val="1"/>
  </w:num>
  <w:num w:numId="17" w16cid:durableId="1417440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86062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defaultTabStop w:val="720"/>
  <w:evenAndOddHeaders/>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433"/>
    <w:rsid w:val="00004BDD"/>
    <w:rsid w:val="00023F4A"/>
    <w:rsid w:val="000316BA"/>
    <w:rsid w:val="00031FA9"/>
    <w:rsid w:val="00036E61"/>
    <w:rsid w:val="000411B4"/>
    <w:rsid w:val="000411D6"/>
    <w:rsid w:val="000422F8"/>
    <w:rsid w:val="000427C7"/>
    <w:rsid w:val="000453A9"/>
    <w:rsid w:val="00056B48"/>
    <w:rsid w:val="00062479"/>
    <w:rsid w:val="00063244"/>
    <w:rsid w:val="000736BF"/>
    <w:rsid w:val="0008170E"/>
    <w:rsid w:val="00097630"/>
    <w:rsid w:val="000A0F18"/>
    <w:rsid w:val="000A3F6A"/>
    <w:rsid w:val="000A5BA3"/>
    <w:rsid w:val="000B354E"/>
    <w:rsid w:val="000B6E07"/>
    <w:rsid w:val="000C40FA"/>
    <w:rsid w:val="000D1BD9"/>
    <w:rsid w:val="000E4643"/>
    <w:rsid w:val="000F1A0B"/>
    <w:rsid w:val="000F3D35"/>
    <w:rsid w:val="00100021"/>
    <w:rsid w:val="00100D0C"/>
    <w:rsid w:val="001167CE"/>
    <w:rsid w:val="00117D25"/>
    <w:rsid w:val="00120852"/>
    <w:rsid w:val="001232FA"/>
    <w:rsid w:val="001249FB"/>
    <w:rsid w:val="0015436A"/>
    <w:rsid w:val="00166E9B"/>
    <w:rsid w:val="00171C1F"/>
    <w:rsid w:val="00175CB1"/>
    <w:rsid w:val="00182391"/>
    <w:rsid w:val="001826BD"/>
    <w:rsid w:val="001864D8"/>
    <w:rsid w:val="0019207F"/>
    <w:rsid w:val="001A232C"/>
    <w:rsid w:val="001B5139"/>
    <w:rsid w:val="001C6034"/>
    <w:rsid w:val="001F4433"/>
    <w:rsid w:val="001F61E6"/>
    <w:rsid w:val="002039B3"/>
    <w:rsid w:val="00250F3E"/>
    <w:rsid w:val="00277CDA"/>
    <w:rsid w:val="002A54BC"/>
    <w:rsid w:val="002C1A82"/>
    <w:rsid w:val="002C1FB4"/>
    <w:rsid w:val="002C747D"/>
    <w:rsid w:val="002D497B"/>
    <w:rsid w:val="002F5566"/>
    <w:rsid w:val="002F656F"/>
    <w:rsid w:val="00322C0A"/>
    <w:rsid w:val="00324019"/>
    <w:rsid w:val="00335A47"/>
    <w:rsid w:val="00340250"/>
    <w:rsid w:val="0034181B"/>
    <w:rsid w:val="00352FBA"/>
    <w:rsid w:val="00362462"/>
    <w:rsid w:val="00363133"/>
    <w:rsid w:val="00374414"/>
    <w:rsid w:val="003914A3"/>
    <w:rsid w:val="003A3341"/>
    <w:rsid w:val="003A43D3"/>
    <w:rsid w:val="003B53CF"/>
    <w:rsid w:val="003B6B7D"/>
    <w:rsid w:val="003B7161"/>
    <w:rsid w:val="003C3010"/>
    <w:rsid w:val="003D12D4"/>
    <w:rsid w:val="003E28A2"/>
    <w:rsid w:val="0041447F"/>
    <w:rsid w:val="0041554D"/>
    <w:rsid w:val="00432F9E"/>
    <w:rsid w:val="00433FD5"/>
    <w:rsid w:val="00434476"/>
    <w:rsid w:val="004419C3"/>
    <w:rsid w:val="00476347"/>
    <w:rsid w:val="00481677"/>
    <w:rsid w:val="00487678"/>
    <w:rsid w:val="00494868"/>
    <w:rsid w:val="00495C4D"/>
    <w:rsid w:val="004A473E"/>
    <w:rsid w:val="004A6CFB"/>
    <w:rsid w:val="004A71BC"/>
    <w:rsid w:val="004D28A8"/>
    <w:rsid w:val="004F1D14"/>
    <w:rsid w:val="004F3AA0"/>
    <w:rsid w:val="00505EDF"/>
    <w:rsid w:val="00514CA9"/>
    <w:rsid w:val="00525EF7"/>
    <w:rsid w:val="0053064A"/>
    <w:rsid w:val="005370E0"/>
    <w:rsid w:val="00551A57"/>
    <w:rsid w:val="00560BFA"/>
    <w:rsid w:val="00574171"/>
    <w:rsid w:val="005863AB"/>
    <w:rsid w:val="005A3E01"/>
    <w:rsid w:val="005F3AB0"/>
    <w:rsid w:val="006015EF"/>
    <w:rsid w:val="0060380C"/>
    <w:rsid w:val="00607961"/>
    <w:rsid w:val="0061479F"/>
    <w:rsid w:val="0061651D"/>
    <w:rsid w:val="00622D21"/>
    <w:rsid w:val="00622E9A"/>
    <w:rsid w:val="00632A05"/>
    <w:rsid w:val="00632E57"/>
    <w:rsid w:val="00654AE5"/>
    <w:rsid w:val="00660E86"/>
    <w:rsid w:val="006628C0"/>
    <w:rsid w:val="006A1EA4"/>
    <w:rsid w:val="006A2D21"/>
    <w:rsid w:val="006B3AB3"/>
    <w:rsid w:val="006B4E46"/>
    <w:rsid w:val="006D0D92"/>
    <w:rsid w:val="006D30A4"/>
    <w:rsid w:val="006D7183"/>
    <w:rsid w:val="006E54FE"/>
    <w:rsid w:val="006E7145"/>
    <w:rsid w:val="006F6540"/>
    <w:rsid w:val="007046F0"/>
    <w:rsid w:val="00704E55"/>
    <w:rsid w:val="00730F9B"/>
    <w:rsid w:val="00755339"/>
    <w:rsid w:val="0075625A"/>
    <w:rsid w:val="00765E14"/>
    <w:rsid w:val="007754A9"/>
    <w:rsid w:val="00775BC2"/>
    <w:rsid w:val="007870E6"/>
    <w:rsid w:val="007A7201"/>
    <w:rsid w:val="007A7DF6"/>
    <w:rsid w:val="007B1D74"/>
    <w:rsid w:val="007B77E9"/>
    <w:rsid w:val="007C50AE"/>
    <w:rsid w:val="007D05AB"/>
    <w:rsid w:val="007E763F"/>
    <w:rsid w:val="007F5719"/>
    <w:rsid w:val="0081083C"/>
    <w:rsid w:val="00812CE0"/>
    <w:rsid w:val="00826A1D"/>
    <w:rsid w:val="0083252E"/>
    <w:rsid w:val="008341B2"/>
    <w:rsid w:val="008347B4"/>
    <w:rsid w:val="00846039"/>
    <w:rsid w:val="008470DD"/>
    <w:rsid w:val="008605CC"/>
    <w:rsid w:val="00863EEC"/>
    <w:rsid w:val="008678F0"/>
    <w:rsid w:val="00873647"/>
    <w:rsid w:val="008907F9"/>
    <w:rsid w:val="008A29A2"/>
    <w:rsid w:val="008A61A3"/>
    <w:rsid w:val="008C1EBA"/>
    <w:rsid w:val="008C72A2"/>
    <w:rsid w:val="008E11FA"/>
    <w:rsid w:val="008E617E"/>
    <w:rsid w:val="008E757E"/>
    <w:rsid w:val="0091176F"/>
    <w:rsid w:val="0091670C"/>
    <w:rsid w:val="00946C15"/>
    <w:rsid w:val="00947600"/>
    <w:rsid w:val="00950621"/>
    <w:rsid w:val="009520EF"/>
    <w:rsid w:val="00961856"/>
    <w:rsid w:val="0096735F"/>
    <w:rsid w:val="00981731"/>
    <w:rsid w:val="00992CE7"/>
    <w:rsid w:val="00994E9B"/>
    <w:rsid w:val="009A2DEA"/>
    <w:rsid w:val="009A4AED"/>
    <w:rsid w:val="009C09B3"/>
    <w:rsid w:val="009C2647"/>
    <w:rsid w:val="009C604C"/>
    <w:rsid w:val="009C679C"/>
    <w:rsid w:val="009E4530"/>
    <w:rsid w:val="009E51AA"/>
    <w:rsid w:val="009F4FC0"/>
    <w:rsid w:val="00A273E2"/>
    <w:rsid w:val="00A310E6"/>
    <w:rsid w:val="00A64C38"/>
    <w:rsid w:val="00A76A84"/>
    <w:rsid w:val="00A85D5B"/>
    <w:rsid w:val="00A911EA"/>
    <w:rsid w:val="00A9381B"/>
    <w:rsid w:val="00AA4CD9"/>
    <w:rsid w:val="00AC278F"/>
    <w:rsid w:val="00AC7116"/>
    <w:rsid w:val="00AD3DEE"/>
    <w:rsid w:val="00AD7A9B"/>
    <w:rsid w:val="00AE2E5F"/>
    <w:rsid w:val="00AE7E3B"/>
    <w:rsid w:val="00AF3C23"/>
    <w:rsid w:val="00B02098"/>
    <w:rsid w:val="00B03FAF"/>
    <w:rsid w:val="00B05700"/>
    <w:rsid w:val="00B13DF8"/>
    <w:rsid w:val="00B251A2"/>
    <w:rsid w:val="00B27652"/>
    <w:rsid w:val="00B34AC4"/>
    <w:rsid w:val="00B35E85"/>
    <w:rsid w:val="00B403D2"/>
    <w:rsid w:val="00B54777"/>
    <w:rsid w:val="00B65912"/>
    <w:rsid w:val="00B766B9"/>
    <w:rsid w:val="00B80B3F"/>
    <w:rsid w:val="00B9772E"/>
    <w:rsid w:val="00BB08CF"/>
    <w:rsid w:val="00BF3506"/>
    <w:rsid w:val="00C02497"/>
    <w:rsid w:val="00C060D3"/>
    <w:rsid w:val="00C07633"/>
    <w:rsid w:val="00C173D3"/>
    <w:rsid w:val="00C20789"/>
    <w:rsid w:val="00C3350E"/>
    <w:rsid w:val="00C72E16"/>
    <w:rsid w:val="00C730A2"/>
    <w:rsid w:val="00CC32F4"/>
    <w:rsid w:val="00CE458A"/>
    <w:rsid w:val="00CF5596"/>
    <w:rsid w:val="00D0239D"/>
    <w:rsid w:val="00D17B81"/>
    <w:rsid w:val="00D22CE3"/>
    <w:rsid w:val="00D55354"/>
    <w:rsid w:val="00D63C35"/>
    <w:rsid w:val="00D74B53"/>
    <w:rsid w:val="00D7660C"/>
    <w:rsid w:val="00D81DC1"/>
    <w:rsid w:val="00D90BD9"/>
    <w:rsid w:val="00D9157A"/>
    <w:rsid w:val="00D92C1C"/>
    <w:rsid w:val="00D974F0"/>
    <w:rsid w:val="00DB3A4F"/>
    <w:rsid w:val="00DB5609"/>
    <w:rsid w:val="00DC12B3"/>
    <w:rsid w:val="00DC6821"/>
    <w:rsid w:val="00DC74A5"/>
    <w:rsid w:val="00DD2520"/>
    <w:rsid w:val="00DE7EF6"/>
    <w:rsid w:val="00DF2C86"/>
    <w:rsid w:val="00DF3658"/>
    <w:rsid w:val="00E20126"/>
    <w:rsid w:val="00E2410B"/>
    <w:rsid w:val="00E50CFA"/>
    <w:rsid w:val="00E60D62"/>
    <w:rsid w:val="00E722D4"/>
    <w:rsid w:val="00E758AC"/>
    <w:rsid w:val="00E80E17"/>
    <w:rsid w:val="00E82F35"/>
    <w:rsid w:val="00E947E4"/>
    <w:rsid w:val="00EC0D13"/>
    <w:rsid w:val="00EE71FA"/>
    <w:rsid w:val="00F121C1"/>
    <w:rsid w:val="00F12F40"/>
    <w:rsid w:val="00F16BB2"/>
    <w:rsid w:val="00F30F40"/>
    <w:rsid w:val="00F606DA"/>
    <w:rsid w:val="00F62370"/>
    <w:rsid w:val="00F62CE8"/>
    <w:rsid w:val="00F64A40"/>
    <w:rsid w:val="00F739C7"/>
    <w:rsid w:val="00F77E66"/>
    <w:rsid w:val="00F81CD7"/>
    <w:rsid w:val="00F8581D"/>
    <w:rsid w:val="00FA21B7"/>
    <w:rsid w:val="00FA6EF2"/>
    <w:rsid w:val="00FC52DB"/>
    <w:rsid w:val="00FC64FA"/>
    <w:rsid w:val="00FD168A"/>
    <w:rsid w:val="00FD4D1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57345"/>
    <o:shapelayout v:ext="edit">
      <o:idmap v:ext="edit" data="1"/>
    </o:shapelayout>
  </w:shapeDefaults>
  <w:decimalSymbol w:val="."/>
  <w:listSeparator w:val=","/>
  <w14:docId w14:val="5DF9AAC9"/>
  <w15:chartTrackingRefBased/>
  <w15:docId w15:val="{0F30BE5A-FD4A-4CF6-96CF-5A0EE04DE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link w:val="DPSEntryDetailChar"/>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3"/>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0"/>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numPr>
        <w:numId w:val="11"/>
      </w:numPr>
      <w:tabs>
        <w:tab w:val="left" w:pos="1915"/>
      </w:tabs>
      <w:spacing w:before="120" w:after="0" w:line="240" w:lineRule="auto"/>
      <w:ind w:left="1915" w:hanging="547"/>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 w:type="character" w:customStyle="1" w:styleId="DPSEntryDetailChar">
    <w:name w:val="DPSEntryDetail Char"/>
    <w:basedOn w:val="DefaultParagraphFont"/>
    <w:link w:val="DPSEntryDetail"/>
    <w:rsid w:val="00F606DA"/>
    <w:rPr>
      <w:rFonts w:ascii="Calibri" w:eastAsia="Times New Roman" w:hAnsi="Calibri" w:cs="Times New Roman"/>
      <w:sz w:val="24"/>
      <w:szCs w:val="20"/>
    </w:rPr>
  </w:style>
  <w:style w:type="character" w:customStyle="1" w:styleId="DPSEntryDetailIndentLev1Char">
    <w:name w:val="DPSEntryDetailIndentLev1 Char"/>
    <w:basedOn w:val="DefaultParagraphFont"/>
    <w:link w:val="DPSEntryDetailIndentLev1"/>
    <w:locked/>
    <w:rsid w:val="0096735F"/>
    <w:rPr>
      <w:rFonts w:ascii="Calibri" w:eastAsia="Times New Roman" w:hAnsi="Calibri" w:cs="Times New Roman"/>
      <w:sz w:val="24"/>
      <w:szCs w:val="20"/>
    </w:rPr>
  </w:style>
  <w:style w:type="paragraph" w:customStyle="1" w:styleId="DPSListNumLev3">
    <w:name w:val="DPSListNumLev3"/>
    <w:next w:val="Normal"/>
    <w:rsid w:val="007C50AE"/>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character" w:customStyle="1" w:styleId="DPSNoticeIndent2Char">
    <w:name w:val="DPSNoticeIndent2 Char"/>
    <w:basedOn w:val="DefaultParagraphFont"/>
    <w:link w:val="DPSNoticeIndent2"/>
    <w:locked/>
    <w:rsid w:val="001C6034"/>
    <w:rPr>
      <w:rFonts w:ascii="Times New Roman" w:eastAsia="Times New Roman" w:hAnsi="Times New Roman" w:cs="Times New Roman"/>
      <w:sz w:val="24"/>
    </w:rPr>
  </w:style>
  <w:style w:type="paragraph" w:customStyle="1" w:styleId="DPSNoticeIndent2">
    <w:name w:val="DPSNoticeIndent2"/>
    <w:basedOn w:val="Normal"/>
    <w:link w:val="DPSNoticeIndent2Char"/>
    <w:rsid w:val="001C6034"/>
    <w:pPr>
      <w:tabs>
        <w:tab w:val="left" w:pos="567"/>
      </w:tabs>
      <w:spacing w:before="60" w:after="60"/>
      <w:ind w:left="2268" w:hanging="567"/>
    </w:pPr>
    <w:rPr>
      <w:rFonts w:ascii="Times New Roman" w:hAnsi="Times New Roman"/>
      <w:szCs w:val="22"/>
      <w:lang w:val="en-AU"/>
    </w:rPr>
  </w:style>
  <w:style w:type="character" w:customStyle="1" w:styleId="DPSNoticeIndent1Char">
    <w:name w:val="DPSNoticeIndent1 Char"/>
    <w:basedOn w:val="DefaultParagraphFont"/>
    <w:link w:val="DPSNoticeIndent1"/>
    <w:locked/>
    <w:rsid w:val="001C6034"/>
    <w:rPr>
      <w:rFonts w:ascii="Times New Roman" w:eastAsia="Times New Roman" w:hAnsi="Times New Roman" w:cs="Times New Roman"/>
      <w:sz w:val="24"/>
    </w:rPr>
  </w:style>
  <w:style w:type="paragraph" w:customStyle="1" w:styleId="DPSNoticeIndent1">
    <w:name w:val="DPSNoticeIndent1"/>
    <w:link w:val="DPSNoticeIndent1Char"/>
    <w:rsid w:val="001C6034"/>
    <w:pPr>
      <w:tabs>
        <w:tab w:val="left" w:pos="567"/>
      </w:tabs>
      <w:spacing w:before="60" w:after="60" w:line="240" w:lineRule="auto"/>
      <w:ind w:left="1701" w:hanging="567"/>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hansard.act.gov.au/hansard/2021/links/download.ht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A119B4A0-3766-486A-8E35-4C636F38B826}">
  <ds:schemaRefs>
    <ds:schemaRef ds:uri="http://schemas.openxmlformats.org/officeDocument/2006/bibliography"/>
  </ds:schemaRefs>
</ds:datastoreItem>
</file>

<file path=customXml/itemProps2.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MinutesofProceedings.dotx</Template>
  <TotalTime>0</TotalTime>
  <Pages>16</Pages>
  <Words>4544</Words>
  <Characters>25901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Anne</dc:creator>
  <cp:keywords/>
  <dc:description/>
  <cp:lastModifiedBy>Scott, Frieda</cp:lastModifiedBy>
  <cp:revision>2</cp:revision>
  <cp:lastPrinted>2023-05-02T00:22:00Z</cp:lastPrinted>
  <dcterms:created xsi:type="dcterms:W3CDTF">2023-05-02T00:22:00Z</dcterms:created>
  <dcterms:modified xsi:type="dcterms:W3CDTF">2023-05-02T00:22:00Z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2023-05-02T00:21:27Z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d535363f-e07b-43b4-97f5-5a13769df47f</vt:lpwstr>
  </property>
  <property fmtid="{D5CDD505-2E9C-101B-9397-08002B2CF9AE}" pid="10" name="MSIP_Label_69af8531-eb46-4968-8cb3-105d2f5ea87e_ContentBits">
    <vt:lpwstr>0</vt:lpwstr>
  </property>
</Properties>
</file>