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EB" w:rsidRPr="007F29EB" w:rsidRDefault="007F29EB" w:rsidP="007F29EB">
      <w:pPr>
        <w:jc w:val="center"/>
        <w:rPr>
          <w:rFonts w:ascii="Times New Roman" w:hAnsi="Times New Roman"/>
          <w:b/>
          <w:bCs/>
          <w:lang w:val="en-AU"/>
        </w:rPr>
      </w:pPr>
      <w:r w:rsidRPr="007F29EB">
        <w:rPr>
          <w:rFonts w:ascii="Times New Roman" w:hAnsi="Times New Roman"/>
          <w:b/>
          <w:bCs/>
          <w:noProof/>
          <w:lang w:val="en-AU"/>
        </w:rPr>
        <w:drawing>
          <wp:inline distT="0" distB="0" distL="0" distR="0">
            <wp:extent cx="762000" cy="762000"/>
            <wp:effectExtent l="0" t="0" r="0" b="0"/>
            <wp:docPr id="2" name="Picture 2"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7F29EB" w:rsidRPr="007F29EB" w:rsidRDefault="007F29EB" w:rsidP="007F29EB">
      <w:pPr>
        <w:keepNext/>
        <w:keepLines/>
        <w:spacing w:before="320"/>
        <w:jc w:val="center"/>
        <w:rPr>
          <w:rFonts w:ascii="Calibri" w:hAnsi="Calibri"/>
          <w:b/>
          <w:bCs/>
          <w:sz w:val="32"/>
          <w:szCs w:val="32"/>
          <w:lang w:val="en-AU"/>
        </w:rPr>
      </w:pPr>
      <w:r w:rsidRPr="007F29EB">
        <w:rPr>
          <w:rFonts w:ascii="Calibri" w:hAnsi="Calibri"/>
          <w:b/>
          <w:bCs/>
          <w:sz w:val="32"/>
          <w:szCs w:val="32"/>
          <w:lang w:val="en-AU"/>
        </w:rPr>
        <w:t>LEGISLATIVE ASSEMBLY FOR THE</w:t>
      </w:r>
    </w:p>
    <w:p w:rsidR="007F29EB" w:rsidRPr="007F29EB" w:rsidRDefault="007F29EB" w:rsidP="007F29EB">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7F29EB">
            <w:rPr>
              <w:rFonts w:ascii="Calibri" w:hAnsi="Calibri"/>
              <w:b/>
              <w:bCs/>
              <w:sz w:val="32"/>
              <w:szCs w:val="32"/>
              <w:lang w:val="en-AU"/>
            </w:rPr>
            <w:t>AUSTRALIAN CAPITAL TERRITORY</w:t>
          </w:r>
        </w:smartTag>
      </w:smartTag>
    </w:p>
    <w:p w:rsidR="007F29EB" w:rsidRPr="007F29EB" w:rsidRDefault="007F29EB" w:rsidP="007F29EB">
      <w:pPr>
        <w:spacing w:before="360"/>
        <w:jc w:val="center"/>
        <w:rPr>
          <w:rFonts w:ascii="Calibri" w:hAnsi="Calibri"/>
          <w:b/>
          <w:sz w:val="28"/>
          <w:szCs w:val="28"/>
        </w:rPr>
      </w:pPr>
      <w:r w:rsidRPr="007F29EB">
        <w:rPr>
          <w:rFonts w:ascii="Calibri" w:hAnsi="Calibri"/>
          <w:b/>
          <w:sz w:val="28"/>
          <w:szCs w:val="28"/>
        </w:rPr>
        <w:t>2020–2021</w:t>
      </w:r>
    </w:p>
    <w:p w:rsidR="007F29EB" w:rsidRPr="007F29EB" w:rsidRDefault="007F29EB" w:rsidP="007F29EB">
      <w:pPr>
        <w:keepNext/>
        <w:keepLines/>
        <w:spacing w:before="360"/>
        <w:jc w:val="center"/>
        <w:rPr>
          <w:rFonts w:ascii="Calibri" w:hAnsi="Calibri"/>
          <w:b/>
          <w:sz w:val="40"/>
          <w:szCs w:val="40"/>
          <w:lang w:val="en-AU"/>
        </w:rPr>
      </w:pPr>
      <w:r w:rsidRPr="007F29EB">
        <w:rPr>
          <w:rFonts w:ascii="Calibri" w:hAnsi="Calibri"/>
          <w:b/>
          <w:sz w:val="40"/>
          <w:szCs w:val="40"/>
          <w:lang w:val="en-AU"/>
        </w:rPr>
        <w:t>MINUTES OF PROCEEDINGS</w:t>
      </w:r>
    </w:p>
    <w:p w:rsidR="007F29EB" w:rsidRPr="007F29EB" w:rsidRDefault="007F29EB" w:rsidP="007F29EB">
      <w:pPr>
        <w:spacing w:before="360"/>
        <w:jc w:val="center"/>
        <w:rPr>
          <w:rFonts w:ascii="Calibri" w:hAnsi="Calibri"/>
          <w:b/>
          <w:sz w:val="28"/>
          <w:szCs w:val="28"/>
        </w:rPr>
      </w:pPr>
      <w:r w:rsidRPr="007F29EB">
        <w:rPr>
          <w:rFonts w:ascii="Calibri" w:hAnsi="Calibri"/>
          <w:b/>
          <w:sz w:val="28"/>
          <w:szCs w:val="28"/>
        </w:rPr>
        <w:t xml:space="preserve">No </w:t>
      </w:r>
      <w:r>
        <w:rPr>
          <w:rFonts w:ascii="Calibri" w:hAnsi="Calibri"/>
          <w:b/>
          <w:sz w:val="28"/>
          <w:szCs w:val="28"/>
        </w:rPr>
        <w:t>25</w:t>
      </w:r>
    </w:p>
    <w:p w:rsidR="007F29EB" w:rsidRPr="007F29EB" w:rsidRDefault="009B7F67" w:rsidP="007F29EB">
      <w:pPr>
        <w:keepNext/>
        <w:keepLines/>
        <w:spacing w:before="360"/>
        <w:jc w:val="center"/>
        <w:rPr>
          <w:rFonts w:ascii="Calibri" w:hAnsi="Calibri"/>
          <w:b/>
          <w:bCs/>
          <w:caps/>
          <w:sz w:val="28"/>
          <w:szCs w:val="28"/>
          <w:lang w:val="en-AU"/>
        </w:rPr>
      </w:pPr>
      <w:hyperlink r:id="rId10" w:history="1">
        <w:r w:rsidR="007F29EB" w:rsidRPr="004E46C1">
          <w:rPr>
            <w:rStyle w:val="Hyperlink"/>
            <w:rFonts w:ascii="Calibri" w:hAnsi="Calibri"/>
            <w:b/>
            <w:bCs/>
            <w:caps/>
            <w:sz w:val="28"/>
            <w:szCs w:val="28"/>
            <w:lang w:val="en-AU"/>
          </w:rPr>
          <w:t>Wednesday, 6 October 2021</w:t>
        </w:r>
      </w:hyperlink>
    </w:p>
    <w:tbl>
      <w:tblPr>
        <w:tblW w:w="0" w:type="auto"/>
        <w:jc w:val="center"/>
        <w:tblLayout w:type="fixed"/>
        <w:tblLook w:val="0000" w:firstRow="0" w:lastRow="0" w:firstColumn="0" w:lastColumn="0" w:noHBand="0" w:noVBand="0"/>
      </w:tblPr>
      <w:tblGrid>
        <w:gridCol w:w="2452"/>
      </w:tblGrid>
      <w:tr w:rsidR="007F29EB" w:rsidRPr="007F29EB" w:rsidTr="00A06B83">
        <w:trPr>
          <w:trHeight w:hRule="exact" w:val="333"/>
          <w:jc w:val="center"/>
        </w:trPr>
        <w:tc>
          <w:tcPr>
            <w:tcW w:w="2452" w:type="dxa"/>
          </w:tcPr>
          <w:p w:rsidR="007F29EB" w:rsidRPr="007F29EB" w:rsidRDefault="007F29EB" w:rsidP="007F29EB">
            <w:pPr>
              <w:rPr>
                <w:rFonts w:ascii="Times New Roman" w:hAnsi="Times New Roman"/>
                <w:color w:val="008000"/>
                <w:sz w:val="16"/>
                <w:lang w:val="en-AU"/>
              </w:rPr>
            </w:pPr>
          </w:p>
        </w:tc>
      </w:tr>
      <w:tr w:rsidR="007F29EB" w:rsidRPr="007F29EB" w:rsidTr="00A06B83">
        <w:trPr>
          <w:trHeight w:hRule="exact" w:val="60"/>
          <w:jc w:val="center"/>
        </w:trPr>
        <w:tc>
          <w:tcPr>
            <w:tcW w:w="2452" w:type="dxa"/>
            <w:tcBorders>
              <w:top w:val="single" w:sz="8" w:space="0" w:color="000000"/>
              <w:bottom w:val="single" w:sz="4" w:space="0" w:color="000000"/>
            </w:tcBorders>
          </w:tcPr>
          <w:p w:rsidR="007F29EB" w:rsidRPr="007F29EB" w:rsidRDefault="007F29EB" w:rsidP="007F29EB">
            <w:pPr>
              <w:rPr>
                <w:rFonts w:ascii="Times New Roman" w:hAnsi="Times New Roman"/>
                <w:color w:val="008000"/>
                <w:sz w:val="16"/>
                <w:lang w:val="en-AU"/>
              </w:rPr>
            </w:pPr>
          </w:p>
        </w:tc>
      </w:tr>
      <w:tr w:rsidR="007F29EB" w:rsidRPr="007F29EB" w:rsidTr="00A06B83">
        <w:trPr>
          <w:trHeight w:hRule="exact" w:val="200"/>
          <w:jc w:val="center"/>
        </w:trPr>
        <w:tc>
          <w:tcPr>
            <w:tcW w:w="2452" w:type="dxa"/>
          </w:tcPr>
          <w:p w:rsidR="007F29EB" w:rsidRPr="007F29EB" w:rsidRDefault="007F29EB" w:rsidP="007F29EB">
            <w:pPr>
              <w:rPr>
                <w:rFonts w:ascii="Times New Roman" w:hAnsi="Times New Roman"/>
                <w:color w:val="008000"/>
                <w:sz w:val="16"/>
                <w:lang w:val="en-AU"/>
              </w:rPr>
            </w:pPr>
          </w:p>
        </w:tc>
      </w:tr>
    </w:tbl>
    <w:p w:rsidR="008100EE" w:rsidRPr="008100EE" w:rsidRDefault="008100EE" w:rsidP="008100EE">
      <w:pPr>
        <w:keepNext/>
        <w:keepLines/>
        <w:tabs>
          <w:tab w:val="right" w:pos="339"/>
          <w:tab w:val="left" w:pos="720"/>
        </w:tabs>
        <w:spacing w:before="240"/>
        <w:ind w:left="720" w:hanging="720"/>
        <w:jc w:val="both"/>
        <w:rPr>
          <w:rFonts w:ascii="Calibri" w:hAnsi="Calibri"/>
          <w:bCs/>
          <w:lang w:val="en-AU"/>
        </w:rPr>
      </w:pPr>
      <w:r w:rsidRPr="008100EE">
        <w:rPr>
          <w:rFonts w:ascii="Calibri" w:hAnsi="Calibri"/>
        </w:rPr>
        <w:tab/>
      </w:r>
      <w:r w:rsidR="00A06B83">
        <w:rPr>
          <w:rFonts w:ascii="Calibri" w:hAnsi="Calibri"/>
          <w:b/>
          <w:bCs/>
        </w:rPr>
        <w:fldChar w:fldCharType="begin"/>
      </w:r>
      <w:r w:rsidR="00A06B83">
        <w:rPr>
          <w:rFonts w:ascii="Calibri" w:hAnsi="Calibri"/>
          <w:b/>
          <w:bCs/>
        </w:rPr>
        <w:instrText xml:space="preserve"> SEQ A \* MERGEFORMAT </w:instrText>
      </w:r>
      <w:r w:rsidR="00A06B83">
        <w:rPr>
          <w:rFonts w:ascii="Calibri" w:hAnsi="Calibri"/>
          <w:b/>
          <w:bCs/>
        </w:rPr>
        <w:fldChar w:fldCharType="separate"/>
      </w:r>
      <w:r w:rsidR="00E006FD">
        <w:rPr>
          <w:rFonts w:ascii="Calibri" w:hAnsi="Calibri"/>
          <w:b/>
          <w:bCs/>
          <w:noProof/>
        </w:rPr>
        <w:t>1</w:t>
      </w:r>
      <w:r w:rsidR="00A06B83">
        <w:rPr>
          <w:rFonts w:ascii="Calibri" w:hAnsi="Calibri"/>
          <w:b/>
          <w:bCs/>
        </w:rPr>
        <w:fldChar w:fldCharType="end"/>
      </w:r>
      <w:r w:rsidRPr="008100EE">
        <w:rPr>
          <w:rFonts w:ascii="Calibri" w:hAnsi="Calibri"/>
        </w:rPr>
        <w:tab/>
      </w:r>
      <w:r w:rsidRPr="008100EE">
        <w:rPr>
          <w:rFonts w:ascii="Calibri" w:hAnsi="Calibri"/>
          <w:bCs/>
          <w:lang w:val="en-AU"/>
        </w:rPr>
        <w:t xml:space="preserve">The Assembly met at 10 am, pursuant to adjournment.  The Speaker </w:t>
      </w:r>
      <w:r w:rsidRPr="008100EE">
        <w:rPr>
          <w:rFonts w:ascii="Calibri" w:hAnsi="Calibri"/>
          <w:bCs/>
        </w:rPr>
        <w:t>(</w:t>
      </w:r>
      <w:r>
        <w:rPr>
          <w:rFonts w:ascii="Calibri" w:hAnsi="Calibri"/>
          <w:bCs/>
        </w:rPr>
        <w:t>Ms Burch</w:t>
      </w:r>
      <w:r w:rsidRPr="008100EE">
        <w:rPr>
          <w:rFonts w:ascii="Calibri" w:hAnsi="Calibri"/>
          <w:bCs/>
        </w:rPr>
        <w:t>)</w:t>
      </w:r>
      <w:r w:rsidRPr="008100EE">
        <w:rPr>
          <w:rFonts w:ascii="Calibri" w:hAnsi="Calibri"/>
          <w:bCs/>
          <w:lang w:val="en-AU"/>
        </w:rPr>
        <w:t xml:space="preserve"> took the Chair and made the following acknowledgement of country in the Ngunnawal language:</w:t>
      </w:r>
    </w:p>
    <w:p w:rsidR="008100EE" w:rsidRPr="008100EE" w:rsidRDefault="008100EE" w:rsidP="008100EE">
      <w:pPr>
        <w:spacing w:before="120"/>
        <w:ind w:left="864"/>
        <w:jc w:val="both"/>
        <w:rPr>
          <w:rFonts w:ascii="Calibri" w:hAnsi="Calibri"/>
          <w:lang w:val="en-AU"/>
        </w:rPr>
      </w:pPr>
      <w:r w:rsidRPr="008100EE">
        <w:rPr>
          <w:rFonts w:ascii="Calibri" w:hAnsi="Calibri"/>
          <w:lang w:val="en-AU"/>
        </w:rPr>
        <w:t>Dhawura nguna, dhawura Ngunnawal.</w:t>
      </w:r>
    </w:p>
    <w:p w:rsidR="008100EE" w:rsidRPr="008100EE" w:rsidRDefault="008100EE" w:rsidP="008100EE">
      <w:pPr>
        <w:spacing w:before="40"/>
        <w:ind w:left="864"/>
        <w:jc w:val="both"/>
        <w:rPr>
          <w:rFonts w:ascii="Calibri" w:hAnsi="Calibri"/>
          <w:lang w:val="en-AU"/>
        </w:rPr>
      </w:pPr>
      <w:r w:rsidRPr="008100EE">
        <w:rPr>
          <w:rFonts w:ascii="Calibri" w:hAnsi="Calibri"/>
          <w:lang w:val="en-AU"/>
        </w:rPr>
        <w:t>Yanggu ngalawiri, dhunimanyin Ngunnawalwari dhawurawari.</w:t>
      </w:r>
    </w:p>
    <w:p w:rsidR="008100EE" w:rsidRPr="008100EE" w:rsidRDefault="008100EE" w:rsidP="008100EE">
      <w:pPr>
        <w:spacing w:before="40"/>
        <w:ind w:left="864"/>
        <w:jc w:val="both"/>
        <w:rPr>
          <w:rFonts w:ascii="Calibri" w:hAnsi="Calibri"/>
          <w:lang w:val="en-AU"/>
        </w:rPr>
      </w:pPr>
      <w:r w:rsidRPr="008100EE">
        <w:rPr>
          <w:rFonts w:ascii="Calibri" w:hAnsi="Calibri"/>
          <w:lang w:val="en-AU"/>
        </w:rPr>
        <w:t>Nginggada Dindi dhawura Ngunnaawalbun yindjumaralidjinyin.</w:t>
      </w:r>
    </w:p>
    <w:p w:rsidR="008100EE" w:rsidRPr="008100EE" w:rsidRDefault="008100EE" w:rsidP="008100EE">
      <w:pPr>
        <w:spacing w:before="120"/>
        <w:ind w:left="864"/>
        <w:jc w:val="both"/>
        <w:rPr>
          <w:rFonts w:ascii="Calibri" w:hAnsi="Calibri"/>
          <w:i/>
          <w:lang w:val="en-AU"/>
        </w:rPr>
      </w:pPr>
      <w:r w:rsidRPr="008100EE">
        <w:rPr>
          <w:rFonts w:ascii="Calibri" w:hAnsi="Calibri"/>
          <w:i/>
          <w:lang w:val="en-AU"/>
        </w:rPr>
        <w:t>This is Ngunnawal Country.</w:t>
      </w:r>
    </w:p>
    <w:p w:rsidR="008100EE" w:rsidRPr="008100EE" w:rsidRDefault="008100EE" w:rsidP="008100EE">
      <w:pPr>
        <w:spacing w:before="40"/>
        <w:ind w:left="864"/>
        <w:jc w:val="both"/>
        <w:rPr>
          <w:rFonts w:ascii="Calibri" w:hAnsi="Calibri"/>
          <w:i/>
          <w:lang w:val="en-AU"/>
        </w:rPr>
      </w:pPr>
      <w:r w:rsidRPr="008100EE">
        <w:rPr>
          <w:rFonts w:ascii="Calibri" w:hAnsi="Calibri"/>
          <w:i/>
          <w:lang w:val="en-AU"/>
        </w:rPr>
        <w:t>Today we are gathering on Ngunnawal country.</w:t>
      </w:r>
    </w:p>
    <w:p w:rsidR="008100EE" w:rsidRPr="008100EE" w:rsidRDefault="008100EE" w:rsidP="008100EE">
      <w:pPr>
        <w:spacing w:before="40"/>
        <w:ind w:left="864"/>
        <w:jc w:val="both"/>
        <w:rPr>
          <w:rFonts w:ascii="Calibri" w:hAnsi="Calibri"/>
          <w:i/>
          <w:lang w:val="en-AU"/>
        </w:rPr>
      </w:pPr>
      <w:r w:rsidRPr="008100EE">
        <w:rPr>
          <w:rFonts w:ascii="Calibri" w:hAnsi="Calibri"/>
          <w:i/>
          <w:lang w:val="en-AU"/>
        </w:rPr>
        <w:t>We always pay respect to Elders, female and male, and Ngunnawal country.</w:t>
      </w:r>
    </w:p>
    <w:p w:rsidR="008100EE" w:rsidRPr="008100EE" w:rsidRDefault="008100EE" w:rsidP="008100EE">
      <w:pPr>
        <w:spacing w:before="120"/>
        <w:ind w:left="720"/>
        <w:jc w:val="both"/>
        <w:rPr>
          <w:rFonts w:ascii="Calibri" w:hAnsi="Calibri"/>
          <w:lang w:val="en-AU"/>
        </w:rPr>
      </w:pPr>
      <w:r w:rsidRPr="008100EE">
        <w:rPr>
          <w:rFonts w:ascii="Calibri" w:hAnsi="Calibri"/>
          <w:lang w:val="en-AU"/>
        </w:rPr>
        <w:t>The Speaker asked Members to stand in silence and pray or reflect on their responsibilities to the people of the Australian Capital Territory.</w:t>
      </w:r>
    </w:p>
    <w:p w:rsidR="003D6008" w:rsidRPr="003D6008" w:rsidRDefault="003D6008" w:rsidP="003D6008">
      <w:pPr>
        <w:keepNext/>
        <w:keepLines/>
        <w:tabs>
          <w:tab w:val="right" w:pos="339"/>
          <w:tab w:val="left" w:pos="720"/>
        </w:tabs>
        <w:spacing w:before="240"/>
        <w:ind w:left="720" w:hanging="720"/>
        <w:jc w:val="both"/>
        <w:rPr>
          <w:rFonts w:ascii="Calibri" w:hAnsi="Calibri"/>
          <w:b/>
          <w:caps/>
          <w:lang w:val="en-AU"/>
        </w:rPr>
      </w:pPr>
      <w:r w:rsidRPr="003D6008">
        <w:rPr>
          <w:rFonts w:ascii="Calibri" w:hAnsi="Calibri"/>
          <w:b/>
          <w:caps/>
          <w:lang w:val="en-AU"/>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2</w:t>
      </w:r>
      <w:r w:rsidR="00A06B83">
        <w:rPr>
          <w:rFonts w:ascii="Calibri" w:hAnsi="Calibri"/>
          <w:b/>
          <w:bCs/>
          <w:caps/>
        </w:rPr>
        <w:fldChar w:fldCharType="end"/>
      </w:r>
      <w:r w:rsidRPr="003D6008">
        <w:rPr>
          <w:rFonts w:ascii="Calibri" w:hAnsi="Calibri"/>
          <w:b/>
          <w:caps/>
          <w:lang w:val="en-AU"/>
        </w:rPr>
        <w:tab/>
        <w:t>SUSPENSION OF STANDING ORDERS</w:t>
      </w:r>
      <w:r w:rsidR="009D62FE">
        <w:rPr>
          <w:rFonts w:ascii="Calibri" w:hAnsi="Calibri"/>
          <w:b/>
          <w:caps/>
          <w:lang w:val="en-AU"/>
        </w:rPr>
        <w:t xml:space="preserve"> moved</w:t>
      </w:r>
      <w:r w:rsidRPr="003D6008">
        <w:rPr>
          <w:rFonts w:ascii="Calibri" w:hAnsi="Calibri"/>
          <w:b/>
          <w:caps/>
          <w:lang w:val="en-AU"/>
        </w:rPr>
        <w:t>—</w:t>
      </w:r>
      <w:r w:rsidR="009D62FE">
        <w:rPr>
          <w:rFonts w:ascii="Calibri" w:hAnsi="Calibri"/>
          <w:b/>
          <w:caps/>
          <w:lang w:val="en-AU"/>
        </w:rPr>
        <w:t>Motion of no confidence</w:t>
      </w:r>
    </w:p>
    <w:p w:rsidR="009D62FE" w:rsidRDefault="009D62FE" w:rsidP="003D6008">
      <w:pPr>
        <w:tabs>
          <w:tab w:val="left" w:pos="1197"/>
          <w:tab w:val="left" w:pos="1767"/>
        </w:tabs>
        <w:spacing w:before="120"/>
        <w:ind w:left="741"/>
        <w:jc w:val="both"/>
        <w:rPr>
          <w:rFonts w:ascii="Calibri" w:hAnsi="Calibri"/>
          <w:lang w:val="en-AU"/>
        </w:rPr>
      </w:pPr>
      <w:r>
        <w:rPr>
          <w:rFonts w:ascii="Calibri" w:hAnsi="Calibri"/>
          <w:lang w:val="en-AU"/>
        </w:rPr>
        <w:t>Mr Hanson</w:t>
      </w:r>
      <w:r w:rsidR="003D6008" w:rsidRPr="003D6008">
        <w:rPr>
          <w:rFonts w:ascii="Calibri" w:hAnsi="Calibri"/>
          <w:lang w:val="en-AU"/>
        </w:rPr>
        <w:t xml:space="preserve"> moved—That so much of the standing orders be suspended as would</w:t>
      </w:r>
      <w:r>
        <w:rPr>
          <w:rFonts w:ascii="Calibri" w:hAnsi="Calibri"/>
          <w:lang w:val="en-AU"/>
        </w:rPr>
        <w:t xml:space="preserve"> allow Mr</w:t>
      </w:r>
      <w:r w:rsidR="00EA362B">
        <w:rPr>
          <w:rFonts w:ascii="Calibri" w:hAnsi="Calibri"/>
          <w:lang w:val="en-AU"/>
        </w:rPr>
        <w:t>s</w:t>
      </w:r>
      <w:r>
        <w:rPr>
          <w:rFonts w:ascii="Calibri" w:hAnsi="Calibri"/>
          <w:lang w:val="en-AU"/>
        </w:rPr>
        <w:t xml:space="preserve"> </w:t>
      </w:r>
      <w:r w:rsidR="00EA362B">
        <w:rPr>
          <w:rFonts w:ascii="Calibri" w:hAnsi="Calibri"/>
          <w:lang w:val="en-AU"/>
        </w:rPr>
        <w:t>Kikkert</w:t>
      </w:r>
      <w:r>
        <w:rPr>
          <w:rFonts w:ascii="Calibri" w:hAnsi="Calibri"/>
          <w:lang w:val="en-AU"/>
        </w:rPr>
        <w:t xml:space="preserve"> to move a motion of no confidence in the Minister for Corrections.</w:t>
      </w:r>
    </w:p>
    <w:p w:rsidR="009D62FE" w:rsidRDefault="009D62FE" w:rsidP="003D6008">
      <w:pPr>
        <w:tabs>
          <w:tab w:val="left" w:pos="1197"/>
          <w:tab w:val="left" w:pos="1767"/>
        </w:tabs>
        <w:spacing w:before="120"/>
        <w:ind w:left="741"/>
        <w:jc w:val="both"/>
        <w:rPr>
          <w:rFonts w:ascii="Calibri" w:hAnsi="Calibri"/>
          <w:lang w:val="en-AU"/>
        </w:rPr>
      </w:pPr>
      <w:r>
        <w:rPr>
          <w:rFonts w:ascii="Calibri" w:hAnsi="Calibri"/>
          <w:lang w:val="en-AU"/>
        </w:rPr>
        <w:t>Debate ensued.</w:t>
      </w:r>
    </w:p>
    <w:p w:rsidR="00EA362B" w:rsidRDefault="00EA362B" w:rsidP="00EA362B">
      <w:pPr>
        <w:tabs>
          <w:tab w:val="left" w:pos="1197"/>
          <w:tab w:val="left" w:pos="1767"/>
        </w:tabs>
        <w:spacing w:before="120"/>
        <w:ind w:left="720"/>
        <w:jc w:val="both"/>
        <w:rPr>
          <w:rFonts w:ascii="Calibri" w:hAnsi="Calibri"/>
          <w:lang w:val="en-AU"/>
        </w:rPr>
      </w:pPr>
      <w:r>
        <w:rPr>
          <w:rFonts w:ascii="Calibri" w:hAnsi="Calibri"/>
          <w:lang w:val="en-AU"/>
        </w:rPr>
        <w:t>Question—put.</w:t>
      </w:r>
    </w:p>
    <w:p w:rsidR="00C60E2F" w:rsidRDefault="00EA362B" w:rsidP="00C60E2F">
      <w:pPr>
        <w:keepNext/>
        <w:tabs>
          <w:tab w:val="left" w:pos="1197"/>
          <w:tab w:val="left" w:pos="1767"/>
        </w:tabs>
        <w:spacing w:before="120" w:after="120"/>
        <w:ind w:left="720"/>
        <w:jc w:val="both"/>
        <w:rPr>
          <w:rFonts w:ascii="Calibri" w:hAnsi="Calibri"/>
          <w:lang w:val="en-AU"/>
        </w:rPr>
      </w:pPr>
      <w:r>
        <w:rPr>
          <w:rFonts w:ascii="Calibri" w:hAnsi="Calibri"/>
          <w:lang w:val="en-AU"/>
        </w:rPr>
        <w:t>The Assembly voted—</w:t>
      </w:r>
    </w:p>
    <w:p w:rsidR="00C60E2F" w:rsidRDefault="00C60E2F">
      <w:pPr>
        <w:spacing w:after="160" w:line="259" w:lineRule="auto"/>
        <w:rPr>
          <w:rFonts w:ascii="Calibri" w:hAnsi="Calibri"/>
          <w:lang w:val="en-AU"/>
        </w:rPr>
      </w:pPr>
      <w:r>
        <w:rPr>
          <w:rFonts w:ascii="Calibri" w:hAnsi="Calibri"/>
          <w:lang w:val="en-AU"/>
        </w:rPr>
        <w:br w:type="page"/>
      </w:r>
    </w:p>
    <w:tbl>
      <w:tblPr>
        <w:tblpPr w:rightFromText="180" w:vertAnchor="text" w:tblpY="1"/>
        <w:tblOverlap w:val="never"/>
        <w:tblW w:w="9386" w:type="dxa"/>
        <w:tblLayout w:type="fixed"/>
        <w:tblCellMar>
          <w:left w:w="0" w:type="dxa"/>
          <w:right w:w="56" w:type="dxa"/>
        </w:tblCellMar>
        <w:tblLook w:val="0000" w:firstRow="0" w:lastRow="0" w:firstColumn="0" w:lastColumn="0" w:noHBand="0" w:noVBand="0"/>
      </w:tblPr>
      <w:tblGrid>
        <w:gridCol w:w="720"/>
        <w:gridCol w:w="2041"/>
        <w:gridCol w:w="929"/>
        <w:gridCol w:w="624"/>
        <w:gridCol w:w="96"/>
        <w:gridCol w:w="624"/>
        <w:gridCol w:w="2256"/>
        <w:gridCol w:w="1106"/>
        <w:gridCol w:w="990"/>
      </w:tblGrid>
      <w:tr w:rsidR="00EA362B" w:rsidTr="00EA362B">
        <w:trPr>
          <w:gridAfter w:val="1"/>
          <w:wAfter w:w="990" w:type="dxa"/>
        </w:trPr>
        <w:tc>
          <w:tcPr>
            <w:tcW w:w="3690" w:type="dxa"/>
            <w:gridSpan w:val="3"/>
            <w:shd w:val="clear" w:color="auto" w:fill="auto"/>
          </w:tcPr>
          <w:p w:rsidR="00EA362B" w:rsidRDefault="00EA362B" w:rsidP="00C60E2F">
            <w:pPr>
              <w:keepNext/>
              <w:keepLines/>
              <w:tabs>
                <w:tab w:val="left" w:pos="0"/>
                <w:tab w:val="center" w:pos="2430"/>
              </w:tabs>
              <w:spacing w:before="120"/>
              <w:rPr>
                <w:rFonts w:ascii="Calibri" w:hAnsi="Calibri"/>
                <w:lang w:val="en-AU"/>
              </w:rPr>
            </w:pPr>
            <w:r>
              <w:rPr>
                <w:rFonts w:ascii="Calibri" w:hAnsi="Calibri"/>
                <w:lang w:val="en-AU"/>
              </w:rPr>
              <w:lastRenderedPageBreak/>
              <w:tab/>
              <w:t>AYES, 7</w:t>
            </w: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4082" w:type="dxa"/>
            <w:gridSpan w:val="4"/>
            <w:shd w:val="clear" w:color="auto" w:fill="auto"/>
          </w:tcPr>
          <w:p w:rsidR="00EA362B" w:rsidRDefault="00EA362B" w:rsidP="00C60E2F">
            <w:pPr>
              <w:keepNext/>
              <w:keepLines/>
              <w:tabs>
                <w:tab w:val="center" w:pos="2526"/>
                <w:tab w:val="left" w:pos="4024"/>
              </w:tabs>
              <w:spacing w:before="120"/>
              <w:rPr>
                <w:rFonts w:ascii="Calibri" w:hAnsi="Calibri"/>
                <w:lang w:val="en-AU"/>
              </w:rPr>
            </w:pPr>
            <w:r>
              <w:rPr>
                <w:rFonts w:ascii="Calibri" w:hAnsi="Calibri"/>
                <w:lang w:val="en-AU"/>
              </w:rPr>
              <w:tab/>
              <w:t>NOES, 14</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 Cain</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Berry</w:t>
            </w:r>
          </w:p>
        </w:tc>
        <w:tc>
          <w:tcPr>
            <w:tcW w:w="2096" w:type="dxa"/>
            <w:gridSpan w:val="2"/>
            <w:shd w:val="clear" w:color="auto" w:fill="auto"/>
          </w:tcPr>
          <w:p w:rsidR="00EA362B" w:rsidRDefault="00EA362B" w:rsidP="00C60E2F">
            <w:pPr>
              <w:keepNext/>
              <w:keepLines/>
              <w:tabs>
                <w:tab w:val="left" w:pos="1260"/>
                <w:tab w:val="left" w:pos="1767"/>
              </w:tabs>
              <w:rPr>
                <w:rFonts w:ascii="Calibri" w:hAnsi="Calibri"/>
                <w:lang w:val="en-AU"/>
              </w:rPr>
            </w:pPr>
            <w:r>
              <w:rPr>
                <w:rFonts w:ascii="Calibri" w:hAnsi="Calibri"/>
                <w:lang w:val="en-AU"/>
              </w:rPr>
              <w:t>Dr Paterson</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Castley</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 Braddock</w:t>
            </w:r>
          </w:p>
        </w:tc>
        <w:tc>
          <w:tcPr>
            <w:tcW w:w="2096" w:type="dxa"/>
            <w:gridSpan w:val="2"/>
            <w:shd w:val="clear" w:color="auto" w:fill="auto"/>
          </w:tcPr>
          <w:p w:rsidR="00EA362B" w:rsidRDefault="00EA362B" w:rsidP="00C60E2F">
            <w:pPr>
              <w:keepNext/>
              <w:keepLines/>
              <w:tabs>
                <w:tab w:val="left" w:pos="1260"/>
                <w:tab w:val="left" w:pos="1767"/>
              </w:tabs>
              <w:rPr>
                <w:rFonts w:ascii="Calibri" w:hAnsi="Calibri"/>
                <w:lang w:val="en-AU"/>
              </w:rPr>
            </w:pPr>
            <w:r>
              <w:rPr>
                <w:rFonts w:ascii="Calibri" w:hAnsi="Calibri"/>
                <w:lang w:val="en-AU"/>
              </w:rPr>
              <w:t>Mr Pettersson</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 Hanson</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Burch</w:t>
            </w:r>
          </w:p>
        </w:tc>
        <w:tc>
          <w:tcPr>
            <w:tcW w:w="2096" w:type="dxa"/>
            <w:gridSpan w:val="2"/>
            <w:shd w:val="clear" w:color="auto" w:fill="auto"/>
          </w:tcPr>
          <w:p w:rsidR="00EA362B" w:rsidRDefault="00EA362B" w:rsidP="00C60E2F">
            <w:pPr>
              <w:keepNext/>
              <w:keepLines/>
              <w:tabs>
                <w:tab w:val="left" w:pos="1260"/>
                <w:tab w:val="left" w:pos="1767"/>
              </w:tabs>
              <w:rPr>
                <w:rFonts w:ascii="Calibri" w:hAnsi="Calibri"/>
                <w:lang w:val="en-AU"/>
              </w:rPr>
            </w:pPr>
            <w:r>
              <w:rPr>
                <w:rFonts w:ascii="Calibri" w:hAnsi="Calibri"/>
                <w:lang w:val="en-AU"/>
              </w:rPr>
              <w:t>Mr Rattenbury</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Mrs Jones</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Cheyne</w:t>
            </w:r>
          </w:p>
        </w:tc>
        <w:tc>
          <w:tcPr>
            <w:tcW w:w="2096" w:type="dxa"/>
            <w:gridSpan w:val="2"/>
            <w:shd w:val="clear" w:color="auto" w:fill="auto"/>
          </w:tcPr>
          <w:p w:rsidR="00EA362B" w:rsidRDefault="00EA362B" w:rsidP="00C60E2F">
            <w:pPr>
              <w:keepNext/>
              <w:keepLines/>
              <w:tabs>
                <w:tab w:val="left" w:pos="1260"/>
                <w:tab w:val="left" w:pos="1767"/>
              </w:tabs>
              <w:rPr>
                <w:rFonts w:ascii="Calibri" w:hAnsi="Calibri"/>
                <w:lang w:val="en-AU"/>
              </w:rPr>
            </w:pPr>
            <w:r>
              <w:rPr>
                <w:rFonts w:ascii="Calibri" w:hAnsi="Calibri"/>
                <w:lang w:val="en-AU"/>
              </w:rPr>
              <w:t>Mr Steel</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Mrs Kikkert</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Clay</w:t>
            </w:r>
          </w:p>
        </w:tc>
        <w:tc>
          <w:tcPr>
            <w:tcW w:w="2096" w:type="dxa"/>
            <w:gridSpan w:val="2"/>
            <w:shd w:val="clear" w:color="auto" w:fill="auto"/>
          </w:tcPr>
          <w:p w:rsidR="00EA362B" w:rsidRDefault="00EA362B" w:rsidP="00C60E2F">
            <w:pPr>
              <w:keepNext/>
              <w:keepLines/>
              <w:tabs>
                <w:tab w:val="left" w:pos="1260"/>
                <w:tab w:val="left" w:pos="1767"/>
              </w:tabs>
              <w:rPr>
                <w:rFonts w:ascii="Calibri" w:hAnsi="Calibri"/>
                <w:lang w:val="en-AU"/>
              </w:rPr>
            </w:pPr>
            <w:r>
              <w:rPr>
                <w:rFonts w:ascii="Calibri" w:hAnsi="Calibri"/>
                <w:lang w:val="en-AU"/>
              </w:rPr>
              <w:t>Ms Stephen-Smith</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Lee</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Davidson</w:t>
            </w:r>
          </w:p>
        </w:tc>
        <w:tc>
          <w:tcPr>
            <w:tcW w:w="2096" w:type="dxa"/>
            <w:gridSpan w:val="2"/>
            <w:shd w:val="clear" w:color="auto" w:fill="auto"/>
          </w:tcPr>
          <w:p w:rsidR="00EA362B" w:rsidRDefault="00EA362B" w:rsidP="00C60E2F">
            <w:pPr>
              <w:keepNext/>
              <w:keepLines/>
              <w:tabs>
                <w:tab w:val="left" w:pos="1260"/>
                <w:tab w:val="left" w:pos="1767"/>
              </w:tabs>
              <w:rPr>
                <w:rFonts w:ascii="Calibri" w:hAnsi="Calibri"/>
                <w:lang w:val="en-AU"/>
              </w:rPr>
            </w:pPr>
            <w:r>
              <w:rPr>
                <w:rFonts w:ascii="Calibri" w:hAnsi="Calibri"/>
                <w:lang w:val="en-AU"/>
              </w:rPr>
              <w:t>Ms Vassarotti</w:t>
            </w: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 Parton</w:t>
            </w: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Mr Gentleman</w:t>
            </w:r>
          </w:p>
        </w:tc>
        <w:tc>
          <w:tcPr>
            <w:tcW w:w="2096" w:type="dxa"/>
            <w:gridSpan w:val="2"/>
            <w:shd w:val="clear" w:color="auto" w:fill="auto"/>
          </w:tcPr>
          <w:p w:rsidR="00EA362B" w:rsidRDefault="00EA362B" w:rsidP="00C60E2F">
            <w:pPr>
              <w:keepNext/>
              <w:keepLines/>
              <w:tabs>
                <w:tab w:val="left" w:pos="1260"/>
                <w:tab w:val="left" w:pos="1767"/>
              </w:tabs>
              <w:spacing w:before="120"/>
              <w:rPr>
                <w:rFonts w:ascii="Calibri" w:hAnsi="Calibri"/>
                <w:lang w:val="en-AU"/>
              </w:rPr>
            </w:pPr>
          </w:p>
        </w:tc>
      </w:tr>
      <w:tr w:rsidR="00EA362B" w:rsidTr="00EA362B">
        <w:trPr>
          <w:gridBefore w:val="1"/>
          <w:wBefore w:w="720" w:type="dxa"/>
          <w:trHeight w:hRule="exact" w:val="312"/>
        </w:trPr>
        <w:tc>
          <w:tcPr>
            <w:tcW w:w="2041"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1649" w:type="dxa"/>
            <w:gridSpan w:val="3"/>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624" w:type="dxa"/>
            <w:shd w:val="clear" w:color="auto" w:fill="auto"/>
          </w:tcPr>
          <w:p w:rsidR="00EA362B" w:rsidRDefault="00EA362B" w:rsidP="00C60E2F">
            <w:pPr>
              <w:keepNext/>
              <w:keepLines/>
              <w:tabs>
                <w:tab w:val="left" w:pos="1197"/>
                <w:tab w:val="left" w:pos="1767"/>
              </w:tabs>
              <w:spacing w:before="120"/>
              <w:rPr>
                <w:rFonts w:ascii="Calibri" w:hAnsi="Calibri"/>
                <w:lang w:val="en-AU"/>
              </w:rPr>
            </w:pPr>
          </w:p>
        </w:tc>
        <w:tc>
          <w:tcPr>
            <w:tcW w:w="2256" w:type="dxa"/>
            <w:shd w:val="clear" w:color="auto" w:fill="auto"/>
          </w:tcPr>
          <w:p w:rsidR="00EA362B" w:rsidRDefault="00EA362B" w:rsidP="00C60E2F">
            <w:pPr>
              <w:keepNext/>
              <w:keepLines/>
              <w:tabs>
                <w:tab w:val="left" w:pos="1197"/>
                <w:tab w:val="left" w:pos="1767"/>
              </w:tabs>
              <w:rPr>
                <w:rFonts w:ascii="Calibri" w:hAnsi="Calibri"/>
                <w:lang w:val="en-AU"/>
              </w:rPr>
            </w:pPr>
            <w:r>
              <w:rPr>
                <w:rFonts w:ascii="Calibri" w:hAnsi="Calibri"/>
                <w:lang w:val="en-AU"/>
              </w:rPr>
              <w:t>Ms Orr</w:t>
            </w:r>
          </w:p>
        </w:tc>
        <w:tc>
          <w:tcPr>
            <w:tcW w:w="2096" w:type="dxa"/>
            <w:gridSpan w:val="2"/>
            <w:shd w:val="clear" w:color="auto" w:fill="auto"/>
          </w:tcPr>
          <w:p w:rsidR="00EA362B" w:rsidRDefault="00EA362B" w:rsidP="00C60E2F">
            <w:pPr>
              <w:keepNext/>
              <w:keepLines/>
              <w:tabs>
                <w:tab w:val="left" w:pos="1260"/>
                <w:tab w:val="left" w:pos="1767"/>
              </w:tabs>
              <w:spacing w:before="120"/>
              <w:rPr>
                <w:rFonts w:ascii="Calibri" w:hAnsi="Calibri"/>
                <w:lang w:val="en-AU"/>
              </w:rPr>
            </w:pPr>
          </w:p>
        </w:tc>
      </w:tr>
    </w:tbl>
    <w:p w:rsidR="00EA362B" w:rsidRDefault="00EA362B" w:rsidP="00EA362B">
      <w:pPr>
        <w:tabs>
          <w:tab w:val="left" w:pos="1197"/>
          <w:tab w:val="left" w:pos="1767"/>
        </w:tabs>
        <w:spacing w:before="120"/>
        <w:ind w:left="720"/>
        <w:rPr>
          <w:rFonts w:ascii="Calibri" w:hAnsi="Calibri"/>
          <w:lang w:val="en-AU"/>
        </w:rPr>
      </w:pPr>
      <w:r>
        <w:rPr>
          <w:rFonts w:ascii="Calibri" w:hAnsi="Calibri"/>
          <w:lang w:val="en-AU"/>
        </w:rPr>
        <w:t>And so it was negatived.</w:t>
      </w:r>
    </w:p>
    <w:p w:rsidR="00D43549" w:rsidRPr="00D43549" w:rsidRDefault="00D43549" w:rsidP="00D43549">
      <w:pPr>
        <w:keepNext/>
        <w:keepLines/>
        <w:tabs>
          <w:tab w:val="right" w:pos="339"/>
          <w:tab w:val="left" w:pos="720"/>
        </w:tabs>
        <w:spacing w:before="240"/>
        <w:ind w:left="720" w:hanging="720"/>
        <w:jc w:val="both"/>
        <w:rPr>
          <w:rFonts w:ascii="Calibri" w:hAnsi="Calibri"/>
          <w:b/>
          <w:caps/>
        </w:rPr>
      </w:pPr>
      <w:r w:rsidRPr="00D43549">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3</w:t>
      </w:r>
      <w:r w:rsidR="00A06B83">
        <w:rPr>
          <w:rFonts w:ascii="Calibri" w:hAnsi="Calibri"/>
          <w:b/>
          <w:bCs/>
          <w:caps/>
        </w:rPr>
        <w:fldChar w:fldCharType="end"/>
      </w:r>
      <w:r w:rsidRPr="00D43549">
        <w:rPr>
          <w:rFonts w:ascii="Calibri" w:hAnsi="Calibri"/>
          <w:b/>
          <w:caps/>
        </w:rPr>
        <w:tab/>
        <w:t>PETITIONS AND MINISTERIAL R</w:t>
      </w:r>
      <w:r w:rsidR="00007433">
        <w:rPr>
          <w:rFonts w:ascii="Calibri" w:hAnsi="Calibri"/>
          <w:b/>
          <w:caps/>
        </w:rPr>
        <w:t>ESPONSES—PETITIONS AND RESPONSE</w:t>
      </w:r>
      <w:r w:rsidRPr="00D43549">
        <w:rPr>
          <w:rFonts w:ascii="Calibri" w:hAnsi="Calibri"/>
          <w:b/>
          <w:caps/>
        </w:rPr>
        <w:t xml:space="preserve"> NOTED</w:t>
      </w:r>
    </w:p>
    <w:p w:rsidR="00D43549" w:rsidRPr="00D43549" w:rsidRDefault="00D43549" w:rsidP="00D43549">
      <w:pPr>
        <w:tabs>
          <w:tab w:val="left" w:pos="1197"/>
          <w:tab w:val="left" w:pos="1767"/>
        </w:tabs>
        <w:spacing w:before="120"/>
        <w:ind w:left="720"/>
        <w:jc w:val="both"/>
        <w:rPr>
          <w:rFonts w:ascii="Calibri" w:hAnsi="Calibri"/>
          <w:b/>
          <w:color w:val="000000"/>
          <w:lang w:val="en-AU"/>
        </w:rPr>
      </w:pPr>
      <w:r w:rsidRPr="00D43549">
        <w:rPr>
          <w:rFonts w:ascii="Calibri" w:hAnsi="Calibri"/>
          <w:b/>
          <w:color w:val="000000"/>
          <w:lang w:val="en-AU"/>
        </w:rPr>
        <w:t>Petitions</w:t>
      </w:r>
    </w:p>
    <w:p w:rsidR="00D43549" w:rsidRPr="00D43549" w:rsidRDefault="00D43549" w:rsidP="00D43549">
      <w:pPr>
        <w:tabs>
          <w:tab w:val="left" w:pos="1197"/>
          <w:tab w:val="left" w:pos="1767"/>
        </w:tabs>
        <w:spacing w:before="120"/>
        <w:ind w:left="720"/>
        <w:rPr>
          <w:rFonts w:ascii="Calibri" w:hAnsi="Calibri"/>
          <w:lang w:val="en-AU"/>
        </w:rPr>
      </w:pPr>
      <w:r w:rsidRPr="00D43549">
        <w:rPr>
          <w:rFonts w:ascii="Calibri" w:hAnsi="Calibri"/>
          <w:lang w:val="en-AU"/>
        </w:rPr>
        <w:t>The Clerk announced that the following Members had lodged petitions for presentation:</w:t>
      </w:r>
    </w:p>
    <w:p w:rsidR="00D43549" w:rsidRDefault="00D43549" w:rsidP="00D43549">
      <w:pPr>
        <w:tabs>
          <w:tab w:val="left" w:pos="1197"/>
          <w:tab w:val="left" w:pos="1767"/>
        </w:tabs>
        <w:spacing w:before="120"/>
        <w:ind w:left="720"/>
        <w:rPr>
          <w:rFonts w:ascii="Calibri" w:hAnsi="Calibri"/>
          <w:lang w:val="en-AU"/>
        </w:rPr>
      </w:pPr>
      <w:r>
        <w:rPr>
          <w:rFonts w:ascii="Calibri" w:hAnsi="Calibri"/>
          <w:lang w:val="en-AU"/>
        </w:rPr>
        <w:t>Ms Lee</w:t>
      </w:r>
      <w:r w:rsidRPr="00D43549">
        <w:rPr>
          <w:rFonts w:ascii="Calibri" w:hAnsi="Calibri"/>
          <w:lang w:val="en-AU"/>
        </w:rPr>
        <w:t xml:space="preserve">, from </w:t>
      </w:r>
      <w:r w:rsidR="00007433">
        <w:rPr>
          <w:rFonts w:ascii="Calibri" w:hAnsi="Calibri"/>
          <w:lang w:val="en-AU"/>
        </w:rPr>
        <w:t>444</w:t>
      </w:r>
      <w:r w:rsidR="00EF3825">
        <w:rPr>
          <w:rFonts w:ascii="Calibri" w:hAnsi="Calibri"/>
          <w:lang w:val="en-AU"/>
        </w:rPr>
        <w:t xml:space="preserve"> and </w:t>
      </w:r>
      <w:r w:rsidR="00007433">
        <w:rPr>
          <w:rFonts w:ascii="Calibri" w:hAnsi="Calibri"/>
          <w:lang w:val="en-AU"/>
        </w:rPr>
        <w:t>186</w:t>
      </w:r>
      <w:r w:rsidR="00EF3825">
        <w:rPr>
          <w:rFonts w:ascii="Calibri" w:hAnsi="Calibri"/>
          <w:lang w:val="en-AU"/>
        </w:rPr>
        <w:t xml:space="preserve"> </w:t>
      </w:r>
      <w:r w:rsidRPr="00D43549">
        <w:rPr>
          <w:rFonts w:ascii="Calibri" w:hAnsi="Calibri"/>
          <w:lang w:val="en-AU"/>
        </w:rPr>
        <w:t xml:space="preserve">residents, </w:t>
      </w:r>
      <w:r w:rsidR="00EF3825">
        <w:rPr>
          <w:rFonts w:ascii="Calibri" w:hAnsi="Calibri"/>
          <w:lang w:val="en-AU"/>
        </w:rPr>
        <w:t xml:space="preserve">respectively, </w:t>
      </w:r>
      <w:r w:rsidRPr="00D43549">
        <w:rPr>
          <w:rFonts w:ascii="Calibri" w:hAnsi="Calibri"/>
          <w:lang w:val="en-AU"/>
        </w:rPr>
        <w:t xml:space="preserve">requesting that </w:t>
      </w:r>
      <w:r>
        <w:rPr>
          <w:rFonts w:ascii="Calibri" w:hAnsi="Calibri"/>
          <w:lang w:val="en-AU"/>
        </w:rPr>
        <w:t xml:space="preserve">the Assembly call on the </w:t>
      </w:r>
      <w:r w:rsidR="00007433">
        <w:rPr>
          <w:rFonts w:ascii="Calibri" w:hAnsi="Calibri"/>
          <w:lang w:val="en-AU"/>
        </w:rPr>
        <w:t xml:space="preserve">ACT </w:t>
      </w:r>
      <w:r>
        <w:rPr>
          <w:rFonts w:ascii="Calibri" w:hAnsi="Calibri"/>
          <w:lang w:val="en-AU"/>
        </w:rPr>
        <w:t>Government to conduct a whole of suburb review of the parking and traffic problems in Campbell, with a view to implementing a parking and traffic management plan for the whole suburb</w:t>
      </w:r>
      <w:r w:rsidRPr="00D43549">
        <w:rPr>
          <w:rFonts w:ascii="Calibri" w:hAnsi="Calibri"/>
          <w:lang w:val="en-AU"/>
        </w:rPr>
        <w:t xml:space="preserve"> (</w:t>
      </w:r>
      <w:r w:rsidR="00EF3825">
        <w:rPr>
          <w:rFonts w:ascii="Calibri" w:hAnsi="Calibri"/>
          <w:lang w:val="en-AU"/>
        </w:rPr>
        <w:t>pet 40-21</w:t>
      </w:r>
      <w:r w:rsidR="00007433">
        <w:rPr>
          <w:rFonts w:ascii="Calibri" w:hAnsi="Calibri"/>
          <w:lang w:val="en-AU"/>
        </w:rPr>
        <w:t>, e-</w:t>
      </w:r>
      <w:r w:rsidR="00007433" w:rsidRPr="00D43549">
        <w:rPr>
          <w:rFonts w:ascii="Calibri" w:hAnsi="Calibri"/>
          <w:lang w:val="en-AU"/>
        </w:rPr>
        <w:t xml:space="preserve">Pet </w:t>
      </w:r>
      <w:r w:rsidR="00007433">
        <w:rPr>
          <w:rFonts w:ascii="Calibri" w:hAnsi="Calibri"/>
          <w:lang w:val="en-AU"/>
        </w:rPr>
        <w:t>21-21</w:t>
      </w:r>
      <w:r w:rsidRPr="00D43549">
        <w:rPr>
          <w:rFonts w:ascii="Calibri" w:hAnsi="Calibri"/>
          <w:lang w:val="en-AU"/>
        </w:rPr>
        <w:t>).</w:t>
      </w:r>
    </w:p>
    <w:p w:rsidR="00D43549" w:rsidRPr="001A1157" w:rsidRDefault="00D43549" w:rsidP="00D43549">
      <w:pPr>
        <w:tabs>
          <w:tab w:val="left" w:pos="1197"/>
          <w:tab w:val="left" w:pos="1767"/>
        </w:tabs>
        <w:spacing w:before="120"/>
        <w:ind w:left="720"/>
        <w:rPr>
          <w:rFonts w:ascii="Calibri" w:hAnsi="Calibri"/>
          <w:lang w:val="en-AU"/>
        </w:rPr>
      </w:pPr>
      <w:r w:rsidRPr="001A1157">
        <w:rPr>
          <w:rFonts w:ascii="Calibri" w:hAnsi="Calibri"/>
          <w:lang w:val="en-AU"/>
        </w:rPr>
        <w:t>Pur</w:t>
      </w:r>
      <w:r w:rsidR="001A1157">
        <w:rPr>
          <w:rFonts w:ascii="Calibri" w:hAnsi="Calibri"/>
          <w:lang w:val="en-AU"/>
        </w:rPr>
        <w:t>suant to standing order 99A, the</w:t>
      </w:r>
      <w:r w:rsidRPr="001A1157">
        <w:rPr>
          <w:rFonts w:ascii="Calibri" w:hAnsi="Calibri"/>
          <w:lang w:val="en-AU"/>
        </w:rPr>
        <w:t>s</w:t>
      </w:r>
      <w:r w:rsidR="001A1157">
        <w:rPr>
          <w:rFonts w:ascii="Calibri" w:hAnsi="Calibri"/>
          <w:lang w:val="en-AU"/>
        </w:rPr>
        <w:t>e</w:t>
      </w:r>
      <w:r w:rsidRPr="001A1157">
        <w:rPr>
          <w:rFonts w:ascii="Calibri" w:hAnsi="Calibri"/>
          <w:lang w:val="en-AU"/>
        </w:rPr>
        <w:t xml:space="preserve"> petition</w:t>
      </w:r>
      <w:r w:rsidR="001A1157">
        <w:rPr>
          <w:rFonts w:ascii="Calibri" w:hAnsi="Calibri"/>
          <w:lang w:val="en-AU"/>
        </w:rPr>
        <w:t>s stand</w:t>
      </w:r>
      <w:r w:rsidRPr="001A1157">
        <w:rPr>
          <w:rFonts w:ascii="Calibri" w:hAnsi="Calibri"/>
          <w:lang w:val="en-AU"/>
        </w:rPr>
        <w:t xml:space="preserve"> referred to the Standing Committee on </w:t>
      </w:r>
      <w:r w:rsidR="001A1157">
        <w:rPr>
          <w:rFonts w:ascii="Calibri" w:hAnsi="Calibri"/>
          <w:lang w:val="en-AU"/>
        </w:rPr>
        <w:t>Planning, Transport and City Services</w:t>
      </w:r>
      <w:r w:rsidRPr="001A1157">
        <w:rPr>
          <w:rFonts w:ascii="Calibri" w:hAnsi="Calibri"/>
          <w:lang w:val="en-AU"/>
        </w:rPr>
        <w:t>.</w:t>
      </w:r>
    </w:p>
    <w:p w:rsidR="00D43549" w:rsidRPr="00D43549" w:rsidRDefault="00EA362B" w:rsidP="00D43549">
      <w:pPr>
        <w:tabs>
          <w:tab w:val="left" w:pos="1197"/>
          <w:tab w:val="left" w:pos="1767"/>
        </w:tabs>
        <w:spacing w:before="120"/>
        <w:ind w:left="720"/>
        <w:rPr>
          <w:rFonts w:ascii="Calibri" w:hAnsi="Calibri"/>
          <w:b/>
          <w:lang w:val="en-AU"/>
        </w:rPr>
      </w:pPr>
      <w:r>
        <w:rPr>
          <w:rFonts w:ascii="Calibri" w:hAnsi="Calibri"/>
          <w:b/>
          <w:lang w:val="en-AU"/>
        </w:rPr>
        <w:t>Ministerial response</w:t>
      </w:r>
    </w:p>
    <w:p w:rsidR="00D43549" w:rsidRPr="00D43549" w:rsidRDefault="00D43549" w:rsidP="00D43549">
      <w:pPr>
        <w:tabs>
          <w:tab w:val="left" w:pos="1197"/>
          <w:tab w:val="left" w:pos="1767"/>
        </w:tabs>
        <w:spacing w:before="120"/>
        <w:ind w:left="720"/>
        <w:rPr>
          <w:rFonts w:ascii="Calibri" w:hAnsi="Calibri"/>
          <w:lang w:val="en-AU"/>
        </w:rPr>
      </w:pPr>
      <w:r w:rsidRPr="00D43549">
        <w:rPr>
          <w:rFonts w:ascii="Calibri" w:hAnsi="Calibri"/>
          <w:lang w:val="en-AU"/>
        </w:rPr>
        <w:t>The Clerk announ</w:t>
      </w:r>
      <w:r w:rsidR="00EA362B">
        <w:rPr>
          <w:rFonts w:ascii="Calibri" w:hAnsi="Calibri"/>
          <w:lang w:val="en-AU"/>
        </w:rPr>
        <w:t>ced that the following response</w:t>
      </w:r>
      <w:r w:rsidRPr="00D43549">
        <w:rPr>
          <w:rFonts w:ascii="Calibri" w:hAnsi="Calibri"/>
          <w:lang w:val="en-AU"/>
        </w:rPr>
        <w:t xml:space="preserve"> to </w:t>
      </w:r>
      <w:r w:rsidR="00EA362B">
        <w:rPr>
          <w:rFonts w:ascii="Calibri" w:hAnsi="Calibri"/>
          <w:lang w:val="en-AU"/>
        </w:rPr>
        <w:t>a petition</w:t>
      </w:r>
      <w:r w:rsidRPr="00D43549">
        <w:rPr>
          <w:rFonts w:ascii="Calibri" w:hAnsi="Calibri"/>
          <w:lang w:val="en-AU"/>
        </w:rPr>
        <w:t xml:space="preserve"> had been lodged:</w:t>
      </w:r>
    </w:p>
    <w:p w:rsidR="00D43549" w:rsidRPr="00D43549" w:rsidRDefault="00E510A2" w:rsidP="00D43549">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D43549" w:rsidRPr="00D43549">
        <w:rPr>
          <w:rFonts w:ascii="Calibri" w:hAnsi="Calibri"/>
          <w:lang w:val="en-AU"/>
        </w:rPr>
        <w:t xml:space="preserve">, dated </w:t>
      </w:r>
      <w:r>
        <w:rPr>
          <w:rFonts w:ascii="Calibri" w:hAnsi="Calibri"/>
          <w:lang w:val="en-AU"/>
        </w:rPr>
        <w:t>15 September 2021</w:t>
      </w:r>
      <w:r w:rsidR="00D43549" w:rsidRPr="00D43549">
        <w:rPr>
          <w:rFonts w:ascii="Calibri" w:hAnsi="Calibri"/>
          <w:lang w:val="en-AU"/>
        </w:rPr>
        <w:t xml:space="preserve">—Response to </w:t>
      </w:r>
      <w:r>
        <w:rPr>
          <w:rFonts w:ascii="Calibri" w:hAnsi="Calibri"/>
          <w:lang w:val="en-AU"/>
        </w:rPr>
        <w:t>e-</w:t>
      </w:r>
      <w:r w:rsidR="00D43549" w:rsidRPr="00D43549">
        <w:rPr>
          <w:rFonts w:ascii="Calibri" w:hAnsi="Calibri"/>
          <w:lang w:val="en-AU"/>
        </w:rPr>
        <w:t xml:space="preserve">petition No </w:t>
      </w:r>
      <w:r>
        <w:rPr>
          <w:rFonts w:ascii="Calibri" w:hAnsi="Calibri"/>
          <w:lang w:val="en-AU"/>
        </w:rPr>
        <w:t>19-21</w:t>
      </w:r>
      <w:r w:rsidR="00D43549" w:rsidRPr="00D43549">
        <w:rPr>
          <w:rFonts w:ascii="Calibri" w:hAnsi="Calibri"/>
          <w:lang w:val="en-AU"/>
        </w:rPr>
        <w:t xml:space="preserve">, lodged by </w:t>
      </w:r>
      <w:r>
        <w:rPr>
          <w:rFonts w:ascii="Calibri" w:hAnsi="Calibri"/>
          <w:lang w:val="en-AU"/>
        </w:rPr>
        <w:t>Mr Cain</w:t>
      </w:r>
      <w:r w:rsidR="00D43549" w:rsidRPr="00D43549">
        <w:rPr>
          <w:rFonts w:ascii="Calibri" w:hAnsi="Calibri"/>
          <w:lang w:val="en-AU"/>
        </w:rPr>
        <w:t xml:space="preserve"> on </w:t>
      </w:r>
      <w:r>
        <w:rPr>
          <w:rFonts w:ascii="Calibri" w:hAnsi="Calibri"/>
          <w:lang w:val="en-AU"/>
        </w:rPr>
        <w:t>22 June 2021</w:t>
      </w:r>
      <w:r w:rsidR="00D43549" w:rsidRPr="00D43549">
        <w:rPr>
          <w:rFonts w:ascii="Calibri" w:hAnsi="Calibri"/>
          <w:lang w:val="en-AU"/>
        </w:rPr>
        <w:t xml:space="preserve">, concerning </w:t>
      </w:r>
      <w:r>
        <w:rPr>
          <w:rFonts w:ascii="Calibri" w:hAnsi="Calibri"/>
          <w:lang w:val="en-AU"/>
        </w:rPr>
        <w:t>the closure of community green waste and landscaping supplies at Canberra Sand and Gravel in West Belconnen</w:t>
      </w:r>
      <w:r w:rsidR="00D43549" w:rsidRPr="00D43549">
        <w:rPr>
          <w:rFonts w:ascii="Calibri" w:hAnsi="Calibri"/>
          <w:lang w:val="en-AU"/>
        </w:rPr>
        <w:t>.</w:t>
      </w:r>
    </w:p>
    <w:p w:rsidR="00D43549" w:rsidRPr="00D43549" w:rsidRDefault="00D43549" w:rsidP="00D43549">
      <w:pPr>
        <w:jc w:val="center"/>
        <w:rPr>
          <w:rFonts w:ascii="Calibri" w:hAnsi="Calibri"/>
          <w:lang w:val="en-AU"/>
        </w:rPr>
      </w:pPr>
      <w:r w:rsidRPr="00D43549">
        <w:rPr>
          <w:rFonts w:ascii="Calibri" w:hAnsi="Calibri"/>
          <w:lang w:val="en-AU"/>
        </w:rPr>
        <w:t>____________________</w:t>
      </w:r>
    </w:p>
    <w:p w:rsidR="00D43549" w:rsidRPr="00D43549" w:rsidRDefault="00D43549" w:rsidP="00D43549">
      <w:pPr>
        <w:tabs>
          <w:tab w:val="left" w:pos="1197"/>
          <w:tab w:val="left" w:pos="1767"/>
        </w:tabs>
        <w:spacing w:before="180"/>
        <w:ind w:left="720"/>
        <w:rPr>
          <w:rFonts w:ascii="Calibri" w:hAnsi="Calibri"/>
          <w:lang w:val="en-AU"/>
        </w:rPr>
      </w:pPr>
      <w:r w:rsidRPr="00D43549">
        <w:rPr>
          <w:rFonts w:ascii="Calibri" w:hAnsi="Calibri"/>
          <w:lang w:val="en-AU"/>
        </w:rPr>
        <w:t>The Speaker proposed—</w:t>
      </w:r>
      <w:r w:rsidR="00C7525B">
        <w:rPr>
          <w:rFonts w:ascii="Calibri" w:hAnsi="Calibri"/>
          <w:lang w:val="en-AU"/>
        </w:rPr>
        <w:t>That the petitions and response</w:t>
      </w:r>
      <w:r w:rsidRPr="00D43549">
        <w:rPr>
          <w:rFonts w:ascii="Calibri" w:hAnsi="Calibri"/>
          <w:lang w:val="en-AU"/>
        </w:rPr>
        <w:t xml:space="preserve"> so lodged be noted.</w:t>
      </w:r>
    </w:p>
    <w:p w:rsidR="00D43549" w:rsidRPr="00D43549" w:rsidRDefault="00D43549" w:rsidP="00D43549">
      <w:pPr>
        <w:tabs>
          <w:tab w:val="left" w:pos="1197"/>
          <w:tab w:val="left" w:pos="1767"/>
        </w:tabs>
        <w:spacing w:before="120"/>
        <w:ind w:left="720"/>
        <w:jc w:val="both"/>
        <w:rPr>
          <w:rFonts w:ascii="Calibri" w:hAnsi="Calibri"/>
          <w:lang w:val="en-AU"/>
        </w:rPr>
      </w:pPr>
      <w:r w:rsidRPr="00D43549">
        <w:rPr>
          <w:rFonts w:ascii="Calibri" w:hAnsi="Calibri"/>
          <w:lang w:val="en-AU"/>
        </w:rPr>
        <w:t>Debate ensued.</w:t>
      </w:r>
    </w:p>
    <w:p w:rsidR="00D43549" w:rsidRPr="00D43549" w:rsidRDefault="00D43549" w:rsidP="00D43549">
      <w:pPr>
        <w:tabs>
          <w:tab w:val="left" w:pos="1197"/>
          <w:tab w:val="left" w:pos="1767"/>
        </w:tabs>
        <w:spacing w:before="120"/>
        <w:ind w:left="720"/>
        <w:rPr>
          <w:rFonts w:ascii="Calibri" w:hAnsi="Calibri"/>
          <w:lang w:val="en-AU"/>
        </w:rPr>
      </w:pPr>
      <w:r w:rsidRPr="00D43549">
        <w:rPr>
          <w:rFonts w:ascii="Calibri" w:hAnsi="Calibri"/>
          <w:lang w:val="en-AU"/>
        </w:rPr>
        <w:t>Question—put and passed.</w:t>
      </w:r>
    </w:p>
    <w:p w:rsidR="00FE500D" w:rsidRDefault="00FE500D" w:rsidP="00FE500D">
      <w:pPr>
        <w:keepNext/>
        <w:keepLines/>
        <w:tabs>
          <w:tab w:val="right" w:pos="339"/>
          <w:tab w:val="left" w:pos="720"/>
        </w:tabs>
        <w:spacing w:before="240"/>
        <w:ind w:left="720" w:hanging="720"/>
        <w:rPr>
          <w:rFonts w:ascii="Calibri" w:hAnsi="Calibri"/>
          <w:b/>
          <w:lang w:val="en-AU"/>
        </w:rPr>
      </w:pPr>
      <w:r w:rsidRPr="00CA3516">
        <w:rPr>
          <w:rFonts w:ascii="Calibri" w:hAnsi="Calibri"/>
          <w:b/>
          <w:caps/>
          <w:lang w:val="en-AU"/>
        </w:rPr>
        <w:tab/>
      </w:r>
      <w:r w:rsidR="00A06B83">
        <w:rPr>
          <w:rFonts w:ascii="Calibri" w:hAnsi="Calibri"/>
          <w:b/>
          <w:bCs/>
          <w:caps/>
          <w:lang w:val="en-AU"/>
        </w:rPr>
        <w:fldChar w:fldCharType="begin"/>
      </w:r>
      <w:r w:rsidR="00A06B83">
        <w:rPr>
          <w:rFonts w:ascii="Calibri" w:hAnsi="Calibri"/>
          <w:b/>
          <w:bCs/>
          <w:caps/>
          <w:lang w:val="en-AU"/>
        </w:rPr>
        <w:instrText xml:space="preserve"> SEQ A \* MERGEFORMAT </w:instrText>
      </w:r>
      <w:r w:rsidR="00A06B83">
        <w:rPr>
          <w:rFonts w:ascii="Calibri" w:hAnsi="Calibri"/>
          <w:b/>
          <w:bCs/>
          <w:caps/>
          <w:lang w:val="en-AU"/>
        </w:rPr>
        <w:fldChar w:fldCharType="separate"/>
      </w:r>
      <w:r w:rsidR="00E006FD">
        <w:rPr>
          <w:rFonts w:ascii="Calibri" w:hAnsi="Calibri"/>
          <w:b/>
          <w:bCs/>
          <w:caps/>
          <w:noProof/>
          <w:lang w:val="en-AU"/>
        </w:rPr>
        <w:t>4</w:t>
      </w:r>
      <w:r w:rsidR="00A06B83">
        <w:rPr>
          <w:rFonts w:ascii="Calibri" w:hAnsi="Calibri"/>
          <w:b/>
          <w:bCs/>
          <w:caps/>
          <w:lang w:val="en-AU"/>
        </w:rPr>
        <w:fldChar w:fldCharType="end"/>
      </w:r>
      <w:r w:rsidRPr="00CA3516">
        <w:rPr>
          <w:rFonts w:ascii="Calibri" w:hAnsi="Calibri"/>
          <w:b/>
          <w:caps/>
          <w:lang w:val="en-AU"/>
        </w:rPr>
        <w:tab/>
      </w:r>
      <w:r>
        <w:rPr>
          <w:rFonts w:ascii="Calibri" w:hAnsi="Calibri"/>
          <w:b/>
          <w:lang w:val="en-AU"/>
        </w:rPr>
        <w:t>CORONAVIRUS (</w:t>
      </w:r>
      <w:r>
        <w:rPr>
          <w:rFonts w:ascii="Calibri" w:hAnsi="Calibri"/>
          <w:b/>
          <w:caps/>
          <w:lang w:val="en-AU"/>
        </w:rPr>
        <w:t>COVID-19)—A.C.T. Government response—MINISTERIAL STATEMENT and paper—PAPER NOTED</w:t>
      </w:r>
    </w:p>
    <w:p w:rsidR="00FE500D" w:rsidRDefault="00FE500D" w:rsidP="00FE500D">
      <w:pPr>
        <w:spacing w:before="120"/>
        <w:ind w:left="720"/>
        <w:rPr>
          <w:rFonts w:ascii="Calibri" w:hAnsi="Calibri"/>
          <w:lang w:val="en-AU"/>
        </w:rPr>
      </w:pPr>
      <w:r>
        <w:rPr>
          <w:rFonts w:ascii="Calibri" w:hAnsi="Calibri"/>
          <w:lang w:val="en-AU"/>
        </w:rPr>
        <w:t>Ms Stephen-Smith (Minister for Health) made a ministerial statement to update the Assembly on the ACT Government response to the COVID-19 emergency and presented the following papers:</w:t>
      </w:r>
    </w:p>
    <w:p w:rsidR="00FE500D" w:rsidRDefault="00140AD3" w:rsidP="00FE500D">
      <w:pPr>
        <w:pStyle w:val="DPSEntryDetail"/>
        <w:spacing w:before="104"/>
      </w:pPr>
      <w:r w:rsidRPr="00140AD3">
        <w:t>Consideration of human rights implications of imposed Public Health Emergency Directions</w:t>
      </w:r>
      <w:r w:rsidR="00FE500D" w:rsidRPr="00140AD3">
        <w:t>—</w:t>
      </w:r>
      <w:r w:rsidRPr="00140AD3">
        <w:t>Update: October 2021</w:t>
      </w:r>
      <w:r w:rsidR="00FE500D" w:rsidRPr="00140AD3">
        <w:t xml:space="preserve">, dated </w:t>
      </w:r>
      <w:r w:rsidRPr="00140AD3">
        <w:rPr>
          <w:iCs/>
        </w:rPr>
        <w:t>6 October 2021</w:t>
      </w:r>
      <w:r w:rsidR="00FE500D" w:rsidRPr="00140AD3">
        <w:rPr>
          <w:iCs/>
        </w:rPr>
        <w:t>.</w:t>
      </w:r>
    </w:p>
    <w:p w:rsidR="00FE500D" w:rsidRDefault="00FE500D" w:rsidP="00FE500D">
      <w:pPr>
        <w:spacing w:before="104"/>
        <w:ind w:left="720"/>
        <w:rPr>
          <w:rFonts w:ascii="Calibri" w:hAnsi="Calibri"/>
          <w:lang w:val="en-AU"/>
        </w:rPr>
      </w:pPr>
      <w:r>
        <w:rPr>
          <w:rFonts w:ascii="Calibri" w:hAnsi="Calibri"/>
          <w:lang w:val="en-AU"/>
        </w:rPr>
        <w:t xml:space="preserve">Coronavirus (COVID-19)—ACT Government response—Ministerial statement, </w:t>
      </w:r>
      <w:r w:rsidR="0028231E">
        <w:rPr>
          <w:rFonts w:ascii="Calibri" w:hAnsi="Calibri"/>
          <w:lang w:val="en-AU"/>
        </w:rPr>
        <w:t>6 October</w:t>
      </w:r>
      <w:r>
        <w:rPr>
          <w:rFonts w:ascii="Calibri" w:hAnsi="Calibri"/>
          <w:lang w:val="en-AU"/>
        </w:rPr>
        <w:t xml:space="preserve"> 2021.</w:t>
      </w:r>
    </w:p>
    <w:p w:rsidR="00FE500D" w:rsidRDefault="00FE500D" w:rsidP="00FE500D">
      <w:pPr>
        <w:spacing w:before="104"/>
        <w:ind w:left="720"/>
        <w:rPr>
          <w:rFonts w:ascii="Calibri" w:hAnsi="Calibri"/>
          <w:lang w:val="en-AU"/>
        </w:rPr>
      </w:pPr>
      <w:r>
        <w:rPr>
          <w:rFonts w:ascii="Calibri" w:hAnsi="Calibri"/>
          <w:lang w:val="en-AU"/>
        </w:rPr>
        <w:lastRenderedPageBreak/>
        <w:t>Ms Stephen-Smith moved—That the Assembly take note of the Ministerial statement.</w:t>
      </w:r>
    </w:p>
    <w:p w:rsidR="00F83D93" w:rsidRDefault="00F83D93" w:rsidP="00FE500D">
      <w:pPr>
        <w:spacing w:before="104"/>
        <w:ind w:left="720"/>
        <w:rPr>
          <w:rFonts w:ascii="Calibri" w:hAnsi="Calibri"/>
          <w:lang w:val="en-AU"/>
        </w:rPr>
      </w:pPr>
      <w:r>
        <w:rPr>
          <w:rFonts w:ascii="Calibri" w:hAnsi="Calibri"/>
          <w:lang w:val="en-AU"/>
        </w:rPr>
        <w:t>Debate ensued.</w:t>
      </w:r>
    </w:p>
    <w:p w:rsidR="00FE500D" w:rsidRDefault="00FE500D" w:rsidP="00FE500D">
      <w:pPr>
        <w:spacing w:before="104"/>
        <w:ind w:left="720"/>
        <w:rPr>
          <w:rFonts w:ascii="Calibri" w:hAnsi="Calibri"/>
          <w:lang w:val="en-AU"/>
        </w:rPr>
      </w:pPr>
      <w:r>
        <w:rPr>
          <w:rFonts w:ascii="Calibri" w:hAnsi="Calibri"/>
          <w:lang w:val="en-AU"/>
        </w:rPr>
        <w:t>Question—put and passed.</w:t>
      </w:r>
    </w:p>
    <w:p w:rsidR="00C43164" w:rsidRPr="00C43164" w:rsidRDefault="00C43164" w:rsidP="00C43164">
      <w:pPr>
        <w:keepNext/>
        <w:keepLines/>
        <w:tabs>
          <w:tab w:val="right" w:pos="339"/>
          <w:tab w:val="left" w:pos="720"/>
        </w:tabs>
        <w:spacing w:before="240"/>
        <w:ind w:left="720" w:hanging="720"/>
        <w:jc w:val="both"/>
        <w:rPr>
          <w:rFonts w:ascii="Calibri" w:hAnsi="Calibri"/>
          <w:b/>
          <w:caps/>
        </w:rPr>
      </w:pPr>
      <w:r w:rsidRPr="00C43164">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5</w:t>
      </w:r>
      <w:r w:rsidR="00A06B83">
        <w:rPr>
          <w:rFonts w:ascii="Calibri" w:hAnsi="Calibri"/>
          <w:b/>
          <w:bCs/>
          <w:caps/>
        </w:rPr>
        <w:fldChar w:fldCharType="end"/>
      </w:r>
      <w:r w:rsidRPr="00C43164">
        <w:rPr>
          <w:rFonts w:ascii="Calibri" w:hAnsi="Calibri"/>
          <w:b/>
          <w:caps/>
        </w:rPr>
        <w:tab/>
        <w:t>SUSPENSION OF STANDING ORDERS—</w:t>
      </w:r>
      <w:r>
        <w:rPr>
          <w:rFonts w:ascii="Calibri" w:hAnsi="Calibri"/>
          <w:b/>
          <w:caps/>
        </w:rPr>
        <w:t>Motion of no confidence</w:t>
      </w:r>
    </w:p>
    <w:p w:rsidR="00C43164" w:rsidRPr="00C43164" w:rsidRDefault="00C43164" w:rsidP="00C43164">
      <w:pPr>
        <w:tabs>
          <w:tab w:val="left" w:pos="1197"/>
          <w:tab w:val="left" w:pos="1767"/>
        </w:tabs>
        <w:spacing w:before="120"/>
        <w:ind w:left="720"/>
        <w:jc w:val="both"/>
        <w:rPr>
          <w:rFonts w:ascii="Calibri" w:hAnsi="Calibri"/>
          <w:lang w:val="en-AU"/>
        </w:rPr>
      </w:pPr>
      <w:r>
        <w:rPr>
          <w:rFonts w:ascii="Calibri" w:hAnsi="Calibri"/>
          <w:lang w:val="en-AU"/>
        </w:rPr>
        <w:t>Mr Gentleman</w:t>
      </w:r>
      <w:r w:rsidRPr="00C43164">
        <w:rPr>
          <w:rFonts w:ascii="Calibri" w:hAnsi="Calibri"/>
          <w:lang w:val="en-AU"/>
        </w:rPr>
        <w:t xml:space="preserve"> (</w:t>
      </w:r>
      <w:r>
        <w:rPr>
          <w:rFonts w:ascii="Calibri" w:hAnsi="Calibri"/>
          <w:lang w:val="en-AU"/>
        </w:rPr>
        <w:t>Manager of Government Business</w:t>
      </w:r>
      <w:r w:rsidRPr="00C43164">
        <w:rPr>
          <w:rFonts w:ascii="Calibri" w:hAnsi="Calibri"/>
          <w:lang w:val="en-AU"/>
        </w:rPr>
        <w:t xml:space="preserve">) moved—That so much of the standing orders be suspended as would </w:t>
      </w:r>
      <w:r>
        <w:rPr>
          <w:rFonts w:ascii="Calibri" w:hAnsi="Calibri"/>
          <w:lang w:val="en-AU"/>
        </w:rPr>
        <w:t>allow</w:t>
      </w:r>
      <w:r w:rsidRPr="00C43164">
        <w:rPr>
          <w:rFonts w:ascii="Calibri" w:hAnsi="Calibri"/>
          <w:lang w:val="en-AU"/>
        </w:rPr>
        <w:t xml:space="preserve"> </w:t>
      </w:r>
      <w:r>
        <w:rPr>
          <w:rFonts w:ascii="Calibri" w:hAnsi="Calibri"/>
          <w:lang w:val="en-AU"/>
        </w:rPr>
        <w:t>Mrs Kikkert to move a motion of no confidence in the Minister for Corrections</w:t>
      </w:r>
      <w:r w:rsidRPr="00C43164">
        <w:rPr>
          <w:rFonts w:ascii="Calibri" w:hAnsi="Calibri"/>
          <w:lang w:val="en-AU"/>
        </w:rPr>
        <w:t>.</w:t>
      </w:r>
    </w:p>
    <w:p w:rsidR="00C43164" w:rsidRPr="00C43164" w:rsidRDefault="00C43164" w:rsidP="00C43164">
      <w:pPr>
        <w:tabs>
          <w:tab w:val="left" w:pos="1197"/>
          <w:tab w:val="left" w:pos="1767"/>
        </w:tabs>
        <w:spacing w:before="120"/>
        <w:ind w:left="720"/>
        <w:jc w:val="both"/>
        <w:rPr>
          <w:rFonts w:ascii="Calibri" w:hAnsi="Calibri"/>
          <w:lang w:val="en-AU"/>
        </w:rPr>
      </w:pPr>
      <w:r w:rsidRPr="00C43164">
        <w:rPr>
          <w:rFonts w:ascii="Calibri" w:hAnsi="Calibri"/>
          <w:lang w:val="en-AU"/>
        </w:rPr>
        <w:t>Question—put and passed, with the concurrence of an absolute majority.</w:t>
      </w:r>
    </w:p>
    <w:p w:rsidR="00C43164" w:rsidRPr="00C43164" w:rsidRDefault="00C43164" w:rsidP="00C43164">
      <w:pPr>
        <w:keepNext/>
        <w:keepLines/>
        <w:tabs>
          <w:tab w:val="right" w:pos="339"/>
          <w:tab w:val="left" w:pos="720"/>
        </w:tabs>
        <w:spacing w:before="240"/>
        <w:ind w:left="720" w:hanging="720"/>
        <w:rPr>
          <w:rFonts w:ascii="Calibri" w:hAnsi="Calibri"/>
          <w:b/>
          <w:caps/>
        </w:rPr>
      </w:pPr>
      <w:r w:rsidRPr="00C43164">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6</w:t>
      </w:r>
      <w:r w:rsidR="00A06B83">
        <w:rPr>
          <w:rFonts w:ascii="Calibri" w:hAnsi="Calibri"/>
          <w:b/>
          <w:bCs/>
          <w:caps/>
        </w:rPr>
        <w:fldChar w:fldCharType="end"/>
      </w:r>
      <w:r w:rsidRPr="00C43164">
        <w:rPr>
          <w:rFonts w:ascii="Calibri" w:hAnsi="Calibri"/>
          <w:b/>
          <w:caps/>
        </w:rPr>
        <w:tab/>
      </w:r>
      <w:r>
        <w:rPr>
          <w:rFonts w:ascii="Calibri" w:hAnsi="Calibri"/>
          <w:b/>
          <w:caps/>
        </w:rPr>
        <w:t>Minister for Corrections</w:t>
      </w:r>
      <w:r w:rsidRPr="00C43164">
        <w:rPr>
          <w:rFonts w:ascii="Calibri" w:hAnsi="Calibri"/>
          <w:b/>
          <w:caps/>
        </w:rPr>
        <w:t xml:space="preserve">—Proposed motiOn of </w:t>
      </w:r>
      <w:r>
        <w:rPr>
          <w:rFonts w:ascii="Calibri" w:hAnsi="Calibri"/>
          <w:b/>
          <w:caps/>
        </w:rPr>
        <w:t>no</w:t>
      </w:r>
      <w:r w:rsidRPr="00C43164">
        <w:rPr>
          <w:rFonts w:ascii="Calibri" w:hAnsi="Calibri"/>
          <w:b/>
          <w:caps/>
        </w:rPr>
        <w:t xml:space="preserve"> CONFIDENCE</w:t>
      </w:r>
    </w:p>
    <w:p w:rsidR="00C43164" w:rsidRPr="00C43164" w:rsidRDefault="00C43164" w:rsidP="00C43164">
      <w:pPr>
        <w:tabs>
          <w:tab w:val="left" w:pos="1197"/>
          <w:tab w:val="left" w:pos="1767"/>
        </w:tabs>
        <w:spacing w:before="120"/>
        <w:ind w:left="720"/>
        <w:rPr>
          <w:rFonts w:ascii="Calibri" w:hAnsi="Calibri"/>
          <w:lang w:val="en-AU"/>
        </w:rPr>
      </w:pPr>
      <w:r>
        <w:rPr>
          <w:rFonts w:ascii="Calibri" w:hAnsi="Calibri"/>
          <w:lang w:val="en-AU"/>
        </w:rPr>
        <w:t>Mrs Kikkert</w:t>
      </w:r>
      <w:r w:rsidRPr="00C43164">
        <w:rPr>
          <w:rFonts w:ascii="Calibri" w:hAnsi="Calibri"/>
          <w:lang w:val="en-AU"/>
        </w:rPr>
        <w:t xml:space="preserve"> moved—That th</w:t>
      </w:r>
      <w:r>
        <w:rPr>
          <w:rFonts w:ascii="Calibri" w:hAnsi="Calibri"/>
          <w:lang w:val="en-AU"/>
        </w:rPr>
        <w:t>e Assembly express no confidence in Mr Gentleman as Minister for Corrections.</w:t>
      </w:r>
    </w:p>
    <w:p w:rsidR="00C43164" w:rsidRDefault="00C43164" w:rsidP="00C43164">
      <w:pPr>
        <w:tabs>
          <w:tab w:val="left" w:pos="1197"/>
          <w:tab w:val="left" w:pos="1767"/>
        </w:tabs>
        <w:spacing w:before="120"/>
        <w:ind w:left="720"/>
        <w:rPr>
          <w:rFonts w:ascii="Calibri" w:hAnsi="Calibri"/>
          <w:lang w:val="en-AU"/>
        </w:rPr>
      </w:pPr>
      <w:r w:rsidRPr="00C43164">
        <w:rPr>
          <w:rFonts w:ascii="Calibri" w:hAnsi="Calibri"/>
          <w:lang w:val="en-AU"/>
        </w:rPr>
        <w:t>Debate ensued.</w:t>
      </w:r>
    </w:p>
    <w:p w:rsidR="0081175D" w:rsidRDefault="0081175D" w:rsidP="0081175D">
      <w:pPr>
        <w:spacing w:before="120"/>
        <w:ind w:left="720"/>
        <w:rPr>
          <w:rFonts w:ascii="Calibri" w:hAnsi="Calibri"/>
          <w:lang w:val="en-AU"/>
        </w:rPr>
      </w:pPr>
      <w:r>
        <w:rPr>
          <w:rFonts w:ascii="Calibri" w:hAnsi="Calibri"/>
          <w:lang w:val="en-AU"/>
        </w:rPr>
        <w:t>Question—put.</w:t>
      </w:r>
    </w:p>
    <w:p w:rsidR="0081175D" w:rsidRDefault="0081175D" w:rsidP="0081175D">
      <w:pPr>
        <w:spacing w:before="120" w:after="120"/>
        <w:ind w:left="720"/>
        <w:rPr>
          <w:rFonts w:ascii="Calibri" w:hAnsi="Calibri"/>
          <w:lang w:val="en-AU"/>
        </w:rPr>
      </w:pPr>
      <w:r>
        <w:rPr>
          <w:rFonts w:ascii="Calibri" w:hAnsi="Calibri"/>
          <w:lang w:val="en-AU"/>
        </w:rPr>
        <w:t>The Assembly voted—</w:t>
      </w:r>
    </w:p>
    <w:tbl>
      <w:tblPr>
        <w:tblpPr w:rightFromText="180" w:vertAnchor="text" w:tblpY="1"/>
        <w:tblOverlap w:val="never"/>
        <w:tblW w:w="9607" w:type="dxa"/>
        <w:tblLayout w:type="fixed"/>
        <w:tblCellMar>
          <w:left w:w="0" w:type="dxa"/>
          <w:right w:w="56" w:type="dxa"/>
        </w:tblCellMar>
        <w:tblLook w:val="0000" w:firstRow="0" w:lastRow="0" w:firstColumn="0" w:lastColumn="0" w:noHBand="0" w:noVBand="0"/>
      </w:tblPr>
      <w:tblGrid>
        <w:gridCol w:w="720"/>
        <w:gridCol w:w="2041"/>
        <w:gridCol w:w="1321"/>
        <w:gridCol w:w="238"/>
        <w:gridCol w:w="386"/>
        <w:gridCol w:w="424"/>
        <w:gridCol w:w="2436"/>
        <w:gridCol w:w="1222"/>
        <w:gridCol w:w="819"/>
      </w:tblGrid>
      <w:tr w:rsidR="0081175D" w:rsidTr="0081175D">
        <w:trPr>
          <w:gridAfter w:val="1"/>
          <w:wAfter w:w="819" w:type="dxa"/>
        </w:trPr>
        <w:tc>
          <w:tcPr>
            <w:tcW w:w="4082" w:type="dxa"/>
            <w:gridSpan w:val="3"/>
            <w:shd w:val="clear" w:color="auto" w:fill="auto"/>
          </w:tcPr>
          <w:p w:rsidR="0081175D" w:rsidRDefault="0081175D" w:rsidP="0081175D">
            <w:pPr>
              <w:tabs>
                <w:tab w:val="center" w:pos="2430"/>
              </w:tabs>
              <w:spacing w:before="120"/>
              <w:rPr>
                <w:rFonts w:ascii="Calibri" w:hAnsi="Calibri"/>
                <w:lang w:val="en-AU"/>
              </w:rPr>
            </w:pPr>
            <w:r>
              <w:rPr>
                <w:rFonts w:ascii="Calibri" w:hAnsi="Calibri"/>
                <w:lang w:val="en-AU"/>
              </w:rPr>
              <w:tab/>
              <w:t>AYES, 6</w:t>
            </w:r>
          </w:p>
        </w:tc>
        <w:tc>
          <w:tcPr>
            <w:tcW w:w="624" w:type="dxa"/>
            <w:gridSpan w:val="2"/>
            <w:shd w:val="clear" w:color="auto" w:fill="auto"/>
          </w:tcPr>
          <w:p w:rsidR="0081175D" w:rsidRDefault="0081175D" w:rsidP="0081175D">
            <w:pPr>
              <w:spacing w:before="120"/>
              <w:rPr>
                <w:rFonts w:ascii="Calibri" w:hAnsi="Calibri"/>
                <w:lang w:val="en-AU"/>
              </w:rPr>
            </w:pPr>
          </w:p>
        </w:tc>
        <w:tc>
          <w:tcPr>
            <w:tcW w:w="4082" w:type="dxa"/>
            <w:gridSpan w:val="3"/>
            <w:shd w:val="clear" w:color="auto" w:fill="auto"/>
          </w:tcPr>
          <w:p w:rsidR="0081175D" w:rsidRDefault="0081175D" w:rsidP="0081175D">
            <w:pPr>
              <w:tabs>
                <w:tab w:val="center" w:pos="2224"/>
              </w:tabs>
              <w:spacing w:before="120"/>
              <w:rPr>
                <w:rFonts w:ascii="Calibri" w:hAnsi="Calibri"/>
                <w:lang w:val="en-AU"/>
              </w:rPr>
            </w:pPr>
            <w:r>
              <w:rPr>
                <w:rFonts w:ascii="Calibri" w:hAnsi="Calibri"/>
                <w:lang w:val="en-AU"/>
              </w:rPr>
              <w:tab/>
              <w:t>NOES, 13</w:t>
            </w:r>
          </w:p>
        </w:tc>
      </w:tr>
      <w:tr w:rsidR="0081175D" w:rsidTr="0081175D">
        <w:trPr>
          <w:gridBefore w:val="1"/>
          <w:wBefore w:w="720" w:type="dxa"/>
          <w:trHeight w:hRule="exact" w:val="312"/>
        </w:trPr>
        <w:tc>
          <w:tcPr>
            <w:tcW w:w="2041" w:type="dxa"/>
            <w:shd w:val="clear" w:color="auto" w:fill="auto"/>
          </w:tcPr>
          <w:p w:rsidR="0081175D" w:rsidRDefault="0081175D" w:rsidP="0081175D">
            <w:pPr>
              <w:rPr>
                <w:rFonts w:ascii="Calibri" w:hAnsi="Calibri"/>
                <w:lang w:val="en-AU"/>
              </w:rPr>
            </w:pPr>
            <w:r>
              <w:rPr>
                <w:rFonts w:ascii="Calibri" w:hAnsi="Calibri"/>
                <w:lang w:val="en-AU"/>
              </w:rPr>
              <w:t>Mr Cain</w:t>
            </w: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Ms Berry</w:t>
            </w:r>
          </w:p>
        </w:tc>
        <w:tc>
          <w:tcPr>
            <w:tcW w:w="2041" w:type="dxa"/>
            <w:gridSpan w:val="2"/>
            <w:shd w:val="clear" w:color="auto" w:fill="auto"/>
          </w:tcPr>
          <w:p w:rsidR="0081175D" w:rsidRDefault="0081175D" w:rsidP="0081175D">
            <w:pPr>
              <w:rPr>
                <w:rFonts w:ascii="Calibri" w:hAnsi="Calibri"/>
                <w:lang w:val="en-AU"/>
              </w:rPr>
            </w:pPr>
            <w:r>
              <w:rPr>
                <w:rFonts w:ascii="Calibri" w:hAnsi="Calibri"/>
                <w:lang w:val="en-AU"/>
              </w:rPr>
              <w:t>Ms Orr</w:t>
            </w:r>
          </w:p>
        </w:tc>
      </w:tr>
      <w:tr w:rsidR="0081175D" w:rsidTr="0081175D">
        <w:trPr>
          <w:gridBefore w:val="1"/>
          <w:wBefore w:w="720" w:type="dxa"/>
          <w:trHeight w:hRule="exact" w:val="312"/>
        </w:trPr>
        <w:tc>
          <w:tcPr>
            <w:tcW w:w="2041" w:type="dxa"/>
            <w:shd w:val="clear" w:color="auto" w:fill="auto"/>
          </w:tcPr>
          <w:p w:rsidR="0081175D" w:rsidRDefault="0081175D" w:rsidP="0081175D">
            <w:pPr>
              <w:rPr>
                <w:rFonts w:ascii="Calibri" w:hAnsi="Calibri"/>
                <w:lang w:val="en-AU"/>
              </w:rPr>
            </w:pPr>
            <w:r>
              <w:rPr>
                <w:rFonts w:ascii="Calibri" w:hAnsi="Calibri"/>
                <w:lang w:val="en-AU"/>
              </w:rPr>
              <w:t>Ms Castley</w:t>
            </w: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Mr Braddock</w:t>
            </w:r>
          </w:p>
        </w:tc>
        <w:tc>
          <w:tcPr>
            <w:tcW w:w="2041" w:type="dxa"/>
            <w:gridSpan w:val="2"/>
            <w:shd w:val="clear" w:color="auto" w:fill="auto"/>
          </w:tcPr>
          <w:p w:rsidR="0081175D" w:rsidRDefault="0081175D" w:rsidP="0081175D">
            <w:pPr>
              <w:rPr>
                <w:rFonts w:ascii="Calibri" w:hAnsi="Calibri"/>
                <w:lang w:val="en-AU"/>
              </w:rPr>
            </w:pPr>
            <w:r>
              <w:rPr>
                <w:rFonts w:ascii="Calibri" w:hAnsi="Calibri"/>
                <w:lang w:val="en-AU"/>
              </w:rPr>
              <w:t>Dr Paterson</w:t>
            </w:r>
          </w:p>
        </w:tc>
      </w:tr>
      <w:tr w:rsidR="0081175D" w:rsidTr="0081175D">
        <w:trPr>
          <w:gridBefore w:val="1"/>
          <w:wBefore w:w="720" w:type="dxa"/>
          <w:trHeight w:hRule="exact" w:val="312"/>
        </w:trPr>
        <w:tc>
          <w:tcPr>
            <w:tcW w:w="2041" w:type="dxa"/>
            <w:shd w:val="clear" w:color="auto" w:fill="auto"/>
          </w:tcPr>
          <w:p w:rsidR="0081175D" w:rsidRDefault="0081175D" w:rsidP="0081175D">
            <w:pPr>
              <w:rPr>
                <w:rFonts w:ascii="Calibri" w:hAnsi="Calibri"/>
                <w:lang w:val="en-AU"/>
              </w:rPr>
            </w:pPr>
            <w:r>
              <w:rPr>
                <w:rFonts w:ascii="Calibri" w:hAnsi="Calibri"/>
                <w:lang w:val="en-AU"/>
              </w:rPr>
              <w:t>Mr Hanson</w:t>
            </w: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Ms Burch</w:t>
            </w:r>
          </w:p>
        </w:tc>
        <w:tc>
          <w:tcPr>
            <w:tcW w:w="2041" w:type="dxa"/>
            <w:gridSpan w:val="2"/>
            <w:shd w:val="clear" w:color="auto" w:fill="auto"/>
          </w:tcPr>
          <w:p w:rsidR="0081175D" w:rsidRDefault="0081175D" w:rsidP="0081175D">
            <w:pPr>
              <w:rPr>
                <w:rFonts w:ascii="Calibri" w:hAnsi="Calibri"/>
                <w:lang w:val="en-AU"/>
              </w:rPr>
            </w:pPr>
            <w:r>
              <w:rPr>
                <w:rFonts w:ascii="Calibri" w:hAnsi="Calibri"/>
                <w:lang w:val="en-AU"/>
              </w:rPr>
              <w:t>Mr Pettersson</w:t>
            </w:r>
          </w:p>
        </w:tc>
      </w:tr>
      <w:tr w:rsidR="0081175D" w:rsidTr="0081175D">
        <w:trPr>
          <w:gridBefore w:val="1"/>
          <w:wBefore w:w="720" w:type="dxa"/>
          <w:trHeight w:hRule="exact" w:val="312"/>
        </w:trPr>
        <w:tc>
          <w:tcPr>
            <w:tcW w:w="2041" w:type="dxa"/>
            <w:shd w:val="clear" w:color="auto" w:fill="auto"/>
          </w:tcPr>
          <w:p w:rsidR="0081175D" w:rsidRDefault="0081175D" w:rsidP="0081175D">
            <w:pPr>
              <w:rPr>
                <w:rFonts w:ascii="Calibri" w:hAnsi="Calibri"/>
                <w:lang w:val="en-AU"/>
              </w:rPr>
            </w:pPr>
            <w:r>
              <w:rPr>
                <w:rFonts w:ascii="Calibri" w:hAnsi="Calibri"/>
                <w:lang w:val="en-AU"/>
              </w:rPr>
              <w:t>Mrs Kikkert</w:t>
            </w: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Ms Cheyne</w:t>
            </w:r>
          </w:p>
        </w:tc>
        <w:tc>
          <w:tcPr>
            <w:tcW w:w="2041" w:type="dxa"/>
            <w:gridSpan w:val="2"/>
            <w:shd w:val="clear" w:color="auto" w:fill="auto"/>
          </w:tcPr>
          <w:p w:rsidR="0081175D" w:rsidRDefault="0081175D" w:rsidP="0081175D">
            <w:pPr>
              <w:rPr>
                <w:rFonts w:ascii="Calibri" w:hAnsi="Calibri"/>
                <w:lang w:val="en-AU"/>
              </w:rPr>
            </w:pPr>
            <w:r>
              <w:rPr>
                <w:rFonts w:ascii="Calibri" w:hAnsi="Calibri"/>
                <w:lang w:val="en-AU"/>
              </w:rPr>
              <w:t>Mr Rattenbury</w:t>
            </w:r>
          </w:p>
        </w:tc>
      </w:tr>
      <w:tr w:rsidR="0081175D" w:rsidTr="0081175D">
        <w:trPr>
          <w:gridBefore w:val="1"/>
          <w:wBefore w:w="720" w:type="dxa"/>
          <w:trHeight w:hRule="exact" w:val="312"/>
        </w:trPr>
        <w:tc>
          <w:tcPr>
            <w:tcW w:w="2041" w:type="dxa"/>
            <w:shd w:val="clear" w:color="auto" w:fill="auto"/>
          </w:tcPr>
          <w:p w:rsidR="0081175D" w:rsidRDefault="0081175D" w:rsidP="0081175D">
            <w:pPr>
              <w:rPr>
                <w:rFonts w:ascii="Calibri" w:hAnsi="Calibri"/>
                <w:lang w:val="en-AU"/>
              </w:rPr>
            </w:pPr>
            <w:r>
              <w:rPr>
                <w:rFonts w:ascii="Calibri" w:hAnsi="Calibri"/>
                <w:lang w:val="en-AU"/>
              </w:rPr>
              <w:t>Ms Lee</w:t>
            </w: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Ms Clay</w:t>
            </w:r>
          </w:p>
        </w:tc>
        <w:tc>
          <w:tcPr>
            <w:tcW w:w="2041" w:type="dxa"/>
            <w:gridSpan w:val="2"/>
            <w:shd w:val="clear" w:color="auto" w:fill="auto"/>
          </w:tcPr>
          <w:p w:rsidR="0081175D" w:rsidRDefault="0081175D" w:rsidP="0081175D">
            <w:pPr>
              <w:rPr>
                <w:rFonts w:ascii="Calibri" w:hAnsi="Calibri"/>
                <w:lang w:val="en-AU"/>
              </w:rPr>
            </w:pPr>
            <w:r>
              <w:rPr>
                <w:rFonts w:ascii="Calibri" w:hAnsi="Calibri"/>
                <w:lang w:val="en-AU"/>
              </w:rPr>
              <w:t>Mr Steel</w:t>
            </w:r>
          </w:p>
        </w:tc>
      </w:tr>
      <w:tr w:rsidR="0081175D" w:rsidTr="0081175D">
        <w:trPr>
          <w:gridBefore w:val="1"/>
          <w:wBefore w:w="720" w:type="dxa"/>
          <w:trHeight w:hRule="exact" w:val="312"/>
        </w:trPr>
        <w:tc>
          <w:tcPr>
            <w:tcW w:w="2041" w:type="dxa"/>
            <w:shd w:val="clear" w:color="auto" w:fill="auto"/>
          </w:tcPr>
          <w:p w:rsidR="0081175D" w:rsidRDefault="0081175D" w:rsidP="0081175D">
            <w:pPr>
              <w:rPr>
                <w:rFonts w:ascii="Calibri" w:hAnsi="Calibri"/>
                <w:lang w:val="en-AU"/>
              </w:rPr>
            </w:pPr>
            <w:r>
              <w:rPr>
                <w:rFonts w:ascii="Calibri" w:hAnsi="Calibri"/>
                <w:lang w:val="en-AU"/>
              </w:rPr>
              <w:t>Mr Parton</w:t>
            </w: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Ms Davidson</w:t>
            </w:r>
          </w:p>
        </w:tc>
        <w:tc>
          <w:tcPr>
            <w:tcW w:w="2041" w:type="dxa"/>
            <w:gridSpan w:val="2"/>
            <w:shd w:val="clear" w:color="auto" w:fill="auto"/>
          </w:tcPr>
          <w:p w:rsidR="0081175D" w:rsidRDefault="0081175D" w:rsidP="0081175D">
            <w:pPr>
              <w:rPr>
                <w:rFonts w:ascii="Calibri" w:hAnsi="Calibri"/>
                <w:lang w:val="en-AU"/>
              </w:rPr>
            </w:pPr>
            <w:r>
              <w:rPr>
                <w:rFonts w:ascii="Calibri" w:hAnsi="Calibri"/>
                <w:lang w:val="en-AU"/>
              </w:rPr>
              <w:t>Ms Vassarotti</w:t>
            </w:r>
          </w:p>
        </w:tc>
      </w:tr>
      <w:tr w:rsidR="0081175D" w:rsidTr="0081175D">
        <w:trPr>
          <w:gridBefore w:val="1"/>
          <w:wBefore w:w="720" w:type="dxa"/>
          <w:trHeight w:hRule="exact" w:val="312"/>
        </w:trPr>
        <w:tc>
          <w:tcPr>
            <w:tcW w:w="2041" w:type="dxa"/>
            <w:shd w:val="clear" w:color="auto" w:fill="auto"/>
          </w:tcPr>
          <w:p w:rsidR="0081175D" w:rsidRDefault="0081175D" w:rsidP="0081175D">
            <w:pPr>
              <w:spacing w:before="120"/>
              <w:rPr>
                <w:rFonts w:ascii="Calibri" w:hAnsi="Calibri"/>
                <w:lang w:val="en-AU"/>
              </w:rPr>
            </w:pPr>
          </w:p>
        </w:tc>
        <w:tc>
          <w:tcPr>
            <w:tcW w:w="1559" w:type="dxa"/>
            <w:gridSpan w:val="2"/>
            <w:shd w:val="clear" w:color="auto" w:fill="auto"/>
          </w:tcPr>
          <w:p w:rsidR="0081175D" w:rsidRDefault="0081175D" w:rsidP="0081175D">
            <w:pPr>
              <w:spacing w:before="120"/>
              <w:rPr>
                <w:rFonts w:ascii="Calibri" w:hAnsi="Calibri"/>
                <w:lang w:val="en-AU"/>
              </w:rPr>
            </w:pPr>
          </w:p>
        </w:tc>
        <w:tc>
          <w:tcPr>
            <w:tcW w:w="810" w:type="dxa"/>
            <w:gridSpan w:val="2"/>
            <w:shd w:val="clear" w:color="auto" w:fill="auto"/>
          </w:tcPr>
          <w:p w:rsidR="0081175D" w:rsidRDefault="0081175D" w:rsidP="0081175D">
            <w:pPr>
              <w:spacing w:before="120"/>
              <w:rPr>
                <w:rFonts w:ascii="Calibri" w:hAnsi="Calibri"/>
                <w:lang w:val="en-AU"/>
              </w:rPr>
            </w:pPr>
          </w:p>
        </w:tc>
        <w:tc>
          <w:tcPr>
            <w:tcW w:w="2436" w:type="dxa"/>
            <w:shd w:val="clear" w:color="auto" w:fill="auto"/>
          </w:tcPr>
          <w:p w:rsidR="0081175D" w:rsidRDefault="0081175D" w:rsidP="0081175D">
            <w:pPr>
              <w:rPr>
                <w:rFonts w:ascii="Calibri" w:hAnsi="Calibri"/>
                <w:lang w:val="en-AU"/>
              </w:rPr>
            </w:pPr>
            <w:r>
              <w:rPr>
                <w:rFonts w:ascii="Calibri" w:hAnsi="Calibri"/>
                <w:lang w:val="en-AU"/>
              </w:rPr>
              <w:t>Mr Gentleman</w:t>
            </w:r>
          </w:p>
        </w:tc>
        <w:tc>
          <w:tcPr>
            <w:tcW w:w="2041" w:type="dxa"/>
            <w:gridSpan w:val="2"/>
            <w:shd w:val="clear" w:color="auto" w:fill="auto"/>
          </w:tcPr>
          <w:p w:rsidR="0081175D" w:rsidRDefault="0081175D" w:rsidP="0081175D">
            <w:pPr>
              <w:spacing w:before="120"/>
              <w:rPr>
                <w:rFonts w:ascii="Calibri" w:hAnsi="Calibri"/>
                <w:lang w:val="en-AU"/>
              </w:rPr>
            </w:pPr>
          </w:p>
        </w:tc>
      </w:tr>
    </w:tbl>
    <w:p w:rsidR="0081175D" w:rsidRDefault="0081175D" w:rsidP="0081175D">
      <w:pPr>
        <w:spacing w:before="120"/>
        <w:ind w:left="720"/>
        <w:rPr>
          <w:rFonts w:ascii="Calibri" w:hAnsi="Calibri"/>
          <w:lang w:val="en-AU"/>
        </w:rPr>
      </w:pPr>
      <w:r>
        <w:rPr>
          <w:rFonts w:ascii="Calibri" w:hAnsi="Calibri"/>
          <w:lang w:val="en-AU"/>
        </w:rPr>
        <w:t>And so it was negatived.</w:t>
      </w:r>
    </w:p>
    <w:p w:rsidR="00F24131" w:rsidRPr="002A7AE0" w:rsidRDefault="00F24131" w:rsidP="00F24131">
      <w:pPr>
        <w:keepNext/>
        <w:keepLines/>
        <w:tabs>
          <w:tab w:val="right" w:pos="339"/>
          <w:tab w:val="left" w:pos="720"/>
        </w:tabs>
        <w:spacing w:before="240"/>
        <w:ind w:left="720" w:hanging="720"/>
        <w:jc w:val="both"/>
        <w:rPr>
          <w:rFonts w:ascii="Calibri" w:hAnsi="Calibri"/>
          <w:b/>
          <w:caps/>
          <w:lang w:val="en-AU"/>
        </w:rPr>
      </w:pPr>
      <w:r w:rsidRPr="002A7AE0">
        <w:rPr>
          <w:rFonts w:ascii="Calibri" w:hAnsi="Calibri"/>
          <w:b/>
          <w:caps/>
          <w:lang w:val="en-AU"/>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7</w:t>
      </w:r>
      <w:r w:rsidR="00A06B83">
        <w:rPr>
          <w:rFonts w:ascii="Calibri" w:hAnsi="Calibri"/>
          <w:b/>
          <w:bCs/>
          <w:caps/>
        </w:rPr>
        <w:fldChar w:fldCharType="end"/>
      </w:r>
      <w:r>
        <w:rPr>
          <w:rFonts w:ascii="Calibri" w:hAnsi="Calibri"/>
          <w:b/>
          <w:caps/>
          <w:lang w:val="en-AU"/>
        </w:rPr>
        <w:tab/>
        <w:t>SUSPENSION OF STANDING ORDERS—APPROPRIATION BILL 2021-2022 AND APPROPRIATION (OFFICE OF THE lEGISLATIVE aSSEMBLY) BILL 2021-2022</w:t>
      </w:r>
    </w:p>
    <w:p w:rsidR="00F24131" w:rsidRDefault="00F24131" w:rsidP="00F24131">
      <w:pPr>
        <w:tabs>
          <w:tab w:val="left" w:pos="1197"/>
          <w:tab w:val="left" w:pos="1767"/>
        </w:tabs>
        <w:spacing w:before="120"/>
        <w:ind w:left="741"/>
        <w:jc w:val="both"/>
        <w:rPr>
          <w:rFonts w:ascii="Calibri" w:hAnsi="Calibri"/>
          <w:lang w:val="en-AU"/>
        </w:rPr>
      </w:pPr>
      <w:r>
        <w:rPr>
          <w:rFonts w:ascii="Calibri" w:hAnsi="Calibri"/>
          <w:lang w:val="en-AU"/>
        </w:rPr>
        <w:t>Mr Gentleman (Manager of Government Business)</w:t>
      </w:r>
      <w:r w:rsidRPr="002A7AE0">
        <w:rPr>
          <w:rFonts w:ascii="Calibri" w:hAnsi="Calibri"/>
          <w:lang w:val="en-AU"/>
        </w:rPr>
        <w:t xml:space="preserve"> moved—That so much of the standing orders be suspended as would prevent</w:t>
      </w:r>
      <w:r>
        <w:rPr>
          <w:rFonts w:ascii="Calibri" w:hAnsi="Calibri"/>
          <w:lang w:val="en-AU"/>
        </w:rPr>
        <w:t>:</w:t>
      </w:r>
    </w:p>
    <w:p w:rsidR="00F24131" w:rsidRPr="00323A02" w:rsidRDefault="00F24131" w:rsidP="00F24131">
      <w:pPr>
        <w:pStyle w:val="DPSEntryIndents"/>
      </w:pPr>
      <w:r w:rsidRPr="00323A02">
        <w:t xml:space="preserve">any business before the Assembly at </w:t>
      </w:r>
      <w:r>
        <w:t>5</w:t>
      </w:r>
      <w:r w:rsidRPr="00323A02">
        <w:t xml:space="preserve"> pm </w:t>
      </w:r>
      <w:r>
        <w:t>on 6 October 2021 b</w:t>
      </w:r>
      <w:r w:rsidRPr="00323A02">
        <w:t>eing interrupted to allow the Treasurer to be called on forthwith to present the Appropriation Bill 20</w:t>
      </w:r>
      <w:r>
        <w:t xml:space="preserve">21-2022 </w:t>
      </w:r>
      <w:r w:rsidRPr="00323A02">
        <w:t>and the Appropriation (Office of the Legislative Assembly) Bill 20</w:t>
      </w:r>
      <w:r>
        <w:t>21</w:t>
      </w:r>
      <w:r>
        <w:noBreakHyphen/>
        <w:t>2022</w:t>
      </w:r>
      <w:r w:rsidRPr="00323A02">
        <w:t>;</w:t>
      </w:r>
    </w:p>
    <w:p w:rsidR="00F24131" w:rsidRPr="00323A02" w:rsidRDefault="00F24131" w:rsidP="00F24131">
      <w:pPr>
        <w:pStyle w:val="DPSEntryIndents"/>
      </w:pPr>
      <w:r>
        <w:t>where business before the Assembly has concluded before 5</w:t>
      </w:r>
      <w:r w:rsidR="008C702B">
        <w:t xml:space="preserve"> </w:t>
      </w:r>
      <w:r>
        <w:t xml:space="preserve">pm on 6 October 2021, the Assembly shall suspend proceedings and reconvene at 5pm to </w:t>
      </w:r>
      <w:r w:rsidRPr="00323A02">
        <w:t>allow the Treasurer to be called on forthwith to present the Appropriation Bill 20</w:t>
      </w:r>
      <w:r>
        <w:t>21</w:t>
      </w:r>
      <w:r>
        <w:noBreakHyphen/>
        <w:t xml:space="preserve">2022 </w:t>
      </w:r>
      <w:r w:rsidRPr="00323A02">
        <w:t>and the Appropriation (Office of the Legislative Assembly) Bill 20</w:t>
      </w:r>
      <w:r>
        <w:t>21</w:t>
      </w:r>
      <w:r>
        <w:noBreakHyphen/>
        <w:t>2022</w:t>
      </w:r>
      <w:r w:rsidRPr="00323A02">
        <w:t>;</w:t>
      </w:r>
    </w:p>
    <w:p w:rsidR="00F24131" w:rsidRDefault="00F24131" w:rsidP="00E11CCB">
      <w:pPr>
        <w:pStyle w:val="DPSEntryIndents"/>
        <w:keepLines/>
      </w:pPr>
      <w:r w:rsidRPr="00323A02">
        <w:lastRenderedPageBreak/>
        <w:t xml:space="preserve">at </w:t>
      </w:r>
      <w:r>
        <w:t>4</w:t>
      </w:r>
      <w:r w:rsidRPr="00323A02">
        <w:t xml:space="preserve"> pm on </w:t>
      </w:r>
      <w:r>
        <w:t>8 October 2021</w:t>
      </w:r>
      <w:r w:rsidRPr="00323A02">
        <w:t>, the order of the day for resumption of debate on the question that Appropriation Bill 20</w:t>
      </w:r>
      <w:r>
        <w:t xml:space="preserve">21-2022 </w:t>
      </w:r>
      <w:r w:rsidRPr="00323A02">
        <w:t>and the Appropriation (Office of the Legislative Assembly) Bill 20</w:t>
      </w:r>
      <w:r>
        <w:t>21-2022</w:t>
      </w:r>
      <w:r w:rsidRPr="00323A02">
        <w:t>; be agreed to in principle, being called on notwithstanding any business before the Assembly</w:t>
      </w:r>
      <w:r>
        <w:t>; and</w:t>
      </w:r>
    </w:p>
    <w:p w:rsidR="00F24131" w:rsidRDefault="00F24131" w:rsidP="00F24131">
      <w:pPr>
        <w:pStyle w:val="DPSEntryIndents"/>
      </w:pPr>
      <w:r w:rsidRPr="00323A02">
        <w:t>debate on any motion before the Assembly at the time of interruption being adjourned until the adjournment questions in relation to the Appropriation Bill 2</w:t>
      </w:r>
      <w:r>
        <w:t>021</w:t>
      </w:r>
      <w:r w:rsidRPr="00323A02">
        <w:t>-20</w:t>
      </w:r>
      <w:r>
        <w:t>2</w:t>
      </w:r>
      <w:r w:rsidRPr="00323A02">
        <w:t>2 and the Appropriation (Office of the Legislative Assembly) Bill 20</w:t>
      </w:r>
      <w:r>
        <w:t>21</w:t>
      </w:r>
      <w:r>
        <w:noBreakHyphen/>
      </w:r>
      <w:r w:rsidRPr="00323A02">
        <w:t>20</w:t>
      </w:r>
      <w:r>
        <w:t>22</w:t>
      </w:r>
      <w:r w:rsidRPr="00323A02">
        <w:t xml:space="preserve"> are determined</w:t>
      </w:r>
      <w:r>
        <w:t>.</w:t>
      </w:r>
    </w:p>
    <w:p w:rsidR="00C43164" w:rsidRDefault="00F24131" w:rsidP="00F24131">
      <w:pPr>
        <w:pStyle w:val="DPSEntryDetail"/>
      </w:pPr>
      <w:r>
        <w:t>Question—put and passed, with the concurrence of an absolute majority.</w:t>
      </w:r>
    </w:p>
    <w:p w:rsidR="00CA3516" w:rsidRPr="00CA3516" w:rsidRDefault="00CA3516" w:rsidP="00CA3516">
      <w:pPr>
        <w:keepNext/>
        <w:keepLines/>
        <w:tabs>
          <w:tab w:val="right" w:pos="339"/>
          <w:tab w:val="left" w:pos="720"/>
        </w:tabs>
        <w:spacing w:before="240"/>
        <w:ind w:left="720" w:hanging="720"/>
        <w:rPr>
          <w:rFonts w:ascii="Calibri" w:hAnsi="Calibri"/>
          <w:b/>
          <w:caps/>
          <w:lang w:val="en-AU"/>
        </w:rPr>
      </w:pPr>
      <w:r w:rsidRPr="00CA3516">
        <w:rPr>
          <w:rFonts w:ascii="Calibri" w:hAnsi="Calibri"/>
          <w:b/>
          <w:caps/>
          <w:lang w:val="en-AU"/>
        </w:rPr>
        <w:tab/>
      </w:r>
      <w:r w:rsidR="00A06B83">
        <w:rPr>
          <w:rFonts w:ascii="Calibri" w:hAnsi="Calibri"/>
          <w:b/>
          <w:bCs/>
          <w:caps/>
          <w:lang w:val="en-AU"/>
        </w:rPr>
        <w:fldChar w:fldCharType="begin"/>
      </w:r>
      <w:r w:rsidR="00A06B83">
        <w:rPr>
          <w:rFonts w:ascii="Calibri" w:hAnsi="Calibri"/>
          <w:b/>
          <w:bCs/>
          <w:caps/>
          <w:lang w:val="en-AU"/>
        </w:rPr>
        <w:instrText xml:space="preserve"> SEQ A \* MERGEFORMAT </w:instrText>
      </w:r>
      <w:r w:rsidR="00A06B83">
        <w:rPr>
          <w:rFonts w:ascii="Calibri" w:hAnsi="Calibri"/>
          <w:b/>
          <w:bCs/>
          <w:caps/>
          <w:lang w:val="en-AU"/>
        </w:rPr>
        <w:fldChar w:fldCharType="separate"/>
      </w:r>
      <w:r w:rsidR="00E006FD">
        <w:rPr>
          <w:rFonts w:ascii="Calibri" w:hAnsi="Calibri"/>
          <w:b/>
          <w:bCs/>
          <w:caps/>
          <w:noProof/>
          <w:lang w:val="en-AU"/>
        </w:rPr>
        <w:t>8</w:t>
      </w:r>
      <w:r w:rsidR="00A06B83">
        <w:rPr>
          <w:rFonts w:ascii="Calibri" w:hAnsi="Calibri"/>
          <w:b/>
          <w:bCs/>
          <w:caps/>
          <w:lang w:val="en-AU"/>
        </w:rPr>
        <w:fldChar w:fldCharType="end"/>
      </w:r>
      <w:r w:rsidRPr="00CA3516">
        <w:rPr>
          <w:rFonts w:ascii="Calibri" w:hAnsi="Calibri"/>
          <w:b/>
          <w:caps/>
          <w:lang w:val="en-AU"/>
        </w:rPr>
        <w:tab/>
        <w:t xml:space="preserve">Justice and Community Safety—Standing Committee (Legislative Scrutiny Role)—SCRUTINY REPORT </w:t>
      </w:r>
      <w:r>
        <w:rPr>
          <w:rFonts w:ascii="Calibri" w:hAnsi="Calibri"/>
          <w:b/>
          <w:caps/>
          <w:lang w:val="en-AU"/>
        </w:rPr>
        <w:t>9</w:t>
      </w:r>
      <w:r w:rsidRPr="00CA3516">
        <w:rPr>
          <w:rFonts w:ascii="Calibri" w:hAnsi="Calibri"/>
          <w:b/>
          <w:caps/>
          <w:lang w:val="en-AU"/>
        </w:rPr>
        <w:t>—STATEMENT BY CHAIR</w:t>
      </w:r>
    </w:p>
    <w:p w:rsidR="00CA3516" w:rsidRPr="00CA3516" w:rsidRDefault="00CA3516" w:rsidP="00CA3516">
      <w:pPr>
        <w:spacing w:before="120"/>
        <w:ind w:left="720"/>
        <w:rPr>
          <w:rFonts w:ascii="Calibri" w:hAnsi="Calibri"/>
          <w:lang w:val="en-AU"/>
        </w:rPr>
      </w:pPr>
      <w:r>
        <w:rPr>
          <w:rFonts w:ascii="Calibri" w:hAnsi="Calibri"/>
          <w:lang w:val="en-AU"/>
        </w:rPr>
        <w:t>Mr Hanson</w:t>
      </w:r>
      <w:r w:rsidRPr="00CA3516">
        <w:rPr>
          <w:rFonts w:ascii="Calibri" w:hAnsi="Calibri"/>
          <w:lang w:val="en-AU"/>
        </w:rPr>
        <w:t xml:space="preserve"> (Chair) presented the following report:</w:t>
      </w:r>
    </w:p>
    <w:p w:rsidR="00CA3516" w:rsidRPr="00CA3516" w:rsidRDefault="00CA3516" w:rsidP="00CA3516">
      <w:pPr>
        <w:spacing w:before="120"/>
        <w:ind w:left="720"/>
        <w:rPr>
          <w:rFonts w:ascii="Calibri" w:hAnsi="Calibri"/>
          <w:iCs/>
          <w:lang w:val="en-AU"/>
        </w:rPr>
      </w:pPr>
      <w:r w:rsidRPr="00CA3516">
        <w:rPr>
          <w:rFonts w:ascii="Calibri" w:hAnsi="Calibri"/>
          <w:lang w:val="en-AU"/>
        </w:rPr>
        <w:t xml:space="preserve">Justice and Community Safety—Standing Committee (Legislative Scrutiny Role)—Scrutiny Report </w:t>
      </w:r>
      <w:r>
        <w:rPr>
          <w:rFonts w:ascii="Calibri" w:hAnsi="Calibri"/>
          <w:caps/>
          <w:lang w:val="en-AU"/>
        </w:rPr>
        <w:t>9</w:t>
      </w:r>
      <w:r w:rsidRPr="00CA3516">
        <w:rPr>
          <w:rFonts w:ascii="Calibri" w:hAnsi="Calibri"/>
          <w:i/>
          <w:iCs/>
          <w:lang w:val="en-AU"/>
        </w:rPr>
        <w:t>,</w:t>
      </w:r>
      <w:r w:rsidRPr="00CA3516">
        <w:rPr>
          <w:rFonts w:ascii="Calibri" w:hAnsi="Calibri"/>
          <w:iCs/>
          <w:lang w:val="en-AU"/>
        </w:rPr>
        <w:t xml:space="preserve"> dated </w:t>
      </w:r>
      <w:r>
        <w:rPr>
          <w:rFonts w:ascii="Calibri" w:hAnsi="Calibri"/>
          <w:iCs/>
          <w:lang w:val="en-AU"/>
        </w:rPr>
        <w:t>28 September 2021</w:t>
      </w:r>
      <w:r w:rsidRPr="00CA3516">
        <w:rPr>
          <w:rFonts w:ascii="Calibri" w:hAnsi="Calibri"/>
          <w:iCs/>
          <w:lang w:val="en-AU"/>
        </w:rPr>
        <w:t>, together with a copy of the extracts of the relevant minutes of proceedings—</w:t>
      </w:r>
    </w:p>
    <w:p w:rsidR="00CA3516" w:rsidRPr="00CA3516" w:rsidRDefault="00CA3516" w:rsidP="00CA3516">
      <w:pPr>
        <w:spacing w:before="120"/>
        <w:ind w:left="720"/>
        <w:rPr>
          <w:rFonts w:ascii="Calibri" w:hAnsi="Calibri"/>
          <w:iCs/>
          <w:lang w:val="en-AU"/>
        </w:rPr>
      </w:pPr>
      <w:r w:rsidRPr="00CA3516">
        <w:rPr>
          <w:rFonts w:ascii="Calibri" w:hAnsi="Calibri"/>
          <w:iCs/>
          <w:lang w:val="en-AU"/>
        </w:rPr>
        <w:t>and, by leave, made a statement in relation to the report.</w:t>
      </w:r>
    </w:p>
    <w:p w:rsidR="004E48F0" w:rsidRPr="00CA3516" w:rsidRDefault="004E48F0" w:rsidP="004E48F0">
      <w:pPr>
        <w:keepNext/>
        <w:keepLines/>
        <w:tabs>
          <w:tab w:val="right" w:pos="339"/>
          <w:tab w:val="left" w:pos="720"/>
        </w:tabs>
        <w:spacing w:before="240"/>
        <w:ind w:left="720" w:hanging="720"/>
        <w:rPr>
          <w:rFonts w:ascii="Calibri" w:hAnsi="Calibri"/>
          <w:b/>
          <w:caps/>
          <w:lang w:val="en-AU"/>
        </w:rPr>
      </w:pPr>
      <w:r w:rsidRPr="00CA3516">
        <w:rPr>
          <w:rFonts w:ascii="Calibri" w:hAnsi="Calibri"/>
          <w:b/>
          <w:caps/>
          <w:lang w:val="en-AU"/>
        </w:rPr>
        <w:tab/>
      </w:r>
      <w:r w:rsidR="00A06B83">
        <w:rPr>
          <w:rFonts w:ascii="Calibri" w:hAnsi="Calibri"/>
          <w:b/>
          <w:bCs/>
          <w:caps/>
          <w:lang w:val="en-AU"/>
        </w:rPr>
        <w:fldChar w:fldCharType="begin"/>
      </w:r>
      <w:r w:rsidR="00A06B83">
        <w:rPr>
          <w:rFonts w:ascii="Calibri" w:hAnsi="Calibri"/>
          <w:b/>
          <w:bCs/>
          <w:caps/>
          <w:lang w:val="en-AU"/>
        </w:rPr>
        <w:instrText xml:space="preserve"> SEQ A \* MERGEFORMAT </w:instrText>
      </w:r>
      <w:r w:rsidR="00A06B83">
        <w:rPr>
          <w:rFonts w:ascii="Calibri" w:hAnsi="Calibri"/>
          <w:b/>
          <w:bCs/>
          <w:caps/>
          <w:lang w:val="en-AU"/>
        </w:rPr>
        <w:fldChar w:fldCharType="separate"/>
      </w:r>
      <w:r w:rsidR="00E006FD">
        <w:rPr>
          <w:rFonts w:ascii="Calibri" w:hAnsi="Calibri"/>
          <w:b/>
          <w:bCs/>
          <w:caps/>
          <w:noProof/>
          <w:lang w:val="en-AU"/>
        </w:rPr>
        <w:t>9</w:t>
      </w:r>
      <w:r w:rsidR="00A06B83">
        <w:rPr>
          <w:rFonts w:ascii="Calibri" w:hAnsi="Calibri"/>
          <w:b/>
          <w:bCs/>
          <w:caps/>
          <w:lang w:val="en-AU"/>
        </w:rPr>
        <w:fldChar w:fldCharType="end"/>
      </w:r>
      <w:r w:rsidRPr="00CA3516">
        <w:rPr>
          <w:rFonts w:ascii="Calibri" w:hAnsi="Calibri"/>
          <w:b/>
          <w:caps/>
          <w:lang w:val="en-AU"/>
        </w:rPr>
        <w:tab/>
      </w:r>
      <w:r>
        <w:rPr>
          <w:rFonts w:ascii="Calibri" w:hAnsi="Calibri"/>
          <w:b/>
          <w:caps/>
          <w:lang w:val="en-AU"/>
        </w:rPr>
        <w:t>Planning, Transport and City Services—Standing Committee</w:t>
      </w:r>
      <w:r w:rsidRPr="00CA3516">
        <w:rPr>
          <w:rFonts w:ascii="Calibri" w:hAnsi="Calibri"/>
          <w:b/>
          <w:caps/>
          <w:lang w:val="en-AU"/>
        </w:rPr>
        <w:t xml:space="preserve">—REPORT </w:t>
      </w:r>
      <w:r>
        <w:rPr>
          <w:rFonts w:ascii="Calibri" w:hAnsi="Calibri"/>
          <w:b/>
          <w:caps/>
          <w:lang w:val="en-AU"/>
        </w:rPr>
        <w:t>5</w:t>
      </w:r>
      <w:r w:rsidRPr="00CA3516">
        <w:rPr>
          <w:rFonts w:ascii="Calibri" w:hAnsi="Calibri"/>
          <w:b/>
          <w:caps/>
          <w:lang w:val="en-AU"/>
        </w:rPr>
        <w:t>—</w:t>
      </w:r>
      <w:r>
        <w:rPr>
          <w:rFonts w:ascii="Calibri" w:hAnsi="Calibri"/>
          <w:b/>
          <w:caps/>
          <w:lang w:val="en-AU"/>
        </w:rPr>
        <w:t>Draft Variation to the Territory Plan No 364—Gungahlin Town Centre: Amendments to the Gungahlin precinct map and code</w:t>
      </w:r>
      <w:r w:rsidRPr="00CA3516">
        <w:rPr>
          <w:rFonts w:ascii="Calibri" w:hAnsi="Calibri"/>
          <w:b/>
          <w:caps/>
          <w:lang w:val="en-AU"/>
        </w:rPr>
        <w:t>—report noted</w:t>
      </w:r>
    </w:p>
    <w:p w:rsidR="004E48F0" w:rsidRPr="00CA3516" w:rsidRDefault="004E48F0" w:rsidP="004E48F0">
      <w:pPr>
        <w:spacing w:before="120"/>
        <w:ind w:left="720"/>
        <w:rPr>
          <w:rFonts w:ascii="Calibri" w:hAnsi="Calibri"/>
          <w:lang w:val="en-AU"/>
        </w:rPr>
      </w:pPr>
      <w:r>
        <w:rPr>
          <w:rFonts w:ascii="Calibri" w:hAnsi="Calibri"/>
          <w:lang w:val="en-AU"/>
        </w:rPr>
        <w:t>Ms Clay</w:t>
      </w:r>
      <w:r w:rsidRPr="00CA3516">
        <w:rPr>
          <w:rFonts w:ascii="Calibri" w:hAnsi="Calibri"/>
          <w:lang w:val="en-AU"/>
        </w:rPr>
        <w:t xml:space="preserve"> (Chair) presented the following report:</w:t>
      </w:r>
    </w:p>
    <w:p w:rsidR="004E48F0" w:rsidRPr="00CA3516" w:rsidRDefault="004E48F0" w:rsidP="004E48F0">
      <w:pPr>
        <w:spacing w:before="120"/>
        <w:ind w:left="720"/>
        <w:rPr>
          <w:rFonts w:ascii="Calibri" w:hAnsi="Calibri"/>
          <w:iCs/>
          <w:lang w:val="en-AU"/>
        </w:rPr>
      </w:pPr>
      <w:r>
        <w:rPr>
          <w:rFonts w:ascii="Calibri" w:hAnsi="Calibri"/>
          <w:bCs/>
          <w:lang w:val="en-AU"/>
        </w:rPr>
        <w:t>Planning, Transport and City Services—Standing Committee</w:t>
      </w:r>
      <w:r w:rsidRPr="00CA3516">
        <w:rPr>
          <w:rFonts w:ascii="Calibri" w:hAnsi="Calibri"/>
          <w:lang w:val="en-AU"/>
        </w:rPr>
        <w:t xml:space="preserve">—Report </w:t>
      </w:r>
      <w:r>
        <w:rPr>
          <w:rFonts w:ascii="Calibri" w:hAnsi="Calibri"/>
          <w:caps/>
          <w:lang w:val="en-AU"/>
        </w:rPr>
        <w:t>5</w:t>
      </w:r>
      <w:r w:rsidRPr="00CA3516">
        <w:rPr>
          <w:rFonts w:ascii="Calibri" w:hAnsi="Calibri"/>
          <w:lang w:val="en-AU"/>
        </w:rPr>
        <w:t>—</w:t>
      </w:r>
      <w:r>
        <w:rPr>
          <w:rFonts w:ascii="Calibri" w:hAnsi="Calibri"/>
          <w:i/>
          <w:iCs/>
          <w:lang w:val="en-AU"/>
        </w:rPr>
        <w:t>Draft Variation to the Territory Plan No 364—Gungahlin Town Centre: Amendments to the Gungahlin precinct map and code</w:t>
      </w:r>
      <w:r w:rsidR="00001923">
        <w:rPr>
          <w:rFonts w:ascii="Calibri" w:hAnsi="Calibri"/>
          <w:iCs/>
          <w:lang w:val="en-AU"/>
        </w:rPr>
        <w:t xml:space="preserve"> (Copy)</w:t>
      </w:r>
      <w:r w:rsidRPr="00CA3516">
        <w:rPr>
          <w:rFonts w:ascii="Calibri" w:hAnsi="Calibri"/>
          <w:i/>
          <w:iCs/>
          <w:lang w:val="en-AU"/>
        </w:rPr>
        <w:t>,</w:t>
      </w:r>
      <w:r w:rsidRPr="00CA3516">
        <w:rPr>
          <w:rFonts w:ascii="Calibri" w:hAnsi="Calibri"/>
          <w:iCs/>
          <w:lang w:val="en-AU"/>
        </w:rPr>
        <w:t xml:space="preserve"> dated </w:t>
      </w:r>
      <w:r>
        <w:rPr>
          <w:rFonts w:ascii="Calibri" w:hAnsi="Calibri"/>
          <w:iCs/>
          <w:lang w:val="en-AU"/>
        </w:rPr>
        <w:t>30 September 2021</w:t>
      </w:r>
      <w:r w:rsidRPr="00CA3516">
        <w:rPr>
          <w:rFonts w:ascii="Calibri" w:hAnsi="Calibri"/>
          <w:iCs/>
          <w:lang w:val="en-AU"/>
        </w:rPr>
        <w:t>, together with a copy of the extracts of the relevant minutes of proceedings—</w:t>
      </w:r>
    </w:p>
    <w:p w:rsidR="004E48F0" w:rsidRDefault="004E48F0" w:rsidP="004E48F0">
      <w:pPr>
        <w:spacing w:before="120"/>
        <w:ind w:left="720"/>
        <w:rPr>
          <w:rFonts w:ascii="Calibri" w:hAnsi="Calibri"/>
          <w:iCs/>
          <w:lang w:val="en-AU"/>
        </w:rPr>
      </w:pPr>
      <w:r w:rsidRPr="00CA3516">
        <w:rPr>
          <w:rFonts w:ascii="Calibri" w:hAnsi="Calibri"/>
          <w:iCs/>
          <w:lang w:val="en-AU"/>
        </w:rPr>
        <w:t>and moved—That the report be noted.</w:t>
      </w:r>
    </w:p>
    <w:p w:rsidR="008E64DE" w:rsidRPr="00CA3516" w:rsidRDefault="008E64DE" w:rsidP="004E48F0">
      <w:pPr>
        <w:spacing w:before="120"/>
        <w:ind w:left="720"/>
        <w:rPr>
          <w:rFonts w:ascii="Calibri" w:hAnsi="Calibri"/>
          <w:iCs/>
          <w:lang w:val="en-AU"/>
        </w:rPr>
      </w:pPr>
      <w:r>
        <w:rPr>
          <w:rFonts w:ascii="Calibri" w:hAnsi="Calibri"/>
          <w:iCs/>
          <w:lang w:val="en-AU"/>
        </w:rPr>
        <w:t>Debate ensued.</w:t>
      </w:r>
    </w:p>
    <w:p w:rsidR="004E48F0" w:rsidRPr="00CA3516" w:rsidRDefault="004E48F0" w:rsidP="004E48F0">
      <w:pPr>
        <w:spacing w:before="120"/>
        <w:ind w:left="720"/>
        <w:rPr>
          <w:rFonts w:ascii="Calibri" w:hAnsi="Calibri"/>
          <w:iCs/>
          <w:lang w:val="en-AU"/>
        </w:rPr>
      </w:pPr>
      <w:r w:rsidRPr="00CA3516">
        <w:rPr>
          <w:rFonts w:ascii="Calibri" w:hAnsi="Calibri"/>
          <w:iCs/>
          <w:lang w:val="en-AU"/>
        </w:rPr>
        <w:t>Question—put and passed.</w:t>
      </w:r>
    </w:p>
    <w:p w:rsidR="00001923" w:rsidRPr="00001923" w:rsidRDefault="00001923" w:rsidP="00001923">
      <w:pPr>
        <w:keepNext/>
        <w:keepLines/>
        <w:tabs>
          <w:tab w:val="right" w:pos="339"/>
          <w:tab w:val="left" w:pos="720"/>
        </w:tabs>
        <w:spacing w:before="240"/>
        <w:ind w:left="720" w:hanging="720"/>
        <w:rPr>
          <w:rFonts w:ascii="Calibri" w:hAnsi="Calibri"/>
          <w:b/>
          <w:caps/>
        </w:rPr>
      </w:pPr>
      <w:r w:rsidRPr="00210196">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10</w:t>
      </w:r>
      <w:r w:rsidR="00A06B83">
        <w:rPr>
          <w:rFonts w:ascii="Calibri" w:hAnsi="Calibri"/>
          <w:b/>
          <w:bCs/>
          <w:caps/>
        </w:rPr>
        <w:fldChar w:fldCharType="end"/>
      </w:r>
      <w:r w:rsidRPr="00001923">
        <w:rPr>
          <w:rFonts w:ascii="Calibri" w:hAnsi="Calibri"/>
          <w:b/>
          <w:caps/>
        </w:rPr>
        <w:tab/>
        <w:t>Administration and Procedure—Standing Committee—Review of the Committee Support Function—Report to the Standing Committee on Administration and Procedure—STATEMENT BY CHAIR—Paper</w:t>
      </w:r>
    </w:p>
    <w:p w:rsidR="00001923" w:rsidRPr="00001923" w:rsidRDefault="00001923" w:rsidP="00001923">
      <w:pPr>
        <w:tabs>
          <w:tab w:val="left" w:pos="1197"/>
          <w:tab w:val="left" w:pos="1767"/>
        </w:tabs>
        <w:spacing w:before="120"/>
        <w:ind w:left="720"/>
        <w:rPr>
          <w:rFonts w:ascii="Calibri" w:hAnsi="Calibri"/>
          <w:lang w:val="en-AU"/>
        </w:rPr>
      </w:pPr>
      <w:r w:rsidRPr="00001923">
        <w:rPr>
          <w:rFonts w:ascii="Calibri" w:hAnsi="Calibri"/>
          <w:lang w:val="en-AU"/>
        </w:rPr>
        <w:t>Ms Burch (Chair), pursuant to standing order 246A, made a statement concer</w:t>
      </w:r>
      <w:r>
        <w:rPr>
          <w:rFonts w:ascii="Calibri" w:hAnsi="Calibri"/>
          <w:lang w:val="en-AU"/>
        </w:rPr>
        <w:t>ning a review of the committee s</w:t>
      </w:r>
      <w:r w:rsidRPr="00001923">
        <w:rPr>
          <w:rFonts w:ascii="Calibri" w:hAnsi="Calibri"/>
          <w:lang w:val="en-AU"/>
        </w:rPr>
        <w:t xml:space="preserve">upport function conducted by </w:t>
      </w:r>
      <w:r w:rsidR="00F83D93">
        <w:rPr>
          <w:rFonts w:ascii="Calibri" w:hAnsi="Calibri"/>
          <w:lang w:val="en-AU"/>
        </w:rPr>
        <w:t xml:space="preserve">Dr </w:t>
      </w:r>
      <w:r w:rsidRPr="00001923">
        <w:rPr>
          <w:rFonts w:ascii="Calibri" w:hAnsi="Calibri"/>
          <w:lang w:val="en-AU"/>
        </w:rPr>
        <w:t>Rosemary Laing, Specialist Adviser and, by leave, presented the following paper:</w:t>
      </w:r>
    </w:p>
    <w:p w:rsidR="00001923" w:rsidRDefault="00001923" w:rsidP="00001923">
      <w:pPr>
        <w:tabs>
          <w:tab w:val="left" w:pos="1197"/>
          <w:tab w:val="left" w:pos="1767"/>
        </w:tabs>
        <w:spacing w:before="120"/>
        <w:ind w:left="720"/>
        <w:rPr>
          <w:rFonts w:ascii="Calibri" w:hAnsi="Calibri"/>
          <w:b/>
          <w:caps/>
          <w:lang w:val="en-AU"/>
        </w:rPr>
      </w:pPr>
      <w:r w:rsidRPr="00001923">
        <w:rPr>
          <w:rFonts w:ascii="Calibri" w:hAnsi="Calibri"/>
          <w:bCs/>
          <w:i/>
          <w:lang w:val="en-AU"/>
        </w:rPr>
        <w:t>Review of the Committee Support Functio</w:t>
      </w:r>
      <w:r w:rsidRPr="00001923">
        <w:rPr>
          <w:rFonts w:ascii="Calibri" w:hAnsi="Calibri"/>
          <w:bCs/>
          <w:lang w:val="en-AU"/>
        </w:rPr>
        <w:t>n—Report to the Standing Committee on Administration and Procedure</w:t>
      </w:r>
      <w:r w:rsidRPr="00001923">
        <w:rPr>
          <w:rFonts w:ascii="Calibri" w:hAnsi="Calibri"/>
          <w:lang w:val="en-AU"/>
        </w:rPr>
        <w:t xml:space="preserve">, prepared by </w:t>
      </w:r>
      <w:r w:rsidR="00F83D93">
        <w:rPr>
          <w:rFonts w:ascii="Calibri" w:hAnsi="Calibri"/>
          <w:lang w:val="en-AU"/>
        </w:rPr>
        <w:t xml:space="preserve">Dr </w:t>
      </w:r>
      <w:r w:rsidRPr="00001923">
        <w:rPr>
          <w:rFonts w:ascii="Calibri" w:hAnsi="Calibri"/>
          <w:lang w:val="en-AU"/>
        </w:rPr>
        <w:t>Rosemary Laing, Specialist Adviser, dated 17 August 2021.</w:t>
      </w:r>
    </w:p>
    <w:p w:rsidR="004E48F0" w:rsidRPr="004E48F0" w:rsidRDefault="004E48F0" w:rsidP="004E48F0">
      <w:pPr>
        <w:keepNext/>
        <w:keepLines/>
        <w:tabs>
          <w:tab w:val="right" w:pos="339"/>
          <w:tab w:val="left" w:pos="720"/>
        </w:tabs>
        <w:spacing w:before="240"/>
        <w:ind w:left="720" w:hanging="720"/>
        <w:rPr>
          <w:rFonts w:ascii="Calibri" w:hAnsi="Calibri"/>
          <w:b/>
          <w:caps/>
        </w:rPr>
      </w:pPr>
      <w:r w:rsidRPr="004E48F0">
        <w:rPr>
          <w:rFonts w:ascii="Calibri" w:hAnsi="Calibri"/>
          <w:b/>
          <w:caps/>
        </w:rPr>
        <w:lastRenderedPageBreak/>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11</w:t>
      </w:r>
      <w:r w:rsidR="00A06B83">
        <w:rPr>
          <w:rFonts w:ascii="Calibri" w:hAnsi="Calibri"/>
          <w:b/>
          <w:bCs/>
          <w:caps/>
        </w:rPr>
        <w:fldChar w:fldCharType="end"/>
      </w:r>
      <w:r w:rsidRPr="004E48F0">
        <w:rPr>
          <w:rFonts w:ascii="Calibri" w:hAnsi="Calibri"/>
          <w:b/>
          <w:caps/>
        </w:rPr>
        <w:tab/>
      </w:r>
      <w:r>
        <w:rPr>
          <w:rFonts w:ascii="Calibri" w:hAnsi="Calibri"/>
          <w:b/>
          <w:caps/>
        </w:rPr>
        <w:t>Planning, Transport and City Services—Standing Committee</w:t>
      </w:r>
      <w:r w:rsidRPr="004E48F0">
        <w:rPr>
          <w:rFonts w:ascii="Calibri" w:hAnsi="Calibri"/>
          <w:b/>
          <w:caps/>
        </w:rPr>
        <w:t>—</w:t>
      </w:r>
      <w:r>
        <w:rPr>
          <w:rFonts w:ascii="Calibri" w:hAnsi="Calibri"/>
          <w:b/>
          <w:caps/>
        </w:rPr>
        <w:t>petitions—CHISHOLM VILLAGE—dEVELOPMENT</w:t>
      </w:r>
      <w:r w:rsidR="00727F19">
        <w:rPr>
          <w:rFonts w:ascii="Calibri" w:hAnsi="Calibri"/>
          <w:b/>
          <w:caps/>
        </w:rPr>
        <w:t xml:space="preserve"> and YERRABI pOND</w:t>
      </w:r>
      <w:r w:rsidR="00CF555C">
        <w:rPr>
          <w:rFonts w:ascii="Calibri" w:hAnsi="Calibri"/>
          <w:b/>
          <w:caps/>
        </w:rPr>
        <w:t>—</w:t>
      </w:r>
      <w:r w:rsidRPr="004E48F0">
        <w:rPr>
          <w:rFonts w:ascii="Calibri" w:hAnsi="Calibri"/>
          <w:b/>
          <w:caps/>
        </w:rPr>
        <w:t>STATEMENT BY CHAIR</w:t>
      </w:r>
    </w:p>
    <w:p w:rsidR="004E48F0" w:rsidRDefault="004E48F0" w:rsidP="004E48F0">
      <w:pPr>
        <w:tabs>
          <w:tab w:val="left" w:pos="1197"/>
          <w:tab w:val="left" w:pos="1767"/>
        </w:tabs>
        <w:spacing w:before="120"/>
        <w:ind w:left="720"/>
        <w:rPr>
          <w:rFonts w:ascii="Calibri" w:hAnsi="Calibri"/>
          <w:lang w:val="en-AU"/>
        </w:rPr>
      </w:pPr>
      <w:r>
        <w:rPr>
          <w:rFonts w:ascii="Calibri" w:hAnsi="Calibri"/>
          <w:lang w:val="en-AU"/>
        </w:rPr>
        <w:t>Ms Clay</w:t>
      </w:r>
      <w:r w:rsidRPr="004E48F0">
        <w:rPr>
          <w:rFonts w:ascii="Calibri" w:hAnsi="Calibri"/>
          <w:lang w:val="en-AU"/>
        </w:rPr>
        <w:t xml:space="preserve"> (Chair), pursuant to standing order 246A, informed the Assembly that</w:t>
      </w:r>
      <w:r>
        <w:rPr>
          <w:rFonts w:ascii="Calibri" w:hAnsi="Calibri"/>
          <w:lang w:val="en-AU"/>
        </w:rPr>
        <w:t>, following consideration of petitions concerning proposed development of Chisholm Village, and the Minister</w:t>
      </w:r>
      <w:r w:rsidR="00E006FD">
        <w:rPr>
          <w:rFonts w:ascii="Calibri" w:hAnsi="Calibri"/>
          <w:lang w:val="en-AU"/>
        </w:rPr>
        <w:t>’</w:t>
      </w:r>
      <w:r>
        <w:rPr>
          <w:rFonts w:ascii="Calibri" w:hAnsi="Calibri"/>
          <w:lang w:val="en-AU"/>
        </w:rPr>
        <w:t xml:space="preserve">s </w:t>
      </w:r>
      <w:r w:rsidR="00727F19">
        <w:rPr>
          <w:rFonts w:ascii="Calibri" w:hAnsi="Calibri"/>
          <w:lang w:val="en-AU"/>
        </w:rPr>
        <w:t>response</w:t>
      </w:r>
      <w:r>
        <w:rPr>
          <w:rFonts w:ascii="Calibri" w:hAnsi="Calibri"/>
          <w:lang w:val="en-AU"/>
        </w:rPr>
        <w:t>, the Standing Committee on Planning, Transport and City Services</w:t>
      </w:r>
      <w:r w:rsidRPr="004E48F0">
        <w:rPr>
          <w:rFonts w:ascii="Calibri" w:hAnsi="Calibri"/>
          <w:lang w:val="en-AU"/>
        </w:rPr>
        <w:t xml:space="preserve"> </w:t>
      </w:r>
      <w:r w:rsidR="00727F19">
        <w:rPr>
          <w:rFonts w:ascii="Calibri" w:hAnsi="Calibri"/>
          <w:lang w:val="en-AU"/>
        </w:rPr>
        <w:t xml:space="preserve">would not be inquiring further into the </w:t>
      </w:r>
      <w:r w:rsidR="009F4A3E">
        <w:rPr>
          <w:rFonts w:ascii="Calibri" w:hAnsi="Calibri"/>
          <w:lang w:val="en-AU"/>
        </w:rPr>
        <w:t>matters raised in e-petition 10</w:t>
      </w:r>
      <w:r w:rsidR="009F4A3E">
        <w:rPr>
          <w:rFonts w:ascii="Calibri" w:hAnsi="Calibri"/>
          <w:lang w:val="en-AU"/>
        </w:rPr>
        <w:noBreakHyphen/>
      </w:r>
      <w:r w:rsidR="00727F19">
        <w:rPr>
          <w:rFonts w:ascii="Calibri" w:hAnsi="Calibri"/>
          <w:lang w:val="en-AU"/>
        </w:rPr>
        <w:t>21 and petition 11-21.</w:t>
      </w:r>
    </w:p>
    <w:p w:rsidR="00727F19" w:rsidRPr="004E48F0" w:rsidRDefault="00727F19" w:rsidP="004E48F0">
      <w:pPr>
        <w:tabs>
          <w:tab w:val="left" w:pos="1197"/>
          <w:tab w:val="left" w:pos="1767"/>
        </w:tabs>
        <w:spacing w:before="120"/>
        <w:ind w:left="720"/>
        <w:rPr>
          <w:rFonts w:ascii="Calibri" w:hAnsi="Calibri"/>
          <w:lang w:val="en-AU"/>
        </w:rPr>
      </w:pPr>
      <w:r>
        <w:rPr>
          <w:rFonts w:ascii="Calibri" w:hAnsi="Calibri"/>
          <w:lang w:val="en-AU"/>
        </w:rPr>
        <w:t>Ms Clay also informed the Assembly that</w:t>
      </w:r>
      <w:r w:rsidR="00E449C0">
        <w:rPr>
          <w:rFonts w:ascii="Calibri" w:hAnsi="Calibri"/>
          <w:lang w:val="en-AU"/>
        </w:rPr>
        <w:t xml:space="preserve"> </w:t>
      </w:r>
      <w:r>
        <w:rPr>
          <w:rFonts w:ascii="Calibri" w:hAnsi="Calibri"/>
          <w:lang w:val="en-AU"/>
        </w:rPr>
        <w:t xml:space="preserve">the Standing Committee on Planning, Transport and City Services </w:t>
      </w:r>
      <w:r w:rsidR="00E449C0">
        <w:rPr>
          <w:rFonts w:ascii="Calibri" w:hAnsi="Calibri"/>
          <w:lang w:val="en-AU"/>
        </w:rPr>
        <w:t xml:space="preserve">had considered </w:t>
      </w:r>
      <w:r>
        <w:rPr>
          <w:rFonts w:ascii="Calibri" w:hAnsi="Calibri"/>
          <w:lang w:val="en-AU"/>
        </w:rPr>
        <w:t>petition 14-21</w:t>
      </w:r>
      <w:r w:rsidR="00E449C0">
        <w:rPr>
          <w:rFonts w:ascii="Calibri" w:hAnsi="Calibri"/>
          <w:lang w:val="en-AU"/>
        </w:rPr>
        <w:t xml:space="preserve"> concerning Yerrabi Pond, and the Minister</w:t>
      </w:r>
      <w:r w:rsidR="00E006FD">
        <w:rPr>
          <w:rFonts w:ascii="Calibri" w:hAnsi="Calibri"/>
          <w:lang w:val="en-AU"/>
        </w:rPr>
        <w:t>’</w:t>
      </w:r>
      <w:r w:rsidR="00E449C0">
        <w:rPr>
          <w:rFonts w:ascii="Calibri" w:hAnsi="Calibri"/>
          <w:lang w:val="en-AU"/>
        </w:rPr>
        <w:t>s commitments contained in his response, and had resolved not to inquire further in the matters raised in the petition.</w:t>
      </w:r>
    </w:p>
    <w:p w:rsidR="00EF4F04" w:rsidRPr="00EF4F04" w:rsidRDefault="00EF4F04" w:rsidP="00EF4F04">
      <w:pPr>
        <w:keepNext/>
        <w:keepLines/>
        <w:tabs>
          <w:tab w:val="right" w:pos="339"/>
          <w:tab w:val="left" w:pos="720"/>
        </w:tabs>
        <w:spacing w:before="240"/>
        <w:ind w:left="720" w:hanging="720"/>
        <w:rPr>
          <w:rFonts w:ascii="Calibri" w:hAnsi="Calibri"/>
          <w:b/>
          <w:caps/>
        </w:rPr>
      </w:pPr>
      <w:r w:rsidRPr="00EF4F04">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12</w:t>
      </w:r>
      <w:r w:rsidR="00A06B83">
        <w:rPr>
          <w:rFonts w:ascii="Calibri" w:hAnsi="Calibri"/>
          <w:b/>
          <w:bCs/>
          <w:caps/>
        </w:rPr>
        <w:fldChar w:fldCharType="end"/>
      </w:r>
      <w:r w:rsidRPr="00EF4F04">
        <w:rPr>
          <w:rFonts w:ascii="Calibri" w:hAnsi="Calibri"/>
          <w:b/>
          <w:caps/>
        </w:rPr>
        <w:tab/>
      </w:r>
      <w:r>
        <w:rPr>
          <w:rFonts w:ascii="Calibri" w:hAnsi="Calibri"/>
          <w:b/>
          <w:caps/>
        </w:rPr>
        <w:t>Planning, Transport and City Services—Standing Committee</w:t>
      </w:r>
      <w:r w:rsidRPr="00EF4F04">
        <w:rPr>
          <w:rFonts w:ascii="Calibri" w:hAnsi="Calibri"/>
          <w:b/>
          <w:caps/>
        </w:rPr>
        <w:t>—INQUIRY—</w:t>
      </w:r>
      <w:r>
        <w:rPr>
          <w:rFonts w:ascii="Calibri" w:hAnsi="Calibri"/>
          <w:b/>
          <w:caps/>
        </w:rPr>
        <w:t>PETITION—IMPLEMENTATION OF REVISED SPEED LIMITS IN PARTS OF CIVIC</w:t>
      </w:r>
      <w:r w:rsidRPr="00EF4F04">
        <w:rPr>
          <w:rFonts w:ascii="Calibri" w:hAnsi="Calibri"/>
          <w:b/>
          <w:caps/>
        </w:rPr>
        <w:t>—STATEMENT BY CHAIR</w:t>
      </w:r>
    </w:p>
    <w:p w:rsidR="00EF4F04" w:rsidRPr="00EF4F04" w:rsidRDefault="00EF4F04" w:rsidP="00EF4F04">
      <w:pPr>
        <w:tabs>
          <w:tab w:val="left" w:pos="1197"/>
          <w:tab w:val="left" w:pos="1767"/>
        </w:tabs>
        <w:spacing w:before="120"/>
        <w:ind w:left="720"/>
        <w:rPr>
          <w:rFonts w:ascii="Calibri" w:hAnsi="Calibri"/>
          <w:lang w:val="en-AU"/>
        </w:rPr>
      </w:pPr>
      <w:r>
        <w:rPr>
          <w:rFonts w:ascii="Calibri" w:hAnsi="Calibri"/>
          <w:lang w:val="en-AU"/>
        </w:rPr>
        <w:t>Ms Clay</w:t>
      </w:r>
      <w:r w:rsidRPr="00EF4F04">
        <w:rPr>
          <w:rFonts w:ascii="Calibri" w:hAnsi="Calibri"/>
          <w:lang w:val="en-AU"/>
        </w:rPr>
        <w:t xml:space="preserve"> (Chair), pursuant to standing order 246A, informed the Assembly that the</w:t>
      </w:r>
      <w:r>
        <w:rPr>
          <w:rFonts w:ascii="Calibri" w:hAnsi="Calibri"/>
          <w:szCs w:val="24"/>
          <w:lang w:val="en-AU" w:eastAsia="en-US"/>
        </w:rPr>
        <w:t xml:space="preserve"> Standing Committee on Planning, Transport and City Services </w:t>
      </w:r>
      <w:r w:rsidRPr="00EF4F04">
        <w:rPr>
          <w:rFonts w:ascii="Calibri" w:hAnsi="Calibri"/>
          <w:lang w:val="en-AU"/>
        </w:rPr>
        <w:t>had resolved to conduct an inquiry into</w:t>
      </w:r>
      <w:r w:rsidR="00904233">
        <w:rPr>
          <w:rFonts w:ascii="Calibri" w:hAnsi="Calibri"/>
          <w:lang w:val="en-AU"/>
        </w:rPr>
        <w:t>,</w:t>
      </w:r>
      <w:r w:rsidRPr="00EF4F04">
        <w:rPr>
          <w:rFonts w:ascii="Calibri" w:hAnsi="Calibri"/>
          <w:lang w:val="en-AU"/>
        </w:rPr>
        <w:t xml:space="preserve"> and report on</w:t>
      </w:r>
      <w:r w:rsidR="00904233">
        <w:rPr>
          <w:rFonts w:ascii="Calibri" w:hAnsi="Calibri"/>
          <w:lang w:val="en-AU"/>
        </w:rPr>
        <w:t>,</w:t>
      </w:r>
      <w:r w:rsidRPr="00EF4F04">
        <w:rPr>
          <w:rFonts w:ascii="Calibri" w:hAnsi="Calibri"/>
          <w:lang w:val="en-AU"/>
        </w:rPr>
        <w:t xml:space="preserve"> </w:t>
      </w:r>
      <w:r w:rsidR="004E46C1">
        <w:rPr>
          <w:rFonts w:ascii="Calibri" w:hAnsi="Calibri"/>
          <w:lang w:val="en-AU"/>
        </w:rPr>
        <w:t>e-petition 31</w:t>
      </w:r>
      <w:r>
        <w:rPr>
          <w:rFonts w:ascii="Calibri" w:hAnsi="Calibri"/>
          <w:lang w:val="en-AU"/>
        </w:rPr>
        <w:t>-21 concerning the implementation of revised speed limits in parts of Civic.</w:t>
      </w:r>
    </w:p>
    <w:p w:rsidR="000439E8" w:rsidRPr="000439E8" w:rsidRDefault="000439E8" w:rsidP="000439E8">
      <w:pPr>
        <w:keepNext/>
        <w:keepLines/>
        <w:tabs>
          <w:tab w:val="right" w:pos="339"/>
          <w:tab w:val="left" w:pos="720"/>
        </w:tabs>
        <w:spacing w:before="240"/>
        <w:ind w:left="720" w:hanging="720"/>
        <w:rPr>
          <w:rFonts w:ascii="Calibri" w:hAnsi="Calibri"/>
          <w:b/>
          <w:caps/>
        </w:rPr>
      </w:pPr>
      <w:r w:rsidRPr="000439E8">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13</w:t>
      </w:r>
      <w:r w:rsidR="00A06B83">
        <w:rPr>
          <w:rFonts w:ascii="Calibri" w:hAnsi="Calibri"/>
          <w:b/>
          <w:bCs/>
          <w:caps/>
        </w:rPr>
        <w:fldChar w:fldCharType="end"/>
      </w:r>
      <w:r w:rsidRPr="000439E8">
        <w:rPr>
          <w:rFonts w:ascii="Calibri" w:hAnsi="Calibri"/>
          <w:b/>
          <w:caps/>
        </w:rPr>
        <w:tab/>
      </w:r>
      <w:r>
        <w:rPr>
          <w:rFonts w:ascii="Calibri" w:hAnsi="Calibri"/>
          <w:b/>
          <w:caps/>
        </w:rPr>
        <w:t>Public Accounts—Standing Committee</w:t>
      </w:r>
      <w:r w:rsidR="000B1573">
        <w:rPr>
          <w:rFonts w:ascii="Calibri" w:hAnsi="Calibri"/>
          <w:b/>
          <w:caps/>
        </w:rPr>
        <w:t>—INQUIRIES</w:t>
      </w:r>
      <w:r w:rsidRPr="000439E8">
        <w:rPr>
          <w:rFonts w:ascii="Calibri" w:hAnsi="Calibri"/>
          <w:b/>
          <w:caps/>
        </w:rPr>
        <w:t>—</w:t>
      </w:r>
      <w:r>
        <w:rPr>
          <w:rFonts w:ascii="Calibri" w:hAnsi="Calibri"/>
          <w:b/>
          <w:caps/>
        </w:rPr>
        <w:t>Auditor-General</w:t>
      </w:r>
      <w:r w:rsidR="00E006FD">
        <w:rPr>
          <w:rFonts w:ascii="Calibri" w:hAnsi="Calibri"/>
          <w:b/>
          <w:caps/>
        </w:rPr>
        <w:t>’</w:t>
      </w:r>
      <w:r>
        <w:rPr>
          <w:rFonts w:ascii="Calibri" w:hAnsi="Calibri"/>
          <w:b/>
          <w:caps/>
        </w:rPr>
        <w:t>s Reports Nos 3/2021, 5/2021 and 7/2021</w:t>
      </w:r>
      <w:r w:rsidRPr="000439E8">
        <w:rPr>
          <w:rFonts w:ascii="Calibri" w:hAnsi="Calibri"/>
          <w:b/>
          <w:caps/>
        </w:rPr>
        <w:t>—STATEMENT BY CHAIR</w:t>
      </w:r>
    </w:p>
    <w:p w:rsidR="000439E8" w:rsidRDefault="000439E8" w:rsidP="000439E8">
      <w:pPr>
        <w:tabs>
          <w:tab w:val="left" w:pos="1197"/>
          <w:tab w:val="left" w:pos="1767"/>
        </w:tabs>
        <w:spacing w:before="120"/>
        <w:ind w:left="720"/>
        <w:rPr>
          <w:rFonts w:ascii="Calibri" w:hAnsi="Calibri"/>
          <w:lang w:val="en-AU"/>
        </w:rPr>
      </w:pPr>
      <w:r>
        <w:rPr>
          <w:rFonts w:ascii="Calibri" w:hAnsi="Calibri"/>
          <w:lang w:val="en-AU"/>
        </w:rPr>
        <w:t>Mrs Kikkert</w:t>
      </w:r>
      <w:r w:rsidRPr="000439E8">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0439E8">
        <w:rPr>
          <w:rFonts w:ascii="Calibri" w:hAnsi="Calibri"/>
          <w:lang w:val="en-AU"/>
        </w:rPr>
        <w:t xml:space="preserve"> had </w:t>
      </w:r>
      <w:r>
        <w:rPr>
          <w:rFonts w:ascii="Calibri" w:hAnsi="Calibri"/>
          <w:lang w:val="en-AU"/>
        </w:rPr>
        <w:t xml:space="preserve">considered, and </w:t>
      </w:r>
      <w:r w:rsidRPr="000439E8">
        <w:rPr>
          <w:rFonts w:ascii="Calibri" w:hAnsi="Calibri"/>
          <w:lang w:val="en-AU"/>
        </w:rPr>
        <w:t xml:space="preserve">resolved to </w:t>
      </w:r>
      <w:r>
        <w:rPr>
          <w:rFonts w:ascii="Calibri" w:hAnsi="Calibri"/>
          <w:lang w:val="en-AU"/>
        </w:rPr>
        <w:t>inquire further</w:t>
      </w:r>
      <w:r w:rsidRPr="000439E8">
        <w:rPr>
          <w:rFonts w:ascii="Calibri" w:hAnsi="Calibri"/>
          <w:lang w:val="en-AU"/>
        </w:rPr>
        <w:t xml:space="preserve"> into</w:t>
      </w:r>
      <w:r>
        <w:rPr>
          <w:rFonts w:ascii="Calibri" w:hAnsi="Calibri"/>
          <w:lang w:val="en-AU"/>
        </w:rPr>
        <w:t>, the following Auditor-General</w:t>
      </w:r>
      <w:r w:rsidR="00E006FD">
        <w:rPr>
          <w:rFonts w:ascii="Calibri" w:hAnsi="Calibri"/>
          <w:lang w:val="en-AU"/>
        </w:rPr>
        <w:t>’</w:t>
      </w:r>
      <w:r>
        <w:rPr>
          <w:rFonts w:ascii="Calibri" w:hAnsi="Calibri"/>
          <w:lang w:val="en-AU"/>
        </w:rPr>
        <w:t>s Reports—</w:t>
      </w:r>
    </w:p>
    <w:p w:rsidR="000439E8" w:rsidRDefault="000439E8" w:rsidP="000439E8">
      <w:pPr>
        <w:pStyle w:val="DPSEntryDetailIndentLev1"/>
      </w:pPr>
      <w:r>
        <w:t>No 3/2021—Court Transport Unit Vehicle</w:t>
      </w:r>
      <w:r w:rsidR="00404821">
        <w:t>—Romeo 5;</w:t>
      </w:r>
    </w:p>
    <w:p w:rsidR="000439E8" w:rsidRDefault="000439E8" w:rsidP="000439E8">
      <w:pPr>
        <w:pStyle w:val="DPSEntryDetailIndentLev1"/>
      </w:pPr>
      <w:r>
        <w:t>No 5/2021—Management of Cl</w:t>
      </w:r>
      <w:r w:rsidR="00404821">
        <w:t>osed-Circuit Television Systems;</w:t>
      </w:r>
      <w:r>
        <w:t xml:space="preserve"> and</w:t>
      </w:r>
    </w:p>
    <w:p w:rsidR="000439E8" w:rsidRPr="000439E8" w:rsidRDefault="000439E8" w:rsidP="000439E8">
      <w:pPr>
        <w:pStyle w:val="DPSEntryDetailIndentLev1"/>
      </w:pPr>
      <w:r>
        <w:t>No 7/2021</w:t>
      </w:r>
      <w:r w:rsidR="00791BA6">
        <w:t>—Procurement exemptions and value for money.</w:t>
      </w:r>
    </w:p>
    <w:p w:rsidR="000B1573" w:rsidRPr="000439E8" w:rsidRDefault="000B1573" w:rsidP="000B1573">
      <w:pPr>
        <w:keepNext/>
        <w:keepLines/>
        <w:tabs>
          <w:tab w:val="right" w:pos="339"/>
          <w:tab w:val="left" w:pos="720"/>
        </w:tabs>
        <w:spacing w:before="240"/>
        <w:ind w:left="720" w:hanging="720"/>
        <w:rPr>
          <w:rFonts w:ascii="Calibri" w:hAnsi="Calibri"/>
          <w:b/>
          <w:caps/>
        </w:rPr>
      </w:pPr>
      <w:r w:rsidRPr="000439E8">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14</w:t>
      </w:r>
      <w:r w:rsidR="00A06B83">
        <w:rPr>
          <w:rFonts w:ascii="Calibri" w:hAnsi="Calibri"/>
          <w:b/>
          <w:bCs/>
          <w:caps/>
        </w:rPr>
        <w:fldChar w:fldCharType="end"/>
      </w:r>
      <w:r w:rsidRPr="000439E8">
        <w:rPr>
          <w:rFonts w:ascii="Calibri" w:hAnsi="Calibri"/>
          <w:b/>
          <w:caps/>
        </w:rPr>
        <w:tab/>
      </w:r>
      <w:r>
        <w:rPr>
          <w:rFonts w:ascii="Calibri" w:hAnsi="Calibri"/>
          <w:b/>
          <w:caps/>
        </w:rPr>
        <w:t>Public Accounts—Standing Committee—Auditor-General</w:t>
      </w:r>
      <w:r w:rsidR="00E006FD">
        <w:rPr>
          <w:rFonts w:ascii="Calibri" w:hAnsi="Calibri"/>
          <w:b/>
          <w:caps/>
        </w:rPr>
        <w:t>’</w:t>
      </w:r>
      <w:r>
        <w:rPr>
          <w:rFonts w:ascii="Calibri" w:hAnsi="Calibri"/>
          <w:b/>
          <w:caps/>
        </w:rPr>
        <w:t>s Report No 4/2021</w:t>
      </w:r>
      <w:r w:rsidRPr="000439E8">
        <w:rPr>
          <w:rFonts w:ascii="Calibri" w:hAnsi="Calibri"/>
          <w:b/>
          <w:caps/>
        </w:rPr>
        <w:t>—STATEMENT BY CHAIR</w:t>
      </w:r>
    </w:p>
    <w:p w:rsidR="000B1573" w:rsidRDefault="000B1573" w:rsidP="000B1573">
      <w:pPr>
        <w:tabs>
          <w:tab w:val="left" w:pos="1197"/>
          <w:tab w:val="left" w:pos="1767"/>
        </w:tabs>
        <w:spacing w:before="120"/>
        <w:ind w:left="720"/>
        <w:rPr>
          <w:rFonts w:ascii="Calibri" w:hAnsi="Calibri"/>
          <w:lang w:val="en-AU"/>
        </w:rPr>
      </w:pPr>
      <w:r>
        <w:rPr>
          <w:rFonts w:ascii="Calibri" w:hAnsi="Calibri"/>
          <w:lang w:val="en-AU"/>
        </w:rPr>
        <w:t>Mrs Kikkert</w:t>
      </w:r>
      <w:r w:rsidRPr="000439E8">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0439E8">
        <w:rPr>
          <w:rFonts w:ascii="Calibri" w:hAnsi="Calibri"/>
          <w:lang w:val="en-AU"/>
        </w:rPr>
        <w:t xml:space="preserve"> had resolved to </w:t>
      </w:r>
      <w:r>
        <w:rPr>
          <w:rFonts w:ascii="Calibri" w:hAnsi="Calibri"/>
          <w:lang w:val="en-AU"/>
        </w:rPr>
        <w:t>note and not inquire further</w:t>
      </w:r>
      <w:r w:rsidRPr="000439E8">
        <w:rPr>
          <w:rFonts w:ascii="Calibri" w:hAnsi="Calibri"/>
          <w:lang w:val="en-AU"/>
        </w:rPr>
        <w:t xml:space="preserve"> into</w:t>
      </w:r>
      <w:r>
        <w:rPr>
          <w:rFonts w:ascii="Calibri" w:hAnsi="Calibri"/>
          <w:lang w:val="en-AU"/>
        </w:rPr>
        <w:t xml:space="preserve"> Auditor-General</w:t>
      </w:r>
      <w:r w:rsidR="00E006FD">
        <w:rPr>
          <w:rFonts w:ascii="Calibri" w:hAnsi="Calibri"/>
          <w:lang w:val="en-AU"/>
        </w:rPr>
        <w:t>’</w:t>
      </w:r>
      <w:r>
        <w:rPr>
          <w:rFonts w:ascii="Calibri" w:hAnsi="Calibri"/>
          <w:lang w:val="en-AU"/>
        </w:rPr>
        <w:t>s Report No 4/2021—ACT Government</w:t>
      </w:r>
      <w:r w:rsidR="00E006FD">
        <w:rPr>
          <w:rFonts w:ascii="Calibri" w:hAnsi="Calibri"/>
          <w:lang w:val="en-AU"/>
        </w:rPr>
        <w:t>’</w:t>
      </w:r>
      <w:r w:rsidR="007E0B87">
        <w:rPr>
          <w:rFonts w:ascii="Calibri" w:hAnsi="Calibri"/>
          <w:lang w:val="en-AU"/>
        </w:rPr>
        <w:t>s vehicle emissions reduction</w:t>
      </w:r>
      <w:r>
        <w:rPr>
          <w:rFonts w:ascii="Calibri" w:hAnsi="Calibri"/>
          <w:lang w:val="en-AU"/>
        </w:rPr>
        <w:t xml:space="preserve"> activities.</w:t>
      </w:r>
    </w:p>
    <w:p w:rsidR="007E0B87" w:rsidRPr="000439E8" w:rsidRDefault="007E0B87" w:rsidP="007E0B87">
      <w:pPr>
        <w:keepNext/>
        <w:keepLines/>
        <w:tabs>
          <w:tab w:val="right" w:pos="339"/>
          <w:tab w:val="left" w:pos="720"/>
        </w:tabs>
        <w:spacing w:before="240"/>
        <w:ind w:left="720" w:hanging="720"/>
        <w:rPr>
          <w:rFonts w:ascii="Calibri" w:hAnsi="Calibri"/>
          <w:b/>
          <w:caps/>
        </w:rPr>
      </w:pPr>
      <w:r w:rsidRPr="000439E8">
        <w:rPr>
          <w:rFonts w:ascii="Calibri" w:hAnsi="Calibri"/>
          <w:b/>
          <w:caps/>
        </w:rPr>
        <w:tab/>
      </w:r>
      <w:r w:rsidR="00A06B83">
        <w:rPr>
          <w:rFonts w:ascii="Calibri" w:hAnsi="Calibri"/>
          <w:b/>
          <w:bCs/>
          <w:caps/>
        </w:rPr>
        <w:fldChar w:fldCharType="begin"/>
      </w:r>
      <w:r w:rsidR="00A06B83">
        <w:rPr>
          <w:rFonts w:ascii="Calibri" w:hAnsi="Calibri"/>
          <w:b/>
          <w:bCs/>
          <w:caps/>
        </w:rPr>
        <w:instrText xml:space="preserve"> SEQ A \* MERGEFORMAT </w:instrText>
      </w:r>
      <w:r w:rsidR="00A06B83">
        <w:rPr>
          <w:rFonts w:ascii="Calibri" w:hAnsi="Calibri"/>
          <w:b/>
          <w:bCs/>
          <w:caps/>
        </w:rPr>
        <w:fldChar w:fldCharType="separate"/>
      </w:r>
      <w:r w:rsidR="00E006FD">
        <w:rPr>
          <w:rFonts w:ascii="Calibri" w:hAnsi="Calibri"/>
          <w:b/>
          <w:bCs/>
          <w:caps/>
          <w:noProof/>
        </w:rPr>
        <w:t>15</w:t>
      </w:r>
      <w:r w:rsidR="00A06B83">
        <w:rPr>
          <w:rFonts w:ascii="Calibri" w:hAnsi="Calibri"/>
          <w:b/>
          <w:bCs/>
          <w:caps/>
        </w:rPr>
        <w:fldChar w:fldCharType="end"/>
      </w:r>
      <w:r w:rsidRPr="000439E8">
        <w:rPr>
          <w:rFonts w:ascii="Calibri" w:hAnsi="Calibri"/>
          <w:b/>
          <w:caps/>
        </w:rPr>
        <w:tab/>
      </w:r>
      <w:r>
        <w:rPr>
          <w:rFonts w:ascii="Calibri" w:hAnsi="Calibri"/>
          <w:b/>
          <w:caps/>
        </w:rPr>
        <w:t>Public Accounts—Standing Committee—Auditor-General</w:t>
      </w:r>
      <w:r w:rsidR="00E006FD">
        <w:rPr>
          <w:rFonts w:ascii="Calibri" w:hAnsi="Calibri"/>
          <w:b/>
          <w:caps/>
        </w:rPr>
        <w:t>’</w:t>
      </w:r>
      <w:r>
        <w:rPr>
          <w:rFonts w:ascii="Calibri" w:hAnsi="Calibri"/>
          <w:b/>
          <w:caps/>
        </w:rPr>
        <w:t>s Report No 6/2021</w:t>
      </w:r>
      <w:r w:rsidRPr="000439E8">
        <w:rPr>
          <w:rFonts w:ascii="Calibri" w:hAnsi="Calibri"/>
          <w:b/>
          <w:caps/>
        </w:rPr>
        <w:t>—STATEMENT BY CHAIR</w:t>
      </w:r>
    </w:p>
    <w:p w:rsidR="007E0B87" w:rsidRDefault="007E0B87" w:rsidP="007E0B87">
      <w:pPr>
        <w:tabs>
          <w:tab w:val="left" w:pos="1197"/>
          <w:tab w:val="left" w:pos="1767"/>
        </w:tabs>
        <w:spacing w:before="120"/>
        <w:ind w:left="720"/>
        <w:rPr>
          <w:rFonts w:ascii="Calibri" w:hAnsi="Calibri"/>
          <w:lang w:val="en-AU"/>
        </w:rPr>
      </w:pPr>
      <w:r>
        <w:rPr>
          <w:rFonts w:ascii="Calibri" w:hAnsi="Calibri"/>
          <w:lang w:val="en-AU"/>
        </w:rPr>
        <w:t>Mrs Kikkert</w:t>
      </w:r>
      <w:r w:rsidRPr="000439E8">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0439E8">
        <w:rPr>
          <w:rFonts w:ascii="Calibri" w:hAnsi="Calibri"/>
          <w:lang w:val="en-AU"/>
        </w:rPr>
        <w:t xml:space="preserve"> had </w:t>
      </w:r>
      <w:r>
        <w:rPr>
          <w:rFonts w:ascii="Calibri" w:hAnsi="Calibri"/>
          <w:lang w:val="en-AU"/>
        </w:rPr>
        <w:t>inquired i</w:t>
      </w:r>
      <w:r w:rsidR="00C60E2F">
        <w:rPr>
          <w:rFonts w:ascii="Calibri" w:hAnsi="Calibri"/>
          <w:lang w:val="en-AU"/>
        </w:rPr>
        <w:t>nto Auditor-General</w:t>
      </w:r>
      <w:r w:rsidR="00E006FD">
        <w:rPr>
          <w:rFonts w:ascii="Calibri" w:hAnsi="Calibri"/>
          <w:lang w:val="en-AU"/>
        </w:rPr>
        <w:t>’</w:t>
      </w:r>
      <w:r w:rsidR="00C60E2F">
        <w:rPr>
          <w:rFonts w:ascii="Calibri" w:hAnsi="Calibri"/>
          <w:lang w:val="en-AU"/>
        </w:rPr>
        <w:t>s Report No </w:t>
      </w:r>
      <w:r>
        <w:rPr>
          <w:rFonts w:ascii="Calibri" w:hAnsi="Calibri"/>
          <w:lang w:val="en-AU"/>
        </w:rPr>
        <w:t>6/2021—Teaching Quality in ACT Public Schools, and had resolved to bring it to the attention of the Standing Committee on Education and Community Inclusion for consideration.</w:t>
      </w:r>
    </w:p>
    <w:p w:rsidR="00915C44" w:rsidRPr="00915C44" w:rsidRDefault="00915C44" w:rsidP="00915C44">
      <w:pPr>
        <w:keepNext/>
        <w:keepLines/>
        <w:tabs>
          <w:tab w:val="right" w:pos="339"/>
          <w:tab w:val="left" w:pos="720"/>
        </w:tabs>
        <w:spacing w:before="240"/>
        <w:ind w:left="720" w:hanging="720"/>
        <w:jc w:val="both"/>
        <w:rPr>
          <w:rFonts w:ascii="Calibri" w:hAnsi="Calibri"/>
          <w:b/>
          <w:caps/>
        </w:rPr>
      </w:pPr>
      <w:r w:rsidRPr="00915C44">
        <w:rPr>
          <w:rFonts w:ascii="Calibri" w:hAnsi="Calibri"/>
          <w:b/>
          <w:caps/>
        </w:rPr>
        <w:lastRenderedPageBreak/>
        <w:tab/>
      </w:r>
      <w:r w:rsidR="00A06B83">
        <w:rPr>
          <w:rFonts w:ascii="Calibri" w:hAnsi="Calibri"/>
          <w:b/>
          <w:bCs/>
          <w:caps/>
          <w:lang w:val="en-AU"/>
        </w:rPr>
        <w:fldChar w:fldCharType="begin"/>
      </w:r>
      <w:r w:rsidR="00A06B83">
        <w:rPr>
          <w:rFonts w:ascii="Calibri" w:hAnsi="Calibri"/>
          <w:b/>
          <w:bCs/>
          <w:caps/>
          <w:lang w:val="en-AU"/>
        </w:rPr>
        <w:instrText xml:space="preserve"> SEQ A \* MERGEFORMAT </w:instrText>
      </w:r>
      <w:r w:rsidR="00A06B83">
        <w:rPr>
          <w:rFonts w:ascii="Calibri" w:hAnsi="Calibri"/>
          <w:b/>
          <w:bCs/>
          <w:caps/>
          <w:lang w:val="en-AU"/>
        </w:rPr>
        <w:fldChar w:fldCharType="separate"/>
      </w:r>
      <w:r w:rsidR="00E006FD">
        <w:rPr>
          <w:rFonts w:ascii="Calibri" w:hAnsi="Calibri"/>
          <w:b/>
          <w:bCs/>
          <w:caps/>
          <w:noProof/>
          <w:lang w:val="en-AU"/>
        </w:rPr>
        <w:t>16</w:t>
      </w:r>
      <w:r w:rsidR="00A06B83">
        <w:rPr>
          <w:rFonts w:ascii="Calibri" w:hAnsi="Calibri"/>
          <w:b/>
          <w:bCs/>
          <w:caps/>
          <w:lang w:val="en-AU"/>
        </w:rPr>
        <w:fldChar w:fldCharType="end"/>
      </w:r>
      <w:r w:rsidRPr="00915C44">
        <w:rPr>
          <w:rFonts w:ascii="Calibri" w:hAnsi="Calibri"/>
          <w:b/>
          <w:caps/>
        </w:rPr>
        <w:tab/>
        <w:t>QUESTIONS</w:t>
      </w:r>
    </w:p>
    <w:p w:rsidR="00915C44" w:rsidRPr="00915C44" w:rsidRDefault="00915C44" w:rsidP="00915C44">
      <w:pPr>
        <w:spacing w:before="120"/>
        <w:ind w:left="720"/>
        <w:jc w:val="both"/>
        <w:rPr>
          <w:rFonts w:ascii="Calibri" w:hAnsi="Calibri"/>
          <w:lang w:val="en-AU"/>
        </w:rPr>
      </w:pPr>
      <w:r w:rsidRPr="00915C44">
        <w:rPr>
          <w:rFonts w:ascii="Calibri" w:hAnsi="Calibri"/>
          <w:lang w:val="en-AU"/>
        </w:rPr>
        <w:t>Questions without notice were asked.</w:t>
      </w:r>
    </w:p>
    <w:p w:rsidR="009937CB" w:rsidRPr="009937CB" w:rsidRDefault="009937CB" w:rsidP="00E11CCB">
      <w:pPr>
        <w:keepNext/>
        <w:keepLines/>
        <w:tabs>
          <w:tab w:val="right" w:pos="339"/>
          <w:tab w:val="left" w:pos="720"/>
        </w:tabs>
        <w:spacing w:before="240"/>
        <w:ind w:left="720" w:hanging="720"/>
        <w:rPr>
          <w:rFonts w:ascii="Calibri" w:hAnsi="Calibri"/>
          <w:b/>
          <w:lang w:val="en-AU"/>
        </w:rPr>
      </w:pPr>
      <w:r w:rsidRPr="009937CB">
        <w:rPr>
          <w:rFonts w:ascii="Calibri" w:hAnsi="Calibri"/>
          <w:b/>
          <w:lang w:val="en-AU"/>
        </w:rPr>
        <w:tab/>
      </w:r>
      <w:r w:rsidR="00A06B83">
        <w:rPr>
          <w:rFonts w:ascii="Calibri" w:hAnsi="Calibri"/>
          <w:b/>
          <w:bCs/>
          <w:lang w:val="en-AU"/>
        </w:rPr>
        <w:fldChar w:fldCharType="begin"/>
      </w:r>
      <w:r w:rsidR="00A06B83">
        <w:rPr>
          <w:rFonts w:ascii="Calibri" w:hAnsi="Calibri"/>
          <w:b/>
          <w:bCs/>
          <w:lang w:val="en-AU"/>
        </w:rPr>
        <w:instrText xml:space="preserve"> SEQ A \* MERGEFORMAT </w:instrText>
      </w:r>
      <w:r w:rsidR="00A06B83">
        <w:rPr>
          <w:rFonts w:ascii="Calibri" w:hAnsi="Calibri"/>
          <w:b/>
          <w:bCs/>
          <w:lang w:val="en-AU"/>
        </w:rPr>
        <w:fldChar w:fldCharType="separate"/>
      </w:r>
      <w:r w:rsidR="00E006FD">
        <w:rPr>
          <w:rFonts w:ascii="Calibri" w:hAnsi="Calibri"/>
          <w:b/>
          <w:bCs/>
          <w:noProof/>
          <w:lang w:val="en-AU"/>
        </w:rPr>
        <w:t>17</w:t>
      </w:r>
      <w:r w:rsidR="00A06B83">
        <w:rPr>
          <w:rFonts w:ascii="Calibri" w:hAnsi="Calibri"/>
          <w:b/>
          <w:bCs/>
          <w:lang w:val="en-AU"/>
        </w:rPr>
        <w:fldChar w:fldCharType="end"/>
      </w:r>
      <w:r w:rsidRPr="009937CB">
        <w:rPr>
          <w:rFonts w:ascii="Calibri" w:hAnsi="Calibri"/>
          <w:b/>
          <w:lang w:val="en-AU"/>
        </w:rPr>
        <w:tab/>
        <w:t>PRESENTATION OF PAPER</w:t>
      </w:r>
      <w:r>
        <w:rPr>
          <w:rFonts w:ascii="Calibri" w:hAnsi="Calibri"/>
          <w:b/>
          <w:lang w:val="en-AU"/>
        </w:rPr>
        <w:t>S</w:t>
      </w:r>
    </w:p>
    <w:p w:rsidR="009937CB" w:rsidRPr="009937CB" w:rsidRDefault="009937CB" w:rsidP="00E11CCB">
      <w:pPr>
        <w:keepNext/>
        <w:spacing w:before="120"/>
        <w:ind w:left="720"/>
        <w:rPr>
          <w:rFonts w:ascii="Calibri" w:hAnsi="Calibri"/>
          <w:lang w:val="en-AU"/>
        </w:rPr>
      </w:pPr>
      <w:r w:rsidRPr="009937CB">
        <w:rPr>
          <w:rFonts w:ascii="Calibri" w:hAnsi="Calibri"/>
          <w:lang w:val="en-AU"/>
        </w:rPr>
        <w:t>The Speaker presented the following paper</w:t>
      </w:r>
      <w:r>
        <w:rPr>
          <w:rFonts w:ascii="Calibri" w:hAnsi="Calibri"/>
          <w:lang w:val="en-AU"/>
        </w:rPr>
        <w:t>s</w:t>
      </w:r>
      <w:r w:rsidRPr="009937CB">
        <w:rPr>
          <w:rFonts w:ascii="Calibri" w:hAnsi="Calibri"/>
          <w:lang w:val="en-AU"/>
        </w:rPr>
        <w:t>:</w:t>
      </w:r>
    </w:p>
    <w:p w:rsidR="009937CB" w:rsidRPr="009937CB" w:rsidRDefault="009937CB" w:rsidP="009937CB">
      <w:pPr>
        <w:pStyle w:val="DPSEntryDetail"/>
      </w:pPr>
      <w:r w:rsidRPr="009937CB">
        <w:t>Auditor-General Act, pursuant to subsection 17(5)</w:t>
      </w:r>
      <w:r>
        <w:t>—Auditor-General</w:t>
      </w:r>
      <w:r w:rsidR="00E006FD">
        <w:t>’</w:t>
      </w:r>
      <w:r>
        <w:t>s Report No 8</w:t>
      </w:r>
      <w:r w:rsidRPr="009937CB">
        <w:t>/</w:t>
      </w:r>
      <w:r>
        <w:t>2021</w:t>
      </w:r>
      <w:r w:rsidRPr="009937CB">
        <w:t>—</w:t>
      </w:r>
      <w:r w:rsidRPr="004E46C1">
        <w:rPr>
          <w:rFonts w:eastAsiaTheme="minorEastAsia" w:cs="Calibri"/>
          <w:szCs w:val="24"/>
        </w:rPr>
        <w:t>Canberra Light Rail Stage 2a: Economic Analysis</w:t>
      </w:r>
      <w:r w:rsidRPr="004E46C1">
        <w:rPr>
          <w:szCs w:val="24"/>
        </w:rPr>
        <w:t xml:space="preserve"> d</w:t>
      </w:r>
      <w:r w:rsidRPr="009937CB">
        <w:t xml:space="preserve">ated </w:t>
      </w:r>
      <w:r>
        <w:t>24 September 2021</w:t>
      </w:r>
      <w:r w:rsidRPr="009937CB">
        <w:t>.</w:t>
      </w:r>
    </w:p>
    <w:p w:rsidR="009937CB" w:rsidRDefault="009937CB" w:rsidP="00C60E2F">
      <w:pPr>
        <w:spacing w:before="120"/>
        <w:ind w:left="720"/>
      </w:pPr>
      <w:r>
        <w:rPr>
          <w:rFonts w:ascii="Calibri" w:hAnsi="Calibri"/>
          <w:lang w:val="en-AU"/>
        </w:rPr>
        <w:t xml:space="preserve">Bills referred to Committees, pursuant to the resolution of the Assembly of 2 December 2020, as amended </w:t>
      </w:r>
      <w:r w:rsidR="00904233">
        <w:rPr>
          <w:rFonts w:ascii="Calibri" w:hAnsi="Calibri"/>
          <w:lang w:val="en-AU"/>
        </w:rPr>
        <w:t>11 February, 30 March,</w:t>
      </w:r>
      <w:r>
        <w:rPr>
          <w:rFonts w:ascii="Calibri" w:hAnsi="Calibri"/>
          <w:lang w:val="en-AU"/>
        </w:rPr>
        <w:t xml:space="preserve"> 22 April </w:t>
      </w:r>
      <w:r w:rsidR="00904233">
        <w:rPr>
          <w:rFonts w:ascii="Calibri" w:hAnsi="Calibri"/>
          <w:lang w:val="en-AU"/>
        </w:rPr>
        <w:t>and 16 September 2021</w:t>
      </w:r>
      <w:r>
        <w:rPr>
          <w:rFonts w:ascii="Calibri" w:hAnsi="Calibri"/>
          <w:lang w:val="en-AU"/>
        </w:rPr>
        <w:t>—Correspondence—</w:t>
      </w:r>
      <w:r>
        <w:t>Not inquired into—</w:t>
      </w:r>
    </w:p>
    <w:p w:rsidR="009937CB" w:rsidRDefault="009937CB" w:rsidP="00C60E2F">
      <w:pPr>
        <w:pStyle w:val="DPSEntryDetailIndentLev1"/>
      </w:pPr>
      <w:r>
        <w:t>Financial Management Amendment Bill 2021—Copy of letter to the Speaker from the Chair of the Standing Committee on Public Accounts, dated 27 September 2021.</w:t>
      </w:r>
    </w:p>
    <w:p w:rsidR="00904233" w:rsidRDefault="00904233" w:rsidP="00C60E2F">
      <w:pPr>
        <w:pStyle w:val="DPSEntryDetailIndentLev1"/>
      </w:pPr>
      <w:r>
        <w:t>Operational Efficiencies (COVID-19) Legislation Amendment Bill 2021—Copy of letter to the Speaker from the Chair of the Standing Committee on Justice and Community Safety, dated 24 September 2021.</w:t>
      </w:r>
    </w:p>
    <w:p w:rsidR="00DE3AE3" w:rsidRDefault="00DE3AE3" w:rsidP="00DE3AE3">
      <w:pPr>
        <w:pStyle w:val="DPSEntryDetail"/>
      </w:pPr>
      <w:r w:rsidRPr="00907153">
        <w:t>Government Agen</w:t>
      </w:r>
      <w:r>
        <w:t>cies (Campaign Advertising) Act, pu</w:t>
      </w:r>
      <w:r w:rsidRPr="00907153">
        <w:t>rsuant to subsec</w:t>
      </w:r>
      <w:r>
        <w:t>tion 20(2)—Independent Reviewer—Report for the period 1 January to 30 June 2021, dated 27 September 2021, prepared by Professor Dennis Pearce AO.</w:t>
      </w:r>
    </w:p>
    <w:p w:rsidR="004C6141" w:rsidRDefault="004C6141" w:rsidP="004C6141">
      <w:pPr>
        <w:tabs>
          <w:tab w:val="left" w:pos="1197"/>
          <w:tab w:val="left" w:pos="1767"/>
        </w:tabs>
        <w:spacing w:before="120"/>
        <w:ind w:left="720"/>
        <w:jc w:val="both"/>
        <w:rPr>
          <w:rFonts w:ascii="Calibri" w:hAnsi="Calibri"/>
          <w:lang w:val="en-AU"/>
        </w:rPr>
      </w:pPr>
      <w:r>
        <w:rPr>
          <w:rFonts w:ascii="Calibri" w:hAnsi="Calibri"/>
          <w:lang w:val="en-AU"/>
        </w:rPr>
        <w:t>Inspector of Correctional Services Act, pursuant to subsection 30(2)—Report of a Review of a Critical Incident by the ACT Inspector of Correctional Services—Use of force to conduct a strip search at the Alexander Maconochie Centre on 11 January 2021 (CIR 01/21)</w:t>
      </w:r>
      <w:r w:rsidR="003B7597">
        <w:rPr>
          <w:rFonts w:ascii="Calibri" w:hAnsi="Calibri"/>
          <w:lang w:val="en-AU"/>
        </w:rPr>
        <w:t>—</w:t>
      </w:r>
      <w:r>
        <w:rPr>
          <w:rFonts w:ascii="Calibri" w:hAnsi="Calibri"/>
          <w:lang w:val="en-AU"/>
        </w:rPr>
        <w:t>Corrigenda, dated 17 September 2021.</w:t>
      </w:r>
    </w:p>
    <w:p w:rsidR="0049618B" w:rsidRPr="0049618B" w:rsidRDefault="0049618B" w:rsidP="0049618B">
      <w:pPr>
        <w:keepNext/>
        <w:keepLines/>
        <w:tabs>
          <w:tab w:val="right" w:pos="339"/>
          <w:tab w:val="left" w:pos="720"/>
        </w:tabs>
        <w:spacing w:before="240"/>
        <w:ind w:left="720" w:hanging="720"/>
        <w:rPr>
          <w:rFonts w:ascii="Calibri" w:hAnsi="Calibri"/>
          <w:b/>
          <w:caps/>
          <w:lang w:val="en-AU"/>
        </w:rPr>
      </w:pPr>
      <w:r w:rsidRPr="0049618B">
        <w:rPr>
          <w:rFonts w:ascii="Calibri" w:hAnsi="Calibri"/>
          <w:b/>
          <w:caps/>
          <w:lang w:val="en-AU"/>
        </w:rPr>
        <w:tab/>
      </w:r>
      <w:r w:rsidR="00A06B83">
        <w:rPr>
          <w:rFonts w:ascii="Calibri" w:hAnsi="Calibri"/>
          <w:b/>
          <w:bCs/>
          <w:caps/>
          <w:lang w:val="en-AU"/>
        </w:rPr>
        <w:fldChar w:fldCharType="begin"/>
      </w:r>
      <w:r w:rsidR="00A06B83">
        <w:rPr>
          <w:rFonts w:ascii="Calibri" w:hAnsi="Calibri"/>
          <w:b/>
          <w:bCs/>
          <w:caps/>
          <w:lang w:val="en-AU"/>
        </w:rPr>
        <w:instrText xml:space="preserve"> SEQ A \* MERGEFORMAT </w:instrText>
      </w:r>
      <w:r w:rsidR="00A06B83">
        <w:rPr>
          <w:rFonts w:ascii="Calibri" w:hAnsi="Calibri"/>
          <w:b/>
          <w:bCs/>
          <w:caps/>
          <w:lang w:val="en-AU"/>
        </w:rPr>
        <w:fldChar w:fldCharType="separate"/>
      </w:r>
      <w:r w:rsidR="00E006FD">
        <w:rPr>
          <w:rFonts w:ascii="Calibri" w:hAnsi="Calibri"/>
          <w:b/>
          <w:bCs/>
          <w:caps/>
          <w:noProof/>
          <w:lang w:val="en-AU"/>
        </w:rPr>
        <w:t>18</w:t>
      </w:r>
      <w:r w:rsidR="00A06B83">
        <w:rPr>
          <w:rFonts w:ascii="Calibri" w:hAnsi="Calibri"/>
          <w:b/>
          <w:bCs/>
          <w:caps/>
          <w:lang w:val="en-AU"/>
        </w:rPr>
        <w:fldChar w:fldCharType="end"/>
      </w:r>
      <w:r w:rsidRPr="0049618B">
        <w:rPr>
          <w:rFonts w:ascii="Calibri" w:hAnsi="Calibri"/>
          <w:b/>
          <w:caps/>
          <w:lang w:val="en-AU"/>
        </w:rPr>
        <w:tab/>
      </w:r>
      <w:r w:rsidR="0061380C">
        <w:rPr>
          <w:rFonts w:ascii="Calibri" w:hAnsi="Calibri"/>
          <w:b/>
          <w:caps/>
          <w:lang w:val="en-AU"/>
        </w:rPr>
        <w:t>Gender inequality</w:t>
      </w:r>
    </w:p>
    <w:p w:rsidR="0049618B" w:rsidRPr="0049618B" w:rsidRDefault="0061380C" w:rsidP="0049618B">
      <w:pPr>
        <w:spacing w:before="120"/>
        <w:ind w:left="720"/>
        <w:rPr>
          <w:rFonts w:ascii="Calibri" w:hAnsi="Calibri"/>
          <w:color w:val="000000"/>
          <w:lang w:val="en-AU"/>
        </w:rPr>
      </w:pPr>
      <w:r>
        <w:rPr>
          <w:rFonts w:ascii="Calibri" w:hAnsi="Calibri"/>
          <w:color w:val="000000"/>
          <w:lang w:val="en-AU"/>
        </w:rPr>
        <w:t>Ms Orr</w:t>
      </w:r>
      <w:r w:rsidR="0049618B" w:rsidRPr="0049618B">
        <w:rPr>
          <w:rFonts w:ascii="Calibri" w:hAnsi="Calibri"/>
          <w:color w:val="000000"/>
          <w:lang w:val="en-AU"/>
        </w:rPr>
        <w:t>, pursuant to notice, moved—That this Assembly:</w:t>
      </w:r>
    </w:p>
    <w:p w:rsidR="00B322CD" w:rsidRPr="00D75B5B" w:rsidRDefault="00B322CD" w:rsidP="00A01CD8">
      <w:pPr>
        <w:pStyle w:val="DPSEntryIndents"/>
        <w:numPr>
          <w:ilvl w:val="0"/>
          <w:numId w:val="18"/>
        </w:numPr>
        <w:rPr>
          <w:lang w:eastAsia="en-US"/>
        </w:rPr>
      </w:pPr>
      <w:r w:rsidRPr="00D75B5B">
        <w:rPr>
          <w:lang w:eastAsia="en-US"/>
        </w:rPr>
        <w:t>notes that:</w:t>
      </w:r>
    </w:p>
    <w:p w:rsidR="00B322CD" w:rsidRPr="00D75B5B" w:rsidRDefault="00B322CD" w:rsidP="00B322CD">
      <w:pPr>
        <w:pStyle w:val="DPSEntryIndents"/>
        <w:numPr>
          <w:ilvl w:val="1"/>
          <w:numId w:val="3"/>
        </w:numPr>
        <w:rPr>
          <w:lang w:eastAsia="en-US"/>
        </w:rPr>
      </w:pPr>
      <w:r w:rsidRPr="00D75B5B">
        <w:rPr>
          <w:lang w:eastAsia="en-US"/>
        </w:rPr>
        <w:t>gender inequality, including inequality of pay, has been impacting women in Australia and around the world for centuries;</w:t>
      </w:r>
    </w:p>
    <w:p w:rsidR="00B322CD" w:rsidRPr="00D75B5B" w:rsidRDefault="00B322CD" w:rsidP="00B322CD">
      <w:pPr>
        <w:pStyle w:val="DPSEntryIndents"/>
        <w:numPr>
          <w:ilvl w:val="1"/>
          <w:numId w:val="3"/>
        </w:numPr>
        <w:rPr>
          <w:lang w:eastAsia="en-US"/>
        </w:rPr>
      </w:pPr>
      <w:r w:rsidRPr="00D75B5B">
        <w:rPr>
          <w:lang w:eastAsia="en-US"/>
        </w:rPr>
        <w:t xml:space="preserve">reducing gendered inequality in the workplace and more broadly is ongoing and will require many different initiatives and responses; </w:t>
      </w:r>
    </w:p>
    <w:p w:rsidR="00B322CD" w:rsidRPr="00D75B5B" w:rsidRDefault="00B322CD" w:rsidP="00B322CD">
      <w:pPr>
        <w:pStyle w:val="DPSEntryIndents"/>
        <w:numPr>
          <w:ilvl w:val="1"/>
          <w:numId w:val="3"/>
        </w:numPr>
        <w:rPr>
          <w:lang w:eastAsia="en-US"/>
        </w:rPr>
      </w:pPr>
      <w:r w:rsidRPr="00D75B5B">
        <w:rPr>
          <w:lang w:eastAsia="en-US"/>
        </w:rPr>
        <w:t>as a transparency and accountability tool, the gender pay gap has provided a headline measure of how equally men and women have or have not been renumerated for their work;</w:t>
      </w:r>
    </w:p>
    <w:p w:rsidR="00B322CD" w:rsidRPr="00D75B5B" w:rsidRDefault="00B322CD" w:rsidP="00B322CD">
      <w:pPr>
        <w:pStyle w:val="DPSEntryIndents"/>
        <w:numPr>
          <w:ilvl w:val="1"/>
          <w:numId w:val="3"/>
        </w:numPr>
        <w:rPr>
          <w:lang w:eastAsia="en-US"/>
        </w:rPr>
      </w:pPr>
      <w:r w:rsidRPr="00D75B5B">
        <w:rPr>
          <w:lang w:eastAsia="en-US"/>
        </w:rPr>
        <w:t>in Australia, the national gender pay gap has reduced from a high of 18.5 percent in November 2014 to 13.4 percent in November 2020, although there has subsequently been an increase ba</w:t>
      </w:r>
      <w:r>
        <w:rPr>
          <w:lang w:eastAsia="en-US"/>
        </w:rPr>
        <w:t>ck up to 14.2 percent as of May </w:t>
      </w:r>
      <w:r w:rsidRPr="00D75B5B">
        <w:rPr>
          <w:lang w:eastAsia="en-US"/>
        </w:rPr>
        <w:t>2021 and</w:t>
      </w:r>
      <w:r w:rsidR="00872EE9">
        <w:rPr>
          <w:lang w:eastAsia="en-US"/>
        </w:rPr>
        <w:t>,</w:t>
      </w:r>
      <w:r w:rsidRPr="00D75B5B">
        <w:rPr>
          <w:lang w:eastAsia="en-US"/>
        </w:rPr>
        <w:t xml:space="preserve"> in the ACT</w:t>
      </w:r>
      <w:r w:rsidR="00872EE9">
        <w:rPr>
          <w:lang w:eastAsia="en-US"/>
        </w:rPr>
        <w:t>,</w:t>
      </w:r>
      <w:r w:rsidRPr="00D75B5B">
        <w:rPr>
          <w:lang w:eastAsia="en-US"/>
        </w:rPr>
        <w:t xml:space="preserve"> the gender pay gap is 7.9 percent;</w:t>
      </w:r>
    </w:p>
    <w:p w:rsidR="00B322CD" w:rsidRPr="00D75B5B" w:rsidRDefault="00B322CD" w:rsidP="00B322CD">
      <w:pPr>
        <w:pStyle w:val="DPSEntryIndents"/>
        <w:numPr>
          <w:ilvl w:val="1"/>
          <w:numId w:val="3"/>
        </w:numPr>
        <w:rPr>
          <w:lang w:eastAsia="en-US"/>
        </w:rPr>
      </w:pPr>
      <w:r w:rsidRPr="00D75B5B">
        <w:rPr>
          <w:lang w:eastAsia="en-US"/>
        </w:rPr>
        <w:t>the ACT Government has done effective work to reduce gender inequality within its own workforce which is reflected in its high female participation rates and low gender pay gap;</w:t>
      </w:r>
    </w:p>
    <w:p w:rsidR="00B322CD" w:rsidRPr="00D75B5B" w:rsidRDefault="00B322CD" w:rsidP="00B322CD">
      <w:pPr>
        <w:pStyle w:val="DPSEntryIndents"/>
        <w:numPr>
          <w:ilvl w:val="1"/>
          <w:numId w:val="3"/>
        </w:numPr>
        <w:rPr>
          <w:lang w:eastAsia="en-US"/>
        </w:rPr>
      </w:pPr>
      <w:r w:rsidRPr="00D75B5B">
        <w:rPr>
          <w:lang w:eastAsia="en-US"/>
        </w:rPr>
        <w:lastRenderedPageBreak/>
        <w:t>as a result of the good work by the ACT Government and public service, the ACT Public Service</w:t>
      </w:r>
      <w:r>
        <w:rPr>
          <w:lang w:eastAsia="en-US"/>
        </w:rPr>
        <w:t xml:space="preserve"> (ACTPS)</w:t>
      </w:r>
      <w:r w:rsidRPr="00D75B5B">
        <w:rPr>
          <w:lang w:eastAsia="en-US"/>
        </w:rPr>
        <w:t xml:space="preserve"> has an overall gender pay gap of </w:t>
      </w:r>
      <w:r>
        <w:rPr>
          <w:lang w:eastAsia="en-US"/>
        </w:rPr>
        <w:t>one</w:t>
      </w:r>
      <w:r w:rsidRPr="00D75B5B">
        <w:rPr>
          <w:lang w:eastAsia="en-US"/>
        </w:rPr>
        <w:t> percent or less, with 65 percent of ACTPS employees being women;</w:t>
      </w:r>
    </w:p>
    <w:p w:rsidR="00B322CD" w:rsidRPr="00D75B5B" w:rsidRDefault="00E11CCB" w:rsidP="00B322CD">
      <w:pPr>
        <w:pStyle w:val="DPSEntryIndents"/>
        <w:numPr>
          <w:ilvl w:val="1"/>
          <w:numId w:val="3"/>
        </w:numPr>
        <w:rPr>
          <w:lang w:eastAsia="en-US"/>
        </w:rPr>
      </w:pPr>
      <w:r>
        <w:rPr>
          <w:lang w:eastAsia="en-US"/>
        </w:rPr>
        <w:t>t</w:t>
      </w:r>
      <w:r w:rsidR="00B322CD" w:rsidRPr="00D75B5B">
        <w:rPr>
          <w:lang w:eastAsia="en-US"/>
        </w:rPr>
        <w:t>o build on the work already undertaken, starting in the 2022-23 financial year</w:t>
      </w:r>
      <w:r w:rsidR="00B322CD">
        <w:rPr>
          <w:lang w:eastAsia="en-US"/>
        </w:rPr>
        <w:t>,</w:t>
      </w:r>
      <w:r w:rsidR="00B322CD" w:rsidRPr="00D75B5B">
        <w:rPr>
          <w:lang w:eastAsia="en-US"/>
        </w:rPr>
        <w:t xml:space="preserve"> directorates will be directed to report on gender action plans and gender impact assessments in their annual reports;</w:t>
      </w:r>
    </w:p>
    <w:p w:rsidR="00B322CD" w:rsidRPr="00D75B5B" w:rsidRDefault="00B322CD" w:rsidP="00B322CD">
      <w:pPr>
        <w:pStyle w:val="DPSEntryIndents"/>
        <w:numPr>
          <w:ilvl w:val="1"/>
          <w:numId w:val="3"/>
        </w:numPr>
        <w:rPr>
          <w:lang w:eastAsia="en-US"/>
        </w:rPr>
      </w:pPr>
      <w:r>
        <w:rPr>
          <w:lang w:eastAsia="en-US"/>
        </w:rPr>
        <w:t>wh</w:t>
      </w:r>
      <w:r w:rsidRPr="00D75B5B">
        <w:rPr>
          <w:lang w:eastAsia="en-US"/>
        </w:rPr>
        <w:t>ile this is an overall excellent outcome, there remains a lack of reporting available on the breakdown between directorates;</w:t>
      </w:r>
    </w:p>
    <w:p w:rsidR="00B322CD" w:rsidRPr="00D75B5B" w:rsidRDefault="00B322CD" w:rsidP="00B322CD">
      <w:pPr>
        <w:pStyle w:val="DPSEntryIndents"/>
        <w:numPr>
          <w:ilvl w:val="1"/>
          <w:numId w:val="3"/>
        </w:numPr>
        <w:rPr>
          <w:lang w:eastAsia="en-US"/>
        </w:rPr>
      </w:pPr>
      <w:r w:rsidRPr="00D75B5B">
        <w:rPr>
          <w:lang w:eastAsia="en-US"/>
        </w:rPr>
        <w:t>there is also a lack of reporting on the difference in outcomes between executive and non-executive levels; and</w:t>
      </w:r>
    </w:p>
    <w:p w:rsidR="00B322CD" w:rsidRPr="00D75B5B" w:rsidRDefault="00B322CD" w:rsidP="00B322CD">
      <w:pPr>
        <w:pStyle w:val="DPSEntryIndents"/>
        <w:numPr>
          <w:ilvl w:val="1"/>
          <w:numId w:val="3"/>
        </w:numPr>
        <w:rPr>
          <w:lang w:eastAsia="en-US"/>
        </w:rPr>
      </w:pPr>
      <w:r w:rsidRPr="00D75B5B">
        <w:rPr>
          <w:lang w:eastAsia="en-US"/>
        </w:rPr>
        <w:t>these details are useful in identifying areas where further gains in gender equality and equal remuneration can be focused; and</w:t>
      </w:r>
    </w:p>
    <w:p w:rsidR="00B322CD" w:rsidRPr="00D75B5B" w:rsidRDefault="00B322CD" w:rsidP="00B322CD">
      <w:pPr>
        <w:pStyle w:val="DPSEntryIndents"/>
        <w:rPr>
          <w:lang w:eastAsia="en-US"/>
        </w:rPr>
      </w:pPr>
      <w:r w:rsidRPr="00D75B5B">
        <w:rPr>
          <w:lang w:eastAsia="en-US"/>
        </w:rPr>
        <w:t>calls on the ACT Government to:</w:t>
      </w:r>
    </w:p>
    <w:p w:rsidR="00B322CD" w:rsidRPr="00D75B5B" w:rsidRDefault="00B322CD" w:rsidP="00B322CD">
      <w:pPr>
        <w:pStyle w:val="DPSEntryIndents"/>
        <w:numPr>
          <w:ilvl w:val="1"/>
          <w:numId w:val="3"/>
        </w:numPr>
        <w:rPr>
          <w:lang w:eastAsia="en-US"/>
        </w:rPr>
      </w:pPr>
      <w:r w:rsidRPr="00D75B5B">
        <w:rPr>
          <w:lang w:eastAsia="en-US"/>
        </w:rPr>
        <w:t>undertake more detailed reporting on the gender pay gap in the ACT</w:t>
      </w:r>
      <w:r>
        <w:rPr>
          <w:lang w:eastAsia="en-US"/>
        </w:rPr>
        <w:t>PS</w:t>
      </w:r>
      <w:r w:rsidRPr="00D75B5B">
        <w:rPr>
          <w:lang w:eastAsia="en-US"/>
        </w:rPr>
        <w:t>;</w:t>
      </w:r>
    </w:p>
    <w:p w:rsidR="00B322CD" w:rsidRPr="00D75B5B" w:rsidRDefault="00B322CD" w:rsidP="00B322CD">
      <w:pPr>
        <w:pStyle w:val="DPSEntryIndents"/>
        <w:numPr>
          <w:ilvl w:val="1"/>
          <w:numId w:val="3"/>
        </w:numPr>
        <w:rPr>
          <w:lang w:eastAsia="en-US"/>
        </w:rPr>
      </w:pPr>
      <w:r w:rsidRPr="00D75B5B">
        <w:rPr>
          <w:lang w:eastAsia="en-US"/>
        </w:rPr>
        <w:t>include in this undertaking a breakdown of the gender gap between:</w:t>
      </w:r>
    </w:p>
    <w:p w:rsidR="00B322CD" w:rsidRPr="00D75B5B" w:rsidRDefault="00B322CD" w:rsidP="00B322CD">
      <w:pPr>
        <w:pStyle w:val="DPSEntryIndents"/>
        <w:numPr>
          <w:ilvl w:val="2"/>
          <w:numId w:val="3"/>
        </w:numPr>
        <w:rPr>
          <w:lang w:eastAsia="en-US"/>
        </w:rPr>
      </w:pPr>
      <w:r w:rsidRPr="00D75B5B">
        <w:rPr>
          <w:lang w:eastAsia="en-US"/>
        </w:rPr>
        <w:t>directorates; and</w:t>
      </w:r>
    </w:p>
    <w:p w:rsidR="00B322CD" w:rsidRPr="00D75B5B" w:rsidRDefault="00B322CD" w:rsidP="00B322CD">
      <w:pPr>
        <w:pStyle w:val="DPSEntryIndents"/>
        <w:numPr>
          <w:ilvl w:val="2"/>
          <w:numId w:val="3"/>
        </w:numPr>
        <w:rPr>
          <w:lang w:eastAsia="en-US"/>
        </w:rPr>
      </w:pPr>
      <w:r w:rsidRPr="00D75B5B">
        <w:rPr>
          <w:lang w:eastAsia="en-US"/>
        </w:rPr>
        <w:t>executive and non-executive levels in the ACTPS; and</w:t>
      </w:r>
    </w:p>
    <w:p w:rsidR="00B322CD" w:rsidRPr="00D75B5B" w:rsidRDefault="00B322CD" w:rsidP="00B322CD">
      <w:pPr>
        <w:pStyle w:val="DPSEntryIndents"/>
        <w:numPr>
          <w:ilvl w:val="1"/>
          <w:numId w:val="3"/>
        </w:numPr>
        <w:rPr>
          <w:lang w:eastAsia="en-US"/>
        </w:rPr>
      </w:pPr>
      <w:r w:rsidRPr="00D75B5B">
        <w:rPr>
          <w:lang w:eastAsia="en-US"/>
        </w:rPr>
        <w:t>identify possible reporting mechanisms that capture:</w:t>
      </w:r>
    </w:p>
    <w:p w:rsidR="00B322CD" w:rsidRPr="00D75B5B" w:rsidRDefault="00B322CD" w:rsidP="00B322CD">
      <w:pPr>
        <w:pStyle w:val="DPSEntryIndents"/>
        <w:numPr>
          <w:ilvl w:val="2"/>
          <w:numId w:val="3"/>
        </w:numPr>
        <w:rPr>
          <w:lang w:eastAsia="en-US"/>
        </w:rPr>
      </w:pPr>
      <w:r w:rsidRPr="00D75B5B">
        <w:rPr>
          <w:lang w:eastAsia="en-US"/>
        </w:rPr>
        <w:t>gender gaps between full-time, part-time and casual employees; and</w:t>
      </w:r>
    </w:p>
    <w:p w:rsidR="0049618B" w:rsidRPr="0049618B" w:rsidRDefault="00B322CD" w:rsidP="00B322CD">
      <w:pPr>
        <w:pStyle w:val="DPSEntryIndents"/>
        <w:numPr>
          <w:ilvl w:val="2"/>
          <w:numId w:val="3"/>
        </w:numPr>
        <w:rPr>
          <w:color w:val="000000"/>
        </w:rPr>
      </w:pPr>
      <w:r w:rsidRPr="00D75B5B">
        <w:rPr>
          <w:lang w:eastAsia="en-US"/>
        </w:rPr>
        <w:t xml:space="preserve">a breakdown of the pay gap experienced by women from diverse groups (Aboriginal and/or Torres Strait Islander, </w:t>
      </w:r>
      <w:r w:rsidR="00BB56AE">
        <w:rPr>
          <w:lang w:eastAsia="en-US"/>
        </w:rPr>
        <w:t>C</w:t>
      </w:r>
      <w:r w:rsidRPr="00D75B5B">
        <w:rPr>
          <w:lang w:eastAsia="en-US"/>
        </w:rPr>
        <w:t>ulturally a</w:t>
      </w:r>
      <w:r w:rsidR="00872EE9">
        <w:rPr>
          <w:lang w:eastAsia="en-US"/>
        </w:rPr>
        <w:t xml:space="preserve">nd </w:t>
      </w:r>
      <w:r w:rsidR="00BB56AE">
        <w:rPr>
          <w:lang w:eastAsia="en-US"/>
        </w:rPr>
        <w:t>L</w:t>
      </w:r>
      <w:r w:rsidR="00872EE9">
        <w:rPr>
          <w:lang w:eastAsia="en-US"/>
        </w:rPr>
        <w:t xml:space="preserve">inguistically </w:t>
      </w:r>
      <w:r w:rsidR="00BB56AE">
        <w:rPr>
          <w:lang w:eastAsia="en-US"/>
        </w:rPr>
        <w:t>Di</w:t>
      </w:r>
      <w:r w:rsidR="00872EE9">
        <w:rPr>
          <w:lang w:eastAsia="en-US"/>
        </w:rPr>
        <w:t>verse, and p</w:t>
      </w:r>
      <w:r w:rsidRPr="00D75B5B">
        <w:rPr>
          <w:lang w:eastAsia="en-US"/>
        </w:rPr>
        <w:t>eople w</w:t>
      </w:r>
      <w:r w:rsidR="00872EE9">
        <w:rPr>
          <w:lang w:eastAsia="en-US"/>
        </w:rPr>
        <w:t>ith a d</w:t>
      </w:r>
      <w:r w:rsidRPr="00D75B5B">
        <w:rPr>
          <w:lang w:eastAsia="en-US"/>
        </w:rPr>
        <w:t>isability).</w:t>
      </w:r>
    </w:p>
    <w:p w:rsidR="0049618B" w:rsidRDefault="0049618B" w:rsidP="0049618B">
      <w:pPr>
        <w:spacing w:before="120"/>
        <w:ind w:left="720" w:right="-35"/>
        <w:rPr>
          <w:rFonts w:ascii="Calibri" w:hAnsi="Calibri"/>
          <w:color w:val="000000"/>
          <w:lang w:val="en-AU"/>
        </w:rPr>
      </w:pPr>
      <w:r w:rsidRPr="0049618B">
        <w:rPr>
          <w:rFonts w:ascii="Calibri" w:hAnsi="Calibri"/>
          <w:color w:val="000000"/>
          <w:lang w:val="en-AU"/>
        </w:rPr>
        <w:t>Debate ensued.</w:t>
      </w:r>
    </w:p>
    <w:p w:rsidR="00C1353F" w:rsidRDefault="00C1353F" w:rsidP="0049618B">
      <w:pPr>
        <w:spacing w:before="120"/>
        <w:ind w:left="720" w:right="-35"/>
        <w:rPr>
          <w:rFonts w:ascii="Calibri" w:hAnsi="Calibri"/>
          <w:color w:val="000000"/>
          <w:lang w:val="en-AU"/>
        </w:rPr>
      </w:pPr>
      <w:r>
        <w:rPr>
          <w:rFonts w:ascii="Calibri" w:hAnsi="Calibri"/>
          <w:color w:val="000000"/>
          <w:lang w:val="en-AU"/>
        </w:rPr>
        <w:t>Ms Lawder</w:t>
      </w:r>
      <w:r w:rsidRPr="00C1353F">
        <w:rPr>
          <w:rFonts w:ascii="Calibri" w:hAnsi="Calibri"/>
          <w:color w:val="000000"/>
          <w:lang w:val="en-AU"/>
        </w:rPr>
        <w:t>, who had already spoken, by leave, again addressed the Assembly</w:t>
      </w:r>
      <w:r>
        <w:rPr>
          <w:rFonts w:ascii="Calibri" w:hAnsi="Calibri"/>
          <w:color w:val="000000"/>
          <w:lang w:val="en-AU"/>
        </w:rPr>
        <w:t xml:space="preserve"> and moved the following amendment:  Add:</w:t>
      </w:r>
    </w:p>
    <w:p w:rsidR="00C1353F" w:rsidRDefault="00C1353F" w:rsidP="00C1353F">
      <w:pPr>
        <w:tabs>
          <w:tab w:val="right" w:pos="2250"/>
          <w:tab w:val="left" w:pos="2610"/>
        </w:tabs>
        <w:spacing w:before="120"/>
        <w:ind w:left="2610" w:right="-35" w:hanging="1890"/>
        <w:rPr>
          <w:rFonts w:ascii="Calibri" w:hAnsi="Calibri"/>
          <w:color w:val="000000"/>
          <w:lang w:val="en-AU"/>
        </w:rPr>
      </w:pPr>
      <w:r>
        <w:rPr>
          <w:rFonts w:ascii="Calibri" w:hAnsi="Calibri"/>
          <w:color w:val="000000"/>
          <w:lang w:val="en-AU"/>
        </w:rPr>
        <w:tab/>
      </w:r>
      <w:r w:rsidR="00E006FD">
        <w:rPr>
          <w:rFonts w:ascii="Calibri" w:hAnsi="Calibri"/>
          <w:color w:val="000000"/>
          <w:lang w:val="en-AU"/>
        </w:rPr>
        <w:t>“</w:t>
      </w:r>
      <w:r>
        <w:rPr>
          <w:rFonts w:ascii="Calibri" w:hAnsi="Calibri"/>
          <w:color w:val="000000"/>
          <w:lang w:val="en-AU"/>
        </w:rPr>
        <w:t>(iii)</w:t>
      </w:r>
      <w:r>
        <w:rPr>
          <w:rFonts w:ascii="Calibri" w:hAnsi="Calibri"/>
          <w:color w:val="000000"/>
          <w:lang w:val="en-AU"/>
        </w:rPr>
        <w:tab/>
        <w:t>a breakdown of the pay gap exper</w:t>
      </w:r>
      <w:r w:rsidR="00CC32E3">
        <w:rPr>
          <w:rFonts w:ascii="Calibri" w:hAnsi="Calibri"/>
          <w:color w:val="000000"/>
          <w:lang w:val="en-AU"/>
        </w:rPr>
        <w:t>ienced by non-binary and gender</w:t>
      </w:r>
      <w:r w:rsidR="00CC32E3">
        <w:rPr>
          <w:rFonts w:ascii="Calibri" w:hAnsi="Calibri"/>
          <w:color w:val="000000"/>
          <w:lang w:val="en-AU"/>
        </w:rPr>
        <w:noBreakHyphen/>
      </w:r>
      <w:r>
        <w:rPr>
          <w:rFonts w:ascii="Calibri" w:hAnsi="Calibri"/>
          <w:color w:val="000000"/>
          <w:lang w:val="en-AU"/>
        </w:rPr>
        <w:t xml:space="preserve">diverse people from diverse groups (Aboriginal </w:t>
      </w:r>
      <w:r w:rsidR="00BB56AE">
        <w:rPr>
          <w:rFonts w:ascii="Calibri" w:hAnsi="Calibri"/>
          <w:color w:val="000000"/>
          <w:lang w:val="en-AU"/>
        </w:rPr>
        <w:t>and/or Torres Strait Islander, Culturally and Linguistically D</w:t>
      </w:r>
      <w:r>
        <w:rPr>
          <w:rFonts w:ascii="Calibri" w:hAnsi="Calibri"/>
          <w:color w:val="000000"/>
          <w:lang w:val="en-AU"/>
        </w:rPr>
        <w:t>iverse and people with a disability).</w:t>
      </w:r>
      <w:r w:rsidR="00E006FD">
        <w:rPr>
          <w:rFonts w:ascii="Calibri" w:hAnsi="Calibri"/>
          <w:color w:val="000000"/>
          <w:lang w:val="en-AU"/>
        </w:rPr>
        <w:t>”</w:t>
      </w:r>
      <w:r>
        <w:rPr>
          <w:rFonts w:ascii="Calibri" w:hAnsi="Calibri"/>
          <w:color w:val="000000"/>
          <w:lang w:val="en-AU"/>
        </w:rPr>
        <w:t>.</w:t>
      </w:r>
    </w:p>
    <w:p w:rsidR="00C1353F" w:rsidRDefault="00C1353F" w:rsidP="0049618B">
      <w:pPr>
        <w:spacing w:before="120"/>
        <w:ind w:left="720" w:right="-35"/>
        <w:rPr>
          <w:rFonts w:ascii="Calibri" w:hAnsi="Calibri"/>
          <w:color w:val="000000"/>
          <w:lang w:val="en-AU"/>
        </w:rPr>
      </w:pPr>
      <w:r>
        <w:rPr>
          <w:rFonts w:ascii="Calibri" w:hAnsi="Calibri"/>
          <w:color w:val="000000"/>
          <w:lang w:val="en-AU"/>
        </w:rPr>
        <w:t>Debate continued.</w:t>
      </w:r>
    </w:p>
    <w:p w:rsidR="00C1353F" w:rsidRPr="0049618B" w:rsidRDefault="00C1353F" w:rsidP="0049618B">
      <w:pPr>
        <w:spacing w:before="120"/>
        <w:ind w:left="720" w:right="-35"/>
        <w:rPr>
          <w:rFonts w:ascii="Calibri" w:hAnsi="Calibri"/>
          <w:color w:val="000000"/>
          <w:lang w:val="en-AU"/>
        </w:rPr>
      </w:pPr>
      <w:r>
        <w:rPr>
          <w:rFonts w:ascii="Calibri" w:hAnsi="Calibri"/>
          <w:color w:val="000000"/>
          <w:lang w:val="en-AU"/>
        </w:rPr>
        <w:t>Amendment agreed to.</w:t>
      </w:r>
    </w:p>
    <w:p w:rsidR="00C1353F" w:rsidRDefault="0049618B" w:rsidP="0049618B">
      <w:pPr>
        <w:spacing w:before="120"/>
        <w:ind w:left="720"/>
        <w:rPr>
          <w:rFonts w:ascii="Calibri" w:hAnsi="Calibri"/>
          <w:color w:val="000000"/>
          <w:lang w:val="en-AU"/>
        </w:rPr>
      </w:pPr>
      <w:r w:rsidRPr="0049618B">
        <w:rPr>
          <w:rFonts w:ascii="Calibri" w:hAnsi="Calibri"/>
          <w:color w:val="000000"/>
          <w:lang w:val="en-AU"/>
        </w:rPr>
        <w:t>Question—</w:t>
      </w:r>
      <w:r w:rsidR="00C1353F">
        <w:rPr>
          <w:rFonts w:ascii="Calibri" w:hAnsi="Calibri"/>
          <w:color w:val="000000"/>
          <w:lang w:val="en-AU"/>
        </w:rPr>
        <w:t>That the motion, as amended, viz:</w:t>
      </w:r>
    </w:p>
    <w:p w:rsidR="00C1353F" w:rsidRDefault="00E006FD" w:rsidP="0049618B">
      <w:pPr>
        <w:spacing w:before="120"/>
        <w:ind w:left="720"/>
        <w:rPr>
          <w:rFonts w:ascii="Calibri" w:hAnsi="Calibri"/>
          <w:color w:val="000000"/>
          <w:lang w:val="en-AU"/>
        </w:rPr>
      </w:pPr>
      <w:r>
        <w:rPr>
          <w:rFonts w:ascii="Calibri" w:hAnsi="Calibri"/>
          <w:color w:val="000000"/>
          <w:lang w:val="en-AU"/>
        </w:rPr>
        <w:t>“</w:t>
      </w:r>
      <w:r w:rsidR="00C1353F">
        <w:rPr>
          <w:rFonts w:ascii="Calibri" w:hAnsi="Calibri"/>
          <w:color w:val="000000"/>
          <w:lang w:val="en-AU"/>
        </w:rPr>
        <w:t>That this Assembly:</w:t>
      </w:r>
    </w:p>
    <w:p w:rsidR="00C1353F" w:rsidRPr="00D75B5B" w:rsidRDefault="00C1353F" w:rsidP="00C1353F">
      <w:pPr>
        <w:pStyle w:val="DPSEntryIndents"/>
        <w:numPr>
          <w:ilvl w:val="0"/>
          <w:numId w:val="19"/>
        </w:numPr>
        <w:rPr>
          <w:lang w:eastAsia="en-US"/>
        </w:rPr>
      </w:pPr>
      <w:r w:rsidRPr="00D75B5B">
        <w:rPr>
          <w:lang w:eastAsia="en-US"/>
        </w:rPr>
        <w:t>notes that:</w:t>
      </w:r>
    </w:p>
    <w:p w:rsidR="00C1353F" w:rsidRPr="00D75B5B" w:rsidRDefault="00C1353F" w:rsidP="00C1353F">
      <w:pPr>
        <w:pStyle w:val="DPSEntryIndents"/>
        <w:numPr>
          <w:ilvl w:val="1"/>
          <w:numId w:val="3"/>
        </w:numPr>
        <w:rPr>
          <w:lang w:eastAsia="en-US"/>
        </w:rPr>
      </w:pPr>
      <w:r w:rsidRPr="00D75B5B">
        <w:rPr>
          <w:lang w:eastAsia="en-US"/>
        </w:rPr>
        <w:t>gender inequality, including inequality of pay, has been impacting women in Australia and around the world for centuries;</w:t>
      </w:r>
    </w:p>
    <w:p w:rsidR="00C1353F" w:rsidRPr="00D75B5B" w:rsidRDefault="00C1353F" w:rsidP="00C1353F">
      <w:pPr>
        <w:pStyle w:val="DPSEntryIndents"/>
        <w:numPr>
          <w:ilvl w:val="1"/>
          <w:numId w:val="3"/>
        </w:numPr>
        <w:rPr>
          <w:lang w:eastAsia="en-US"/>
        </w:rPr>
      </w:pPr>
      <w:r w:rsidRPr="00D75B5B">
        <w:rPr>
          <w:lang w:eastAsia="en-US"/>
        </w:rPr>
        <w:t xml:space="preserve">reducing gendered inequality in the workplace and more broadly is ongoing and will require many different initiatives and responses; </w:t>
      </w:r>
    </w:p>
    <w:p w:rsidR="00C1353F" w:rsidRPr="00D75B5B" w:rsidRDefault="00C1353F" w:rsidP="00C1353F">
      <w:pPr>
        <w:pStyle w:val="DPSEntryIndents"/>
        <w:numPr>
          <w:ilvl w:val="1"/>
          <w:numId w:val="3"/>
        </w:numPr>
        <w:rPr>
          <w:lang w:eastAsia="en-US"/>
        </w:rPr>
      </w:pPr>
      <w:r w:rsidRPr="00D75B5B">
        <w:rPr>
          <w:lang w:eastAsia="en-US"/>
        </w:rPr>
        <w:lastRenderedPageBreak/>
        <w:t>as a transparency and accountability tool, the gender pay gap has provided a headline measure of how equally men and women have or have not been renumerated for their work;</w:t>
      </w:r>
    </w:p>
    <w:p w:rsidR="00C1353F" w:rsidRPr="00D75B5B" w:rsidRDefault="00C1353F" w:rsidP="00C1353F">
      <w:pPr>
        <w:pStyle w:val="DPSEntryIndents"/>
        <w:numPr>
          <w:ilvl w:val="1"/>
          <w:numId w:val="3"/>
        </w:numPr>
        <w:rPr>
          <w:lang w:eastAsia="en-US"/>
        </w:rPr>
      </w:pPr>
      <w:r w:rsidRPr="00D75B5B">
        <w:rPr>
          <w:lang w:eastAsia="en-US"/>
        </w:rPr>
        <w:t>in Australia, the national gender pay gap has reduced from a high of 18.5 percent in November 2014 to 13.4 percent in November 2020, although there has subsequently been an increase ba</w:t>
      </w:r>
      <w:r>
        <w:rPr>
          <w:lang w:eastAsia="en-US"/>
        </w:rPr>
        <w:t>ck up to 14.2 percent as of May </w:t>
      </w:r>
      <w:r w:rsidRPr="00D75B5B">
        <w:rPr>
          <w:lang w:eastAsia="en-US"/>
        </w:rPr>
        <w:t>2021 and</w:t>
      </w:r>
      <w:r w:rsidR="00872EE9">
        <w:rPr>
          <w:lang w:eastAsia="en-US"/>
        </w:rPr>
        <w:t>,</w:t>
      </w:r>
      <w:r w:rsidRPr="00D75B5B">
        <w:rPr>
          <w:lang w:eastAsia="en-US"/>
        </w:rPr>
        <w:t xml:space="preserve"> in the ACT</w:t>
      </w:r>
      <w:r w:rsidR="00872EE9">
        <w:rPr>
          <w:lang w:eastAsia="en-US"/>
        </w:rPr>
        <w:t>,</w:t>
      </w:r>
      <w:r w:rsidRPr="00D75B5B">
        <w:rPr>
          <w:lang w:eastAsia="en-US"/>
        </w:rPr>
        <w:t xml:space="preserve"> the gender pay gap is 7.9 percent;</w:t>
      </w:r>
    </w:p>
    <w:p w:rsidR="00C1353F" w:rsidRPr="00D75B5B" w:rsidRDefault="00C1353F" w:rsidP="00C1353F">
      <w:pPr>
        <w:pStyle w:val="DPSEntryIndents"/>
        <w:numPr>
          <w:ilvl w:val="1"/>
          <w:numId w:val="3"/>
        </w:numPr>
        <w:rPr>
          <w:lang w:eastAsia="en-US"/>
        </w:rPr>
      </w:pPr>
      <w:r w:rsidRPr="00D75B5B">
        <w:rPr>
          <w:lang w:eastAsia="en-US"/>
        </w:rPr>
        <w:t>the ACT Government has done effective work to reduce gender inequality within its own workforce which is reflected in its high female participation rates and low gender pay gap;</w:t>
      </w:r>
    </w:p>
    <w:p w:rsidR="00C1353F" w:rsidRPr="00D75B5B" w:rsidRDefault="00C1353F" w:rsidP="00C1353F">
      <w:pPr>
        <w:pStyle w:val="DPSEntryIndents"/>
        <w:numPr>
          <w:ilvl w:val="1"/>
          <w:numId w:val="3"/>
        </w:numPr>
        <w:rPr>
          <w:lang w:eastAsia="en-US"/>
        </w:rPr>
      </w:pPr>
      <w:r w:rsidRPr="00D75B5B">
        <w:rPr>
          <w:lang w:eastAsia="en-US"/>
        </w:rPr>
        <w:t>as a result of the good work by the ACT Government and public service, the ACT Public Service</w:t>
      </w:r>
      <w:r>
        <w:rPr>
          <w:lang w:eastAsia="en-US"/>
        </w:rPr>
        <w:t xml:space="preserve"> (ACTPS)</w:t>
      </w:r>
      <w:r w:rsidRPr="00D75B5B">
        <w:rPr>
          <w:lang w:eastAsia="en-US"/>
        </w:rPr>
        <w:t xml:space="preserve"> has an overall gender pay gap of </w:t>
      </w:r>
      <w:r>
        <w:rPr>
          <w:lang w:eastAsia="en-US"/>
        </w:rPr>
        <w:t>one</w:t>
      </w:r>
      <w:r w:rsidRPr="00D75B5B">
        <w:rPr>
          <w:lang w:eastAsia="en-US"/>
        </w:rPr>
        <w:t> percent or less, with 65 percent of ACTPS employees being women;</w:t>
      </w:r>
    </w:p>
    <w:p w:rsidR="00C1353F" w:rsidRPr="00D75B5B" w:rsidRDefault="00DB2F3F" w:rsidP="00C1353F">
      <w:pPr>
        <w:pStyle w:val="DPSEntryIndents"/>
        <w:numPr>
          <w:ilvl w:val="1"/>
          <w:numId w:val="3"/>
        </w:numPr>
        <w:rPr>
          <w:lang w:eastAsia="en-US"/>
        </w:rPr>
      </w:pPr>
      <w:r>
        <w:rPr>
          <w:lang w:eastAsia="en-US"/>
        </w:rPr>
        <w:t>t</w:t>
      </w:r>
      <w:r w:rsidR="00C1353F" w:rsidRPr="00D75B5B">
        <w:rPr>
          <w:lang w:eastAsia="en-US"/>
        </w:rPr>
        <w:t>o build on the work already undertaken, starting in the 2022-23 financial year</w:t>
      </w:r>
      <w:r w:rsidR="00C1353F">
        <w:rPr>
          <w:lang w:eastAsia="en-US"/>
        </w:rPr>
        <w:t>,</w:t>
      </w:r>
      <w:r w:rsidR="00C1353F" w:rsidRPr="00D75B5B">
        <w:rPr>
          <w:lang w:eastAsia="en-US"/>
        </w:rPr>
        <w:t xml:space="preserve"> directorates will be directed to report on gender action plans and gender impact assessments in their annual reports;</w:t>
      </w:r>
    </w:p>
    <w:p w:rsidR="00C1353F" w:rsidRPr="00D75B5B" w:rsidRDefault="00C1353F" w:rsidP="00C1353F">
      <w:pPr>
        <w:pStyle w:val="DPSEntryIndents"/>
        <w:numPr>
          <w:ilvl w:val="1"/>
          <w:numId w:val="3"/>
        </w:numPr>
        <w:rPr>
          <w:lang w:eastAsia="en-US"/>
        </w:rPr>
      </w:pPr>
      <w:r>
        <w:rPr>
          <w:lang w:eastAsia="en-US"/>
        </w:rPr>
        <w:t>wh</w:t>
      </w:r>
      <w:r w:rsidRPr="00D75B5B">
        <w:rPr>
          <w:lang w:eastAsia="en-US"/>
        </w:rPr>
        <w:t>ile this is an overall excellent outcome, there remains a lack of reporting available on the breakdown between directorates;</w:t>
      </w:r>
    </w:p>
    <w:p w:rsidR="00C1353F" w:rsidRPr="00D75B5B" w:rsidRDefault="00C1353F" w:rsidP="00C1353F">
      <w:pPr>
        <w:pStyle w:val="DPSEntryIndents"/>
        <w:numPr>
          <w:ilvl w:val="1"/>
          <w:numId w:val="3"/>
        </w:numPr>
        <w:rPr>
          <w:lang w:eastAsia="en-US"/>
        </w:rPr>
      </w:pPr>
      <w:r w:rsidRPr="00D75B5B">
        <w:rPr>
          <w:lang w:eastAsia="en-US"/>
        </w:rPr>
        <w:t>there is also a lack of reporting on the difference in outcomes between executive and non-executive levels; and</w:t>
      </w:r>
    </w:p>
    <w:p w:rsidR="00C1353F" w:rsidRPr="00D75B5B" w:rsidRDefault="00C1353F" w:rsidP="00C1353F">
      <w:pPr>
        <w:pStyle w:val="DPSEntryIndents"/>
        <w:numPr>
          <w:ilvl w:val="1"/>
          <w:numId w:val="3"/>
        </w:numPr>
        <w:rPr>
          <w:lang w:eastAsia="en-US"/>
        </w:rPr>
      </w:pPr>
      <w:r w:rsidRPr="00D75B5B">
        <w:rPr>
          <w:lang w:eastAsia="en-US"/>
        </w:rPr>
        <w:t>these details are useful in identifying areas where further gains in gender equality and equal remuneration can be focused; and</w:t>
      </w:r>
    </w:p>
    <w:p w:rsidR="00C1353F" w:rsidRPr="00D75B5B" w:rsidRDefault="00C1353F" w:rsidP="00C1353F">
      <w:pPr>
        <w:pStyle w:val="DPSEntryIndents"/>
        <w:rPr>
          <w:lang w:eastAsia="en-US"/>
        </w:rPr>
      </w:pPr>
      <w:r w:rsidRPr="00D75B5B">
        <w:rPr>
          <w:lang w:eastAsia="en-US"/>
        </w:rPr>
        <w:t>calls on the ACT Government to:</w:t>
      </w:r>
    </w:p>
    <w:p w:rsidR="00C1353F" w:rsidRPr="00D75B5B" w:rsidRDefault="00C1353F" w:rsidP="00C1353F">
      <w:pPr>
        <w:pStyle w:val="DPSEntryIndents"/>
        <w:numPr>
          <w:ilvl w:val="1"/>
          <w:numId w:val="3"/>
        </w:numPr>
        <w:rPr>
          <w:lang w:eastAsia="en-US"/>
        </w:rPr>
      </w:pPr>
      <w:r w:rsidRPr="00D75B5B">
        <w:rPr>
          <w:lang w:eastAsia="en-US"/>
        </w:rPr>
        <w:t>undertake more detailed reporting on the gender pay gap in the ACT</w:t>
      </w:r>
      <w:r>
        <w:rPr>
          <w:lang w:eastAsia="en-US"/>
        </w:rPr>
        <w:t>PS</w:t>
      </w:r>
      <w:r w:rsidRPr="00D75B5B">
        <w:rPr>
          <w:lang w:eastAsia="en-US"/>
        </w:rPr>
        <w:t>;</w:t>
      </w:r>
    </w:p>
    <w:p w:rsidR="00C1353F" w:rsidRPr="00D75B5B" w:rsidRDefault="00C1353F" w:rsidP="00C1353F">
      <w:pPr>
        <w:pStyle w:val="DPSEntryIndents"/>
        <w:numPr>
          <w:ilvl w:val="1"/>
          <w:numId w:val="3"/>
        </w:numPr>
        <w:rPr>
          <w:lang w:eastAsia="en-US"/>
        </w:rPr>
      </w:pPr>
      <w:r w:rsidRPr="00D75B5B">
        <w:rPr>
          <w:lang w:eastAsia="en-US"/>
        </w:rPr>
        <w:t>include in this undertaking a breakdown of the gender gap between:</w:t>
      </w:r>
    </w:p>
    <w:p w:rsidR="00C1353F" w:rsidRPr="00D75B5B" w:rsidRDefault="00C1353F" w:rsidP="00C1353F">
      <w:pPr>
        <w:pStyle w:val="DPSEntryIndents"/>
        <w:numPr>
          <w:ilvl w:val="2"/>
          <w:numId w:val="3"/>
        </w:numPr>
        <w:rPr>
          <w:lang w:eastAsia="en-US"/>
        </w:rPr>
      </w:pPr>
      <w:r w:rsidRPr="00D75B5B">
        <w:rPr>
          <w:lang w:eastAsia="en-US"/>
        </w:rPr>
        <w:t>directorates; and</w:t>
      </w:r>
    </w:p>
    <w:p w:rsidR="00C1353F" w:rsidRPr="00D75B5B" w:rsidRDefault="00C1353F" w:rsidP="00C1353F">
      <w:pPr>
        <w:pStyle w:val="DPSEntryIndents"/>
        <w:numPr>
          <w:ilvl w:val="2"/>
          <w:numId w:val="3"/>
        </w:numPr>
        <w:rPr>
          <w:lang w:eastAsia="en-US"/>
        </w:rPr>
      </w:pPr>
      <w:r w:rsidRPr="00D75B5B">
        <w:rPr>
          <w:lang w:eastAsia="en-US"/>
        </w:rPr>
        <w:t>executive and non-executive levels in the ACTPS; and</w:t>
      </w:r>
    </w:p>
    <w:p w:rsidR="00C1353F" w:rsidRPr="00D75B5B" w:rsidRDefault="00C1353F" w:rsidP="00C1353F">
      <w:pPr>
        <w:pStyle w:val="DPSEntryIndents"/>
        <w:numPr>
          <w:ilvl w:val="1"/>
          <w:numId w:val="3"/>
        </w:numPr>
        <w:rPr>
          <w:lang w:eastAsia="en-US"/>
        </w:rPr>
      </w:pPr>
      <w:r w:rsidRPr="00D75B5B">
        <w:rPr>
          <w:lang w:eastAsia="en-US"/>
        </w:rPr>
        <w:t>identify possible reporting mechanisms that capture:</w:t>
      </w:r>
    </w:p>
    <w:p w:rsidR="00C1353F" w:rsidRPr="00D75B5B" w:rsidRDefault="00C1353F" w:rsidP="00C1353F">
      <w:pPr>
        <w:pStyle w:val="DPSEntryIndents"/>
        <w:numPr>
          <w:ilvl w:val="2"/>
          <w:numId w:val="3"/>
        </w:numPr>
        <w:rPr>
          <w:lang w:eastAsia="en-US"/>
        </w:rPr>
      </w:pPr>
      <w:r w:rsidRPr="00D75B5B">
        <w:rPr>
          <w:lang w:eastAsia="en-US"/>
        </w:rPr>
        <w:t>gender gaps between full-time, part-time and casua</w:t>
      </w:r>
      <w:r>
        <w:rPr>
          <w:lang w:eastAsia="en-US"/>
        </w:rPr>
        <w:t>l employees;</w:t>
      </w:r>
    </w:p>
    <w:p w:rsidR="00C1353F" w:rsidRPr="00C1353F" w:rsidRDefault="00C1353F" w:rsidP="00C1353F">
      <w:pPr>
        <w:pStyle w:val="DPSEntryIndents"/>
        <w:numPr>
          <w:ilvl w:val="2"/>
          <w:numId w:val="3"/>
        </w:numPr>
        <w:rPr>
          <w:color w:val="000000"/>
        </w:rPr>
      </w:pPr>
      <w:r w:rsidRPr="00D75B5B">
        <w:rPr>
          <w:lang w:eastAsia="en-US"/>
        </w:rPr>
        <w:t xml:space="preserve">a breakdown of the pay gap experienced by women from diverse groups (Aboriginal and/or Torres Strait Islander, </w:t>
      </w:r>
      <w:r w:rsidR="00C627AA">
        <w:rPr>
          <w:lang w:eastAsia="en-US"/>
        </w:rPr>
        <w:t>c</w:t>
      </w:r>
      <w:r w:rsidRPr="00D75B5B">
        <w:rPr>
          <w:lang w:eastAsia="en-US"/>
        </w:rPr>
        <w:t xml:space="preserve">ulturally and </w:t>
      </w:r>
      <w:r w:rsidR="00C627AA">
        <w:rPr>
          <w:lang w:eastAsia="en-US"/>
        </w:rPr>
        <w:t>l</w:t>
      </w:r>
      <w:r w:rsidRPr="00D75B5B">
        <w:rPr>
          <w:lang w:eastAsia="en-US"/>
        </w:rPr>
        <w:t xml:space="preserve">inguistically </w:t>
      </w:r>
      <w:r w:rsidR="00C627AA">
        <w:rPr>
          <w:lang w:eastAsia="en-US"/>
        </w:rPr>
        <w:t>d</w:t>
      </w:r>
      <w:r w:rsidRPr="00D75B5B">
        <w:rPr>
          <w:lang w:eastAsia="en-US"/>
        </w:rPr>
        <w:t>iverse</w:t>
      </w:r>
      <w:r>
        <w:rPr>
          <w:lang w:eastAsia="en-US"/>
        </w:rPr>
        <w:t xml:space="preserve">, and </w:t>
      </w:r>
      <w:r w:rsidR="00872EE9">
        <w:rPr>
          <w:lang w:eastAsia="en-US"/>
        </w:rPr>
        <w:t>p</w:t>
      </w:r>
      <w:r>
        <w:rPr>
          <w:lang w:eastAsia="en-US"/>
        </w:rPr>
        <w:t xml:space="preserve">eople with a </w:t>
      </w:r>
      <w:r w:rsidR="00872EE9">
        <w:rPr>
          <w:lang w:eastAsia="en-US"/>
        </w:rPr>
        <w:t>d</w:t>
      </w:r>
      <w:r>
        <w:rPr>
          <w:lang w:eastAsia="en-US"/>
        </w:rPr>
        <w:t>isability); and</w:t>
      </w:r>
    </w:p>
    <w:p w:rsidR="00C1353F" w:rsidRPr="0049618B" w:rsidRDefault="00C1353F" w:rsidP="00C1353F">
      <w:pPr>
        <w:pStyle w:val="DPSEntryIndents"/>
        <w:numPr>
          <w:ilvl w:val="2"/>
          <w:numId w:val="3"/>
        </w:numPr>
        <w:rPr>
          <w:color w:val="000000"/>
        </w:rPr>
      </w:pPr>
      <w:r>
        <w:rPr>
          <w:color w:val="000000"/>
        </w:rPr>
        <w:t>a breakdown of the pay gap experienced by non-binary and gender</w:t>
      </w:r>
      <w:r>
        <w:rPr>
          <w:color w:val="000000"/>
        </w:rPr>
        <w:noBreakHyphen/>
        <w:t xml:space="preserve">diverse people from diverse groups (Aboriginal and/or Torres Strait Islander, </w:t>
      </w:r>
      <w:r w:rsidR="00CC32E3">
        <w:rPr>
          <w:color w:val="000000"/>
        </w:rPr>
        <w:t>C</w:t>
      </w:r>
      <w:r>
        <w:rPr>
          <w:color w:val="000000"/>
        </w:rPr>
        <w:t xml:space="preserve">ulturally and </w:t>
      </w:r>
      <w:r w:rsidR="00CC32E3">
        <w:rPr>
          <w:color w:val="000000"/>
        </w:rPr>
        <w:t>L</w:t>
      </w:r>
      <w:r>
        <w:rPr>
          <w:color w:val="000000"/>
        </w:rPr>
        <w:t xml:space="preserve">inguistically </w:t>
      </w:r>
      <w:r w:rsidR="00CC32E3">
        <w:rPr>
          <w:color w:val="000000"/>
        </w:rPr>
        <w:t>D</w:t>
      </w:r>
      <w:r>
        <w:rPr>
          <w:color w:val="000000"/>
        </w:rPr>
        <w:t>iverse and people with a disability).</w:t>
      </w:r>
      <w:r w:rsidR="00E006FD">
        <w:rPr>
          <w:color w:val="000000"/>
        </w:rPr>
        <w:t>”</w:t>
      </w:r>
      <w:r>
        <w:rPr>
          <w:color w:val="000000"/>
        </w:rPr>
        <w:t>—</w:t>
      </w:r>
    </w:p>
    <w:p w:rsidR="0049618B" w:rsidRPr="0049618B" w:rsidRDefault="00C1353F" w:rsidP="0049618B">
      <w:pPr>
        <w:spacing w:before="120"/>
        <w:ind w:left="720"/>
        <w:rPr>
          <w:rFonts w:ascii="Calibri" w:hAnsi="Calibri"/>
          <w:color w:val="000000"/>
          <w:lang w:val="en-AU"/>
        </w:rPr>
      </w:pPr>
      <w:r>
        <w:rPr>
          <w:rFonts w:ascii="Calibri" w:hAnsi="Calibri"/>
          <w:color w:val="000000"/>
          <w:lang w:val="en-AU"/>
        </w:rPr>
        <w:t>be agreed to—</w:t>
      </w:r>
      <w:r w:rsidR="0049618B" w:rsidRPr="0049618B">
        <w:rPr>
          <w:rFonts w:ascii="Calibri" w:hAnsi="Calibri"/>
          <w:color w:val="000000"/>
          <w:lang w:val="en-AU"/>
        </w:rPr>
        <w:t>put and passed.</w:t>
      </w:r>
    </w:p>
    <w:p w:rsidR="0049618B" w:rsidRPr="0049618B" w:rsidRDefault="0049618B" w:rsidP="00E11CCB">
      <w:pPr>
        <w:keepNext/>
        <w:keepLines/>
        <w:tabs>
          <w:tab w:val="right" w:pos="339"/>
          <w:tab w:val="left" w:pos="720"/>
        </w:tabs>
        <w:spacing w:before="240"/>
        <w:ind w:left="720" w:hanging="720"/>
        <w:rPr>
          <w:rFonts w:ascii="Calibri" w:hAnsi="Calibri"/>
          <w:b/>
          <w:caps/>
          <w:lang w:val="en-AU"/>
        </w:rPr>
      </w:pPr>
      <w:r w:rsidRPr="0049618B">
        <w:rPr>
          <w:rFonts w:ascii="Calibri" w:hAnsi="Calibri"/>
          <w:b/>
          <w:caps/>
          <w:lang w:val="en-AU"/>
        </w:rPr>
        <w:lastRenderedPageBreak/>
        <w:tab/>
      </w:r>
      <w:r w:rsidR="00A06B83">
        <w:rPr>
          <w:rFonts w:ascii="Calibri" w:hAnsi="Calibri"/>
          <w:b/>
          <w:bCs/>
          <w:caps/>
          <w:lang w:val="en-AU"/>
        </w:rPr>
        <w:fldChar w:fldCharType="begin"/>
      </w:r>
      <w:r w:rsidR="00A06B83">
        <w:rPr>
          <w:rFonts w:ascii="Calibri" w:hAnsi="Calibri"/>
          <w:b/>
          <w:bCs/>
          <w:caps/>
          <w:lang w:val="en-AU"/>
        </w:rPr>
        <w:instrText xml:space="preserve"> SEQ A \* MERGEFORMAT </w:instrText>
      </w:r>
      <w:r w:rsidR="00A06B83">
        <w:rPr>
          <w:rFonts w:ascii="Calibri" w:hAnsi="Calibri"/>
          <w:b/>
          <w:bCs/>
          <w:caps/>
          <w:lang w:val="en-AU"/>
        </w:rPr>
        <w:fldChar w:fldCharType="separate"/>
      </w:r>
      <w:r w:rsidR="00E006FD">
        <w:rPr>
          <w:rFonts w:ascii="Calibri" w:hAnsi="Calibri"/>
          <w:b/>
          <w:bCs/>
          <w:caps/>
          <w:noProof/>
          <w:lang w:val="en-AU"/>
        </w:rPr>
        <w:t>19</w:t>
      </w:r>
      <w:r w:rsidR="00A06B83">
        <w:rPr>
          <w:rFonts w:ascii="Calibri" w:hAnsi="Calibri"/>
          <w:b/>
          <w:bCs/>
          <w:caps/>
          <w:lang w:val="en-AU"/>
        </w:rPr>
        <w:fldChar w:fldCharType="end"/>
      </w:r>
      <w:r w:rsidRPr="0049618B">
        <w:rPr>
          <w:rFonts w:ascii="Calibri" w:hAnsi="Calibri"/>
          <w:b/>
          <w:caps/>
          <w:lang w:val="en-AU"/>
        </w:rPr>
        <w:tab/>
      </w:r>
      <w:r w:rsidR="0061380C">
        <w:rPr>
          <w:rFonts w:ascii="Calibri" w:hAnsi="Calibri"/>
          <w:b/>
          <w:caps/>
          <w:lang w:val="en-AU"/>
        </w:rPr>
        <w:t>Cost of living pressures</w:t>
      </w:r>
    </w:p>
    <w:p w:rsidR="0049618B" w:rsidRPr="0049618B" w:rsidRDefault="0061380C" w:rsidP="00E11CCB">
      <w:pPr>
        <w:keepNext/>
        <w:spacing w:before="120"/>
        <w:ind w:left="720"/>
        <w:rPr>
          <w:rFonts w:ascii="Calibri" w:hAnsi="Calibri"/>
          <w:color w:val="000000"/>
          <w:lang w:val="en-AU"/>
        </w:rPr>
      </w:pPr>
      <w:r>
        <w:rPr>
          <w:rFonts w:ascii="Calibri" w:hAnsi="Calibri"/>
          <w:color w:val="000000"/>
          <w:lang w:val="en-AU"/>
        </w:rPr>
        <w:t>Ms Lee</w:t>
      </w:r>
      <w:r w:rsidR="0049618B" w:rsidRPr="0049618B">
        <w:rPr>
          <w:rFonts w:ascii="Calibri" w:hAnsi="Calibri"/>
          <w:color w:val="000000"/>
          <w:lang w:val="en-AU"/>
        </w:rPr>
        <w:t>, pursuant to notice, moved—That this Assembly:</w:t>
      </w:r>
    </w:p>
    <w:p w:rsidR="00B322CD" w:rsidRPr="00D75B5B" w:rsidRDefault="00B322CD" w:rsidP="00B322CD">
      <w:pPr>
        <w:pStyle w:val="DPSEntryIndents"/>
        <w:numPr>
          <w:ilvl w:val="0"/>
          <w:numId w:val="17"/>
        </w:numPr>
        <w:rPr>
          <w:lang w:eastAsia="en-US"/>
        </w:rPr>
      </w:pPr>
      <w:r w:rsidRPr="00D75B5B">
        <w:rPr>
          <w:lang w:eastAsia="en-US"/>
        </w:rPr>
        <w:t>notes:</w:t>
      </w:r>
    </w:p>
    <w:p w:rsidR="00B322CD" w:rsidRPr="00D75B5B" w:rsidRDefault="00B322CD" w:rsidP="00B322CD">
      <w:pPr>
        <w:pStyle w:val="DPSEntryIndents"/>
        <w:numPr>
          <w:ilvl w:val="1"/>
          <w:numId w:val="17"/>
        </w:numPr>
        <w:rPr>
          <w:lang w:eastAsia="en-US"/>
        </w:rPr>
      </w:pPr>
      <w:r w:rsidRPr="00D75B5B">
        <w:rPr>
          <w:lang w:eastAsia="en-US"/>
        </w:rPr>
        <w:t>the ACT Council of Social Service (ACTCOSS) 2021 Cost of Living Report, which highlights steep increases to cost of living as a driving factor for high rates of poverty in the ACT, including:</w:t>
      </w:r>
    </w:p>
    <w:p w:rsidR="00B322CD" w:rsidRPr="00D75B5B" w:rsidRDefault="00B322CD" w:rsidP="00B322CD">
      <w:pPr>
        <w:pStyle w:val="DPSEntryIndents"/>
        <w:numPr>
          <w:ilvl w:val="2"/>
          <w:numId w:val="17"/>
        </w:numPr>
        <w:rPr>
          <w:lang w:eastAsia="en-US"/>
        </w:rPr>
      </w:pPr>
      <w:r w:rsidRPr="00D75B5B">
        <w:rPr>
          <w:lang w:eastAsia="en-US"/>
        </w:rPr>
        <w:t>27.7 percent increase to electricity costs over five years;</w:t>
      </w:r>
    </w:p>
    <w:p w:rsidR="00B322CD" w:rsidRPr="00D75B5B" w:rsidRDefault="00B322CD" w:rsidP="00B322CD">
      <w:pPr>
        <w:pStyle w:val="DPSEntryIndents"/>
        <w:numPr>
          <w:ilvl w:val="2"/>
          <w:numId w:val="17"/>
        </w:numPr>
        <w:rPr>
          <w:lang w:eastAsia="en-US"/>
        </w:rPr>
      </w:pPr>
      <w:r w:rsidRPr="00D75B5B">
        <w:rPr>
          <w:lang w:eastAsia="en-US"/>
        </w:rPr>
        <w:t>26.2 percent increase to gas costs over five years;</w:t>
      </w:r>
    </w:p>
    <w:p w:rsidR="00B322CD" w:rsidRPr="00D75B5B" w:rsidRDefault="00B322CD" w:rsidP="00B322CD">
      <w:pPr>
        <w:pStyle w:val="DPSEntryIndents"/>
        <w:numPr>
          <w:ilvl w:val="2"/>
          <w:numId w:val="17"/>
        </w:numPr>
        <w:rPr>
          <w:lang w:eastAsia="en-US"/>
        </w:rPr>
      </w:pPr>
      <w:r w:rsidRPr="00D75B5B">
        <w:rPr>
          <w:lang w:eastAsia="en-US"/>
        </w:rPr>
        <w:t>18.6 percent increase to health costs over five years;</w:t>
      </w:r>
    </w:p>
    <w:p w:rsidR="00B322CD" w:rsidRPr="00D75B5B" w:rsidRDefault="00B322CD" w:rsidP="00B322CD">
      <w:pPr>
        <w:pStyle w:val="DPSEntryIndents"/>
        <w:numPr>
          <w:ilvl w:val="2"/>
          <w:numId w:val="17"/>
        </w:numPr>
        <w:rPr>
          <w:lang w:eastAsia="en-US"/>
        </w:rPr>
      </w:pPr>
      <w:r w:rsidRPr="00D75B5B">
        <w:rPr>
          <w:lang w:eastAsia="en-US"/>
        </w:rPr>
        <w:t>18 percent increase to education costs over five years; and</w:t>
      </w:r>
    </w:p>
    <w:p w:rsidR="00B322CD" w:rsidRPr="00D75B5B" w:rsidRDefault="00B322CD" w:rsidP="00B322CD">
      <w:pPr>
        <w:pStyle w:val="DPSEntryIndents"/>
        <w:numPr>
          <w:ilvl w:val="2"/>
          <w:numId w:val="17"/>
        </w:numPr>
        <w:rPr>
          <w:lang w:eastAsia="en-US"/>
        </w:rPr>
      </w:pPr>
      <w:r w:rsidRPr="00D75B5B">
        <w:rPr>
          <w:lang w:eastAsia="en-US"/>
        </w:rPr>
        <w:t>15.7 percent increase to housing costs over five years;</w:t>
      </w:r>
    </w:p>
    <w:p w:rsidR="00B322CD" w:rsidRPr="00D75B5B" w:rsidRDefault="00B322CD" w:rsidP="00B322CD">
      <w:pPr>
        <w:pStyle w:val="DPSEntryIndents"/>
        <w:numPr>
          <w:ilvl w:val="1"/>
          <w:numId w:val="17"/>
        </w:numPr>
        <w:rPr>
          <w:lang w:eastAsia="en-US"/>
        </w:rPr>
      </w:pPr>
      <w:r>
        <w:rPr>
          <w:lang w:eastAsia="en-US"/>
        </w:rPr>
        <w:t xml:space="preserve">that ACTCOSS estimates 38 </w:t>
      </w:r>
      <w:r w:rsidRPr="00D75B5B">
        <w:rPr>
          <w:lang w:eastAsia="en-US"/>
        </w:rPr>
        <w:t>000 Canberrans are</w:t>
      </w:r>
      <w:r>
        <w:rPr>
          <w:lang w:eastAsia="en-US"/>
        </w:rPr>
        <w:t xml:space="preserve"> living in poverty, including 9</w:t>
      </w:r>
      <w:r w:rsidRPr="00D75B5B">
        <w:rPr>
          <w:lang w:eastAsia="en-US"/>
        </w:rPr>
        <w:t>300 children, which equates to nine percent of the total population;</w:t>
      </w:r>
    </w:p>
    <w:p w:rsidR="00B322CD" w:rsidRPr="00D75B5B" w:rsidRDefault="00B322CD" w:rsidP="00B322CD">
      <w:pPr>
        <w:pStyle w:val="DPSEntryIndents"/>
        <w:numPr>
          <w:ilvl w:val="1"/>
          <w:numId w:val="17"/>
        </w:numPr>
        <w:rPr>
          <w:lang w:eastAsia="en-US"/>
        </w:rPr>
      </w:pPr>
      <w:r w:rsidRPr="00D75B5B">
        <w:rPr>
          <w:lang w:eastAsia="en-US"/>
        </w:rPr>
        <w:t xml:space="preserve">that the loss of work due to </w:t>
      </w:r>
      <w:r>
        <w:rPr>
          <w:lang w:eastAsia="en-US"/>
        </w:rPr>
        <w:t xml:space="preserve">the </w:t>
      </w:r>
      <w:r w:rsidRPr="00D75B5B">
        <w:rPr>
          <w:lang w:eastAsia="en-US"/>
        </w:rPr>
        <w:t xml:space="preserve">COVID-19 </w:t>
      </w:r>
      <w:r>
        <w:rPr>
          <w:lang w:eastAsia="en-US"/>
        </w:rPr>
        <w:t>p</w:t>
      </w:r>
      <w:r w:rsidRPr="00D75B5B">
        <w:rPr>
          <w:lang w:eastAsia="en-US"/>
        </w:rPr>
        <w:t>andemic and the ACT lockdown have disproportionately affected the Canberrans living in poverty; and</w:t>
      </w:r>
    </w:p>
    <w:p w:rsidR="00B322CD" w:rsidRPr="00D75B5B" w:rsidRDefault="00B322CD" w:rsidP="00B322CD">
      <w:pPr>
        <w:pStyle w:val="DPSEntryIndents"/>
        <w:numPr>
          <w:ilvl w:val="1"/>
          <w:numId w:val="17"/>
        </w:numPr>
        <w:rPr>
          <w:lang w:eastAsia="en-US"/>
        </w:rPr>
      </w:pPr>
      <w:r w:rsidRPr="00D75B5B">
        <w:rPr>
          <w:lang w:eastAsia="en-US"/>
        </w:rPr>
        <w:t>the last review of the ACT Concessions Program was in 2017; and</w:t>
      </w:r>
    </w:p>
    <w:p w:rsidR="00B322CD" w:rsidRPr="00D75B5B" w:rsidRDefault="00B322CD" w:rsidP="00B322CD">
      <w:pPr>
        <w:pStyle w:val="DPSEntryIndents"/>
        <w:numPr>
          <w:ilvl w:val="0"/>
          <w:numId w:val="17"/>
        </w:numPr>
        <w:rPr>
          <w:lang w:eastAsia="en-US"/>
        </w:rPr>
      </w:pPr>
      <w:r w:rsidRPr="00D75B5B">
        <w:rPr>
          <w:lang w:eastAsia="en-US"/>
        </w:rPr>
        <w:t>calls on the ACT Government to:</w:t>
      </w:r>
    </w:p>
    <w:p w:rsidR="00B322CD" w:rsidRPr="00D75B5B" w:rsidRDefault="00B322CD" w:rsidP="00B322CD">
      <w:pPr>
        <w:pStyle w:val="DPSEntryIndents"/>
        <w:numPr>
          <w:ilvl w:val="1"/>
          <w:numId w:val="17"/>
        </w:numPr>
        <w:rPr>
          <w:lang w:eastAsia="en-US"/>
        </w:rPr>
      </w:pPr>
      <w:r w:rsidRPr="00D75B5B">
        <w:rPr>
          <w:lang w:eastAsia="en-US"/>
        </w:rPr>
        <w:t>recognise that many Canberra families have, for many years, been subjected to increased cost of living pressures that have been exacerbated by the economic impacts of COVID-19;</w:t>
      </w:r>
    </w:p>
    <w:p w:rsidR="00B322CD" w:rsidRPr="00D75B5B" w:rsidRDefault="00B322CD" w:rsidP="00B322CD">
      <w:pPr>
        <w:pStyle w:val="DPSEntryIndents"/>
        <w:numPr>
          <w:ilvl w:val="1"/>
          <w:numId w:val="17"/>
        </w:numPr>
        <w:rPr>
          <w:lang w:eastAsia="en-US"/>
        </w:rPr>
      </w:pPr>
      <w:r w:rsidRPr="00D75B5B">
        <w:rPr>
          <w:lang w:eastAsia="en-US"/>
        </w:rPr>
        <w:t>recognise the significant economic value and direct role the community services sector plays in improving the wellbeing of all Canberrans;</w:t>
      </w:r>
    </w:p>
    <w:p w:rsidR="00B322CD" w:rsidRPr="00D75B5B" w:rsidRDefault="00B322CD" w:rsidP="00B322CD">
      <w:pPr>
        <w:pStyle w:val="DPSEntryIndents"/>
        <w:numPr>
          <w:ilvl w:val="1"/>
          <w:numId w:val="17"/>
        </w:numPr>
        <w:rPr>
          <w:lang w:eastAsia="en-US"/>
        </w:rPr>
      </w:pPr>
      <w:r w:rsidRPr="00D75B5B">
        <w:rPr>
          <w:lang w:eastAsia="en-US"/>
        </w:rPr>
        <w:t>undertake a full review of the purpose, adequacy, fairness and impacts of the ACT Targeted Assistance Strategy to ensure concessions are targeted to need, by June 2022; and</w:t>
      </w:r>
    </w:p>
    <w:p w:rsidR="0049618B" w:rsidRPr="00B322CD" w:rsidRDefault="00B322CD" w:rsidP="00B322CD">
      <w:pPr>
        <w:pStyle w:val="DPSEntryIndents"/>
        <w:numPr>
          <w:ilvl w:val="1"/>
          <w:numId w:val="17"/>
        </w:numPr>
        <w:rPr>
          <w:color w:val="000000"/>
        </w:rPr>
      </w:pPr>
      <w:r w:rsidRPr="00D75B5B">
        <w:rPr>
          <w:lang w:eastAsia="en-US"/>
        </w:rPr>
        <w:t>report to the Assembly on progress of the review in March 2022.</w:t>
      </w:r>
    </w:p>
    <w:p w:rsidR="00707A38" w:rsidRDefault="00707A38" w:rsidP="0049618B">
      <w:pPr>
        <w:spacing w:before="120"/>
        <w:ind w:left="720" w:right="-35"/>
        <w:rPr>
          <w:rFonts w:ascii="Calibri" w:hAnsi="Calibri"/>
          <w:color w:val="000000"/>
          <w:lang w:val="en-AU"/>
        </w:rPr>
      </w:pPr>
      <w:r>
        <w:rPr>
          <w:rFonts w:ascii="Calibri" w:hAnsi="Calibri"/>
          <w:color w:val="000000"/>
          <w:lang w:val="en-AU"/>
        </w:rPr>
        <w:t>Ms Berry (Deputy Chief Minister) moved</w:t>
      </w:r>
      <w:r w:rsidR="00872EE9">
        <w:rPr>
          <w:rFonts w:ascii="Calibri" w:hAnsi="Calibri"/>
          <w:color w:val="000000"/>
          <w:lang w:val="en-AU"/>
        </w:rPr>
        <w:t xml:space="preserve"> the following amendment:  Omit</w:t>
      </w:r>
      <w:r>
        <w:rPr>
          <w:rFonts w:ascii="Calibri" w:hAnsi="Calibri"/>
          <w:color w:val="000000"/>
          <w:lang w:val="en-AU"/>
        </w:rPr>
        <w:t xml:space="preserve"> all text after </w:t>
      </w:r>
      <w:r w:rsidR="00E006FD">
        <w:rPr>
          <w:rFonts w:ascii="Calibri" w:hAnsi="Calibri"/>
          <w:color w:val="000000"/>
          <w:lang w:val="en-AU"/>
        </w:rPr>
        <w:t>“</w:t>
      </w:r>
      <w:r>
        <w:rPr>
          <w:rFonts w:ascii="Calibri" w:hAnsi="Calibri"/>
          <w:color w:val="000000"/>
          <w:lang w:val="en-AU"/>
        </w:rPr>
        <w:t>notes</w:t>
      </w:r>
      <w:r w:rsidR="00E006FD">
        <w:rPr>
          <w:rFonts w:ascii="Calibri" w:hAnsi="Calibri"/>
          <w:color w:val="000000"/>
          <w:lang w:val="en-AU"/>
        </w:rPr>
        <w:t>”</w:t>
      </w:r>
      <w:r>
        <w:rPr>
          <w:rFonts w:ascii="Calibri" w:hAnsi="Calibri"/>
          <w:color w:val="000000"/>
          <w:lang w:val="en-AU"/>
        </w:rPr>
        <w:t xml:space="preserve"> (first occurring), substitute:</w:t>
      </w:r>
    </w:p>
    <w:p w:rsidR="00E64F9B" w:rsidRDefault="00E006FD" w:rsidP="00E64F9B">
      <w:pPr>
        <w:pStyle w:val="DPSEntryDetail"/>
        <w:tabs>
          <w:tab w:val="clear" w:pos="1197"/>
          <w:tab w:val="clear" w:pos="1767"/>
          <w:tab w:val="left" w:pos="1890"/>
          <w:tab w:val="left" w:pos="9328"/>
        </w:tabs>
        <w:ind w:left="1890" w:hanging="540"/>
      </w:pPr>
      <w:r>
        <w:t>“</w:t>
      </w:r>
      <w:r w:rsidR="00E64F9B">
        <w:t>(a)</w:t>
      </w:r>
      <w:r w:rsidR="00E64F9B">
        <w:tab/>
        <w:t>Canberrans enjoy, overall, a high standard of living, with access to free high</w:t>
      </w:r>
      <w:r w:rsidR="00E64F9B">
        <w:noBreakHyphen/>
        <w:t>quality healthcare, free quality public</w:t>
      </w:r>
      <w:r w:rsidR="00872EE9">
        <w:t xml:space="preserve"> education, and well </w:t>
      </w:r>
      <w:r w:rsidR="00E64F9B">
        <w:t>planned and delivered infrastructure;</w:t>
      </w:r>
    </w:p>
    <w:p w:rsidR="00E64F9B" w:rsidRDefault="00E64F9B" w:rsidP="00E64F9B">
      <w:pPr>
        <w:pStyle w:val="DPSEntryDetail"/>
        <w:tabs>
          <w:tab w:val="clear" w:pos="1197"/>
          <w:tab w:val="clear" w:pos="1767"/>
          <w:tab w:val="left" w:pos="1890"/>
          <w:tab w:val="left" w:pos="9328"/>
        </w:tabs>
        <w:ind w:left="1890" w:hanging="540"/>
      </w:pPr>
      <w:r>
        <w:t>(b)</w:t>
      </w:r>
      <w:r>
        <w:tab/>
        <w:t xml:space="preserve">the ACT </w:t>
      </w:r>
      <w:r w:rsidRPr="00913644">
        <w:t xml:space="preserve">unemployment rate </w:t>
      </w:r>
      <w:r>
        <w:t>remains one of</w:t>
      </w:r>
      <w:r w:rsidRPr="00913644">
        <w:t xml:space="preserve"> the lowest rate</w:t>
      </w:r>
      <w:r>
        <w:t>s</w:t>
      </w:r>
      <w:r w:rsidRPr="00913644">
        <w:t xml:space="preserve"> </w:t>
      </w:r>
      <w:r>
        <w:t xml:space="preserve">in Australia; </w:t>
      </w:r>
    </w:p>
    <w:p w:rsidR="00E64F9B" w:rsidRDefault="00E64F9B" w:rsidP="00E64F9B">
      <w:pPr>
        <w:pStyle w:val="DPSEntryDetail"/>
        <w:tabs>
          <w:tab w:val="clear" w:pos="1197"/>
          <w:tab w:val="clear" w:pos="1767"/>
          <w:tab w:val="left" w:pos="1890"/>
          <w:tab w:val="left" w:pos="9328"/>
        </w:tabs>
        <w:ind w:left="1890" w:hanging="540"/>
      </w:pPr>
      <w:r>
        <w:t>(c)</w:t>
      </w:r>
      <w:r>
        <w:tab/>
        <w:t>the COVID-19 pandemic has led to a growth in inequality around the world, and Australia and the ACT have not been immune to this global trend; and</w:t>
      </w:r>
    </w:p>
    <w:p w:rsidR="00E64F9B" w:rsidRDefault="00E64F9B" w:rsidP="00E64F9B">
      <w:pPr>
        <w:pStyle w:val="DPSEntryDetail"/>
        <w:tabs>
          <w:tab w:val="clear" w:pos="1197"/>
          <w:tab w:val="clear" w:pos="1767"/>
          <w:tab w:val="left" w:pos="1890"/>
          <w:tab w:val="left" w:pos="9328"/>
        </w:tabs>
        <w:ind w:left="1890" w:hanging="540"/>
      </w:pPr>
      <w:r>
        <w:t>(d)</w:t>
      </w:r>
      <w:r>
        <w:tab/>
        <w:t>t</w:t>
      </w:r>
      <w:r w:rsidRPr="004724B6">
        <w:t>he</w:t>
      </w:r>
      <w:r>
        <w:t xml:space="preserve"> Commonwealth Government</w:t>
      </w:r>
      <w:r w:rsidR="00E006FD">
        <w:t>’</w:t>
      </w:r>
      <w:r>
        <w:t>s</w:t>
      </w:r>
      <w:r w:rsidRPr="004724B6">
        <w:t xml:space="preserve"> </w:t>
      </w:r>
      <w:r>
        <w:t>refusal to reinstate the JobSeeker scheme in 2021, and its insistence on imminently halting COVID-specific support payments despite an ongoing COVID-19 outbreak in the ACT, have and will hurt many Canberrans reliant on them to cover essential living costs;</w:t>
      </w:r>
    </w:p>
    <w:p w:rsidR="00E64F9B" w:rsidRPr="00406F4B" w:rsidRDefault="00E64F9B" w:rsidP="00E64F9B">
      <w:pPr>
        <w:pStyle w:val="DPSEntryDetail"/>
        <w:tabs>
          <w:tab w:val="clear" w:pos="1197"/>
          <w:tab w:val="left" w:pos="1350"/>
        </w:tabs>
        <w:ind w:left="1350" w:hanging="630"/>
      </w:pPr>
      <w:r>
        <w:lastRenderedPageBreak/>
        <w:t>(2)</w:t>
      </w:r>
      <w:r>
        <w:tab/>
        <w:t>al</w:t>
      </w:r>
      <w:r w:rsidRPr="00406F4B">
        <w:t>so notes that</w:t>
      </w:r>
      <w:r>
        <w:t>,</w:t>
      </w:r>
      <w:r w:rsidRPr="00406F4B">
        <w:t xml:space="preserve"> </w:t>
      </w:r>
      <w:r>
        <w:t xml:space="preserve">over the past year, the </w:t>
      </w:r>
      <w:r w:rsidRPr="00406F4B">
        <w:t>ACT Government</w:t>
      </w:r>
      <w:r>
        <w:t xml:space="preserve"> has focussed on</w:t>
      </w:r>
      <w:r w:rsidRPr="00406F4B">
        <w:t>:</w:t>
      </w:r>
    </w:p>
    <w:p w:rsidR="00E64F9B" w:rsidRDefault="00E64F9B" w:rsidP="00E64F9B">
      <w:pPr>
        <w:pStyle w:val="DPSEntryDetail"/>
        <w:tabs>
          <w:tab w:val="clear" w:pos="1197"/>
          <w:tab w:val="clear" w:pos="1767"/>
          <w:tab w:val="left" w:pos="1890"/>
          <w:tab w:val="left" w:pos="9328"/>
        </w:tabs>
        <w:ind w:left="1890" w:hanging="540"/>
      </w:pPr>
      <w:r>
        <w:t>(a)</w:t>
      </w:r>
      <w:r>
        <w:tab/>
        <w:t xml:space="preserve">protecting the health of the community through a once-in-a-lifetime global pandemic and a significant local outbreak of COVID-19; </w:t>
      </w:r>
    </w:p>
    <w:p w:rsidR="00E64F9B" w:rsidRDefault="00E64F9B" w:rsidP="00E64F9B">
      <w:pPr>
        <w:pStyle w:val="DPSEntryDetail"/>
        <w:tabs>
          <w:tab w:val="clear" w:pos="1197"/>
          <w:tab w:val="clear" w:pos="1767"/>
          <w:tab w:val="left" w:pos="1890"/>
          <w:tab w:val="left" w:pos="9328"/>
        </w:tabs>
        <w:ind w:left="1890" w:hanging="540"/>
      </w:pPr>
      <w:r>
        <w:t>(b)</w:t>
      </w:r>
      <w:r>
        <w:tab/>
        <w:t>running an effective and efficient mass vaccination progr</w:t>
      </w:r>
      <w:r w:rsidR="00872EE9">
        <w:t>am to reach as close to 100 per</w:t>
      </w:r>
      <w:r>
        <w:t>cent COVID-19 vaccination rate for the eligible ACT population as possible;</w:t>
      </w:r>
    </w:p>
    <w:p w:rsidR="00E64F9B" w:rsidRDefault="00E64F9B" w:rsidP="00E64F9B">
      <w:pPr>
        <w:pStyle w:val="DPSEntryDetail"/>
        <w:tabs>
          <w:tab w:val="clear" w:pos="1197"/>
          <w:tab w:val="clear" w:pos="1767"/>
          <w:tab w:val="left" w:pos="1890"/>
          <w:tab w:val="left" w:pos="9328"/>
        </w:tabs>
        <w:ind w:left="1890" w:hanging="540"/>
      </w:pPr>
      <w:r>
        <w:t>(c)</w:t>
      </w:r>
      <w:r>
        <w:tab/>
        <w:t>supporting our most vulnerable through the pandemic and its associated economic effects; and</w:t>
      </w:r>
    </w:p>
    <w:p w:rsidR="00E64F9B" w:rsidRPr="00F45F2B" w:rsidRDefault="00E64F9B" w:rsidP="00E64F9B">
      <w:pPr>
        <w:pStyle w:val="DPSEntryDetail"/>
        <w:tabs>
          <w:tab w:val="clear" w:pos="1197"/>
          <w:tab w:val="clear" w:pos="1767"/>
          <w:tab w:val="left" w:pos="1890"/>
          <w:tab w:val="left" w:pos="9328"/>
        </w:tabs>
        <w:ind w:left="1890" w:hanging="540"/>
      </w:pPr>
      <w:r>
        <w:t>(d)</w:t>
      </w:r>
      <w:r>
        <w:tab/>
        <w:t>fostering a strong economic recovery</w:t>
      </w:r>
      <w:r w:rsidR="00872EE9">
        <w:t xml:space="preserve"> to create more secure and well </w:t>
      </w:r>
      <w:r>
        <w:t>paid jobs, as one of the best ways to address inequality in the community;</w:t>
      </w:r>
    </w:p>
    <w:p w:rsidR="00E64F9B" w:rsidRDefault="00E64F9B" w:rsidP="00E64F9B">
      <w:pPr>
        <w:pStyle w:val="DPSEntryDetail"/>
        <w:tabs>
          <w:tab w:val="clear" w:pos="1197"/>
          <w:tab w:val="left" w:pos="1350"/>
        </w:tabs>
        <w:ind w:left="1350" w:hanging="630"/>
      </w:pPr>
      <w:r>
        <w:t>(3)</w:t>
      </w:r>
      <w:r>
        <w:tab/>
        <w:t>further notes the ACT Government is directly addressing inequality and hardship through the pandemic by, amongst other measures:</w:t>
      </w:r>
    </w:p>
    <w:p w:rsidR="00E64F9B" w:rsidRDefault="00E64F9B" w:rsidP="00E64F9B">
      <w:pPr>
        <w:pStyle w:val="DPSEntryDetail"/>
        <w:tabs>
          <w:tab w:val="clear" w:pos="1197"/>
          <w:tab w:val="clear" w:pos="1767"/>
          <w:tab w:val="left" w:pos="1890"/>
          <w:tab w:val="left" w:pos="9328"/>
        </w:tabs>
        <w:ind w:left="1890" w:hanging="540"/>
      </w:pPr>
      <w:r>
        <w:t>(a)</w:t>
      </w:r>
      <w:r>
        <w:tab/>
        <w:t>establishing the largest business support grants program in the ACT</w:t>
      </w:r>
      <w:r w:rsidR="00E006FD">
        <w:t>’</w:t>
      </w:r>
      <w:r>
        <w:t>s history to keep local small businesses afloat;</w:t>
      </w:r>
    </w:p>
    <w:p w:rsidR="00E64F9B" w:rsidRPr="00F45F2B" w:rsidRDefault="00E64F9B" w:rsidP="00E64F9B">
      <w:pPr>
        <w:pStyle w:val="DPSEntryDetail"/>
        <w:tabs>
          <w:tab w:val="clear" w:pos="1197"/>
          <w:tab w:val="clear" w:pos="1767"/>
          <w:tab w:val="left" w:pos="1890"/>
          <w:tab w:val="left" w:pos="9328"/>
        </w:tabs>
        <w:ind w:left="1890" w:hanging="540"/>
      </w:pPr>
      <w:r>
        <w:t>(b)</w:t>
      </w:r>
      <w:r>
        <w:tab/>
        <w:t>i</w:t>
      </w:r>
      <w:r w:rsidRPr="00F45F2B">
        <w:t xml:space="preserve">ntroducing a rental eviction moratorium for </w:t>
      </w:r>
      <w:r>
        <w:t xml:space="preserve">impacted </w:t>
      </w:r>
      <w:r w:rsidRPr="00F45F2B">
        <w:t>residential tenants</w:t>
      </w:r>
      <w:r>
        <w:t xml:space="preserve"> as well as additional rental </w:t>
      </w:r>
      <w:r w:rsidRPr="00F45F2B">
        <w:t xml:space="preserve">support for </w:t>
      </w:r>
      <w:r>
        <w:t xml:space="preserve">residential and commercial </w:t>
      </w:r>
      <w:r w:rsidRPr="00F45F2B">
        <w:t>tenants and landlords</w:t>
      </w:r>
      <w:r>
        <w:t>;</w:t>
      </w:r>
    </w:p>
    <w:p w:rsidR="00E64F9B" w:rsidRDefault="00E64F9B" w:rsidP="00E64F9B">
      <w:pPr>
        <w:pStyle w:val="DPSEntryDetail"/>
        <w:tabs>
          <w:tab w:val="clear" w:pos="1197"/>
          <w:tab w:val="clear" w:pos="1767"/>
          <w:tab w:val="left" w:pos="1890"/>
          <w:tab w:val="left" w:pos="9328"/>
        </w:tabs>
        <w:ind w:left="1890" w:hanging="540"/>
      </w:pPr>
      <w:r>
        <w:t>(c)</w:t>
      </w:r>
      <w:r>
        <w:tab/>
        <w:t>increasing the util</w:t>
      </w:r>
      <w:r w:rsidR="00872EE9">
        <w:t>ities concession by over 40 per</w:t>
      </w:r>
      <w:r>
        <w:t>cent, from $700 to $1</w:t>
      </w:r>
      <w:r w:rsidR="00C27F84">
        <w:t xml:space="preserve"> </w:t>
      </w:r>
      <w:r>
        <w:t xml:space="preserve">000 a year; </w:t>
      </w:r>
    </w:p>
    <w:p w:rsidR="00E64F9B" w:rsidRDefault="00E64F9B" w:rsidP="00E64F9B">
      <w:pPr>
        <w:pStyle w:val="DPSEntryDetail"/>
        <w:tabs>
          <w:tab w:val="clear" w:pos="1197"/>
          <w:tab w:val="clear" w:pos="1767"/>
          <w:tab w:val="left" w:pos="1890"/>
          <w:tab w:val="left" w:pos="9328"/>
        </w:tabs>
        <w:ind w:left="1890" w:hanging="540"/>
      </w:pPr>
      <w:r>
        <w:t>(d)</w:t>
      </w:r>
      <w:r>
        <w:tab/>
        <w:t>making thousands of free training places available so that school leavers, the unemployed, and those looking to upskill are able to train for a new job;</w:t>
      </w:r>
    </w:p>
    <w:p w:rsidR="00E64F9B" w:rsidRDefault="00E64F9B" w:rsidP="00E64F9B">
      <w:pPr>
        <w:pStyle w:val="DPSEntryDetail"/>
        <w:tabs>
          <w:tab w:val="clear" w:pos="1197"/>
          <w:tab w:val="clear" w:pos="1767"/>
          <w:tab w:val="left" w:pos="1890"/>
          <w:tab w:val="left" w:pos="9328"/>
        </w:tabs>
        <w:ind w:left="1890" w:hanging="540"/>
      </w:pPr>
      <w:r>
        <w:t>(e)</w:t>
      </w:r>
      <w:r>
        <w:tab/>
        <w:t>funding for community and support groups to keep more Canberrans who are at risk of homelessness, or handling mental health issues, in secure and safe accommodation, and provide the support they need;</w:t>
      </w:r>
    </w:p>
    <w:p w:rsidR="00E64F9B" w:rsidRDefault="00E64F9B" w:rsidP="00E64F9B">
      <w:pPr>
        <w:pStyle w:val="DPSEntryDetail"/>
        <w:tabs>
          <w:tab w:val="clear" w:pos="1197"/>
          <w:tab w:val="clear" w:pos="1767"/>
          <w:tab w:val="left" w:pos="1890"/>
          <w:tab w:val="left" w:pos="9328"/>
        </w:tabs>
        <w:ind w:left="1890" w:hanging="540"/>
      </w:pPr>
      <w:r>
        <w:t>(f)</w:t>
      </w:r>
      <w:r>
        <w:tab/>
        <w:t>investing $100 million to increase and improve affordable and public housing, one of the single largest housing investments in the ACT</w:t>
      </w:r>
      <w:r w:rsidR="00E006FD">
        <w:t>’</w:t>
      </w:r>
      <w:r>
        <w:t>s history;</w:t>
      </w:r>
    </w:p>
    <w:p w:rsidR="00E64F9B" w:rsidRDefault="00E64F9B" w:rsidP="00E64F9B">
      <w:pPr>
        <w:pStyle w:val="DPSEntryDetail"/>
        <w:tabs>
          <w:tab w:val="clear" w:pos="1197"/>
          <w:tab w:val="clear" w:pos="1767"/>
          <w:tab w:val="left" w:pos="1890"/>
          <w:tab w:val="left" w:pos="9328"/>
        </w:tabs>
        <w:ind w:left="1890" w:hanging="540"/>
      </w:pPr>
      <w:r>
        <w:t>(g)</w:t>
      </w:r>
      <w:r>
        <w:tab/>
        <w:t>providing additional funding to legal aid and community legal centres to support the crucial services they provide to disadvantaged members of the community;</w:t>
      </w:r>
    </w:p>
    <w:p w:rsidR="00E64F9B" w:rsidRDefault="00E64F9B" w:rsidP="00E64F9B">
      <w:pPr>
        <w:pStyle w:val="DPSEntryDetail"/>
        <w:tabs>
          <w:tab w:val="clear" w:pos="1197"/>
          <w:tab w:val="clear" w:pos="1767"/>
          <w:tab w:val="left" w:pos="1890"/>
          <w:tab w:val="left" w:pos="9328"/>
        </w:tabs>
        <w:ind w:left="1890" w:hanging="540"/>
      </w:pPr>
      <w:r>
        <w:t>(h)</w:t>
      </w:r>
      <w:r>
        <w:tab/>
        <w:t>providing funding to establish an</w:t>
      </w:r>
      <w:r w:rsidRPr="00F45F2B">
        <w:t xml:space="preserve"> Aboriginal and Torres Strait Islander Children</w:t>
      </w:r>
      <w:r w:rsidR="00E006FD">
        <w:t>’</w:t>
      </w:r>
      <w:r w:rsidRPr="00F45F2B">
        <w:t>s Commissioner</w:t>
      </w:r>
      <w:r>
        <w:t xml:space="preserve"> to help end the a</w:t>
      </w:r>
      <w:r w:rsidRPr="00C90B8D">
        <w:t xml:space="preserve">dverse experiences of </w:t>
      </w:r>
      <w:r w:rsidR="00872EE9">
        <w:t>young First Nations people in</w:t>
      </w:r>
      <w:r w:rsidRPr="00C90B8D">
        <w:t xml:space="preserve"> ACT child protection</w:t>
      </w:r>
      <w:r>
        <w:t>; and</w:t>
      </w:r>
    </w:p>
    <w:p w:rsidR="00E64F9B" w:rsidRPr="00F45F2B" w:rsidRDefault="00E64F9B" w:rsidP="00E64F9B">
      <w:pPr>
        <w:pStyle w:val="DPSEntryDetail"/>
        <w:tabs>
          <w:tab w:val="clear" w:pos="1197"/>
          <w:tab w:val="clear" w:pos="1767"/>
          <w:tab w:val="left" w:pos="1890"/>
          <w:tab w:val="left" w:pos="9328"/>
        </w:tabs>
        <w:ind w:left="1890" w:hanging="540"/>
      </w:pPr>
      <w:r>
        <w:t>(i)</w:t>
      </w:r>
      <w:r>
        <w:tab/>
        <w:t>p</w:t>
      </w:r>
      <w:r w:rsidRPr="00F45F2B">
        <w:t>roviding additional funding to community sector organisations providing emergenc</w:t>
      </w:r>
      <w:r>
        <w:t>y food relief for those in need;</w:t>
      </w:r>
    </w:p>
    <w:p w:rsidR="00E64F9B" w:rsidRDefault="00E64F9B" w:rsidP="00E64F9B">
      <w:pPr>
        <w:pStyle w:val="DPSEntryDetail"/>
        <w:tabs>
          <w:tab w:val="clear" w:pos="1197"/>
          <w:tab w:val="left" w:pos="1350"/>
        </w:tabs>
        <w:ind w:left="1350" w:hanging="630"/>
      </w:pPr>
      <w:r>
        <w:t>(4)</w:t>
      </w:r>
      <w:r>
        <w:tab/>
        <w:t xml:space="preserve">further notes, the </w:t>
      </w:r>
      <w:r w:rsidRPr="00C90B8D">
        <w:t>Parliamentary and Governing Agreement</w:t>
      </w:r>
      <w:r>
        <w:t xml:space="preserve"> commits the </w:t>
      </w:r>
      <w:r w:rsidRPr="00C90B8D">
        <w:t xml:space="preserve">ACT Government </w:t>
      </w:r>
      <w:r>
        <w:t xml:space="preserve">to a range of measures to </w:t>
      </w:r>
      <w:r w:rsidRPr="00C90B8D">
        <w:t xml:space="preserve">target the complex </w:t>
      </w:r>
      <w:r>
        <w:t xml:space="preserve">and intersecting </w:t>
      </w:r>
      <w:r w:rsidRPr="00C90B8D">
        <w:t>causes of poverty</w:t>
      </w:r>
      <w:r>
        <w:t>,</w:t>
      </w:r>
      <w:r w:rsidRPr="00C90B8D">
        <w:t xml:space="preserve"> including: </w:t>
      </w:r>
    </w:p>
    <w:p w:rsidR="00E64F9B" w:rsidRDefault="00E64F9B" w:rsidP="00E64F9B">
      <w:pPr>
        <w:pStyle w:val="DPSEntryDetail"/>
        <w:tabs>
          <w:tab w:val="clear" w:pos="1197"/>
          <w:tab w:val="clear" w:pos="1767"/>
          <w:tab w:val="left" w:pos="1890"/>
          <w:tab w:val="left" w:pos="9328"/>
        </w:tabs>
        <w:ind w:left="1890" w:hanging="540"/>
      </w:pPr>
      <w:r>
        <w:t>(a)</w:t>
      </w:r>
      <w:r>
        <w:tab/>
      </w:r>
      <w:r w:rsidRPr="00C90B8D">
        <w:t>reviewing and increasing funding for the community sector</w:t>
      </w:r>
      <w:r>
        <w:t>;</w:t>
      </w:r>
    </w:p>
    <w:p w:rsidR="00E64F9B" w:rsidRDefault="00E64F9B" w:rsidP="00E64F9B">
      <w:pPr>
        <w:pStyle w:val="DPSEntryDetail"/>
        <w:tabs>
          <w:tab w:val="clear" w:pos="1197"/>
          <w:tab w:val="clear" w:pos="1767"/>
          <w:tab w:val="left" w:pos="1890"/>
          <w:tab w:val="left" w:pos="9328"/>
        </w:tabs>
        <w:ind w:left="1890" w:hanging="540"/>
      </w:pPr>
      <w:r>
        <w:t>(b)</w:t>
      </w:r>
      <w:r>
        <w:tab/>
      </w:r>
      <w:r w:rsidRPr="00F45F2B">
        <w:t xml:space="preserve">increasing emergency accommodation funding; </w:t>
      </w:r>
    </w:p>
    <w:p w:rsidR="00E64F9B" w:rsidRDefault="00E64F9B" w:rsidP="00E64F9B">
      <w:pPr>
        <w:pStyle w:val="DPSEntryDetail"/>
        <w:tabs>
          <w:tab w:val="clear" w:pos="1197"/>
          <w:tab w:val="clear" w:pos="1767"/>
          <w:tab w:val="left" w:pos="1890"/>
          <w:tab w:val="left" w:pos="9328"/>
        </w:tabs>
        <w:ind w:left="1890" w:hanging="540"/>
      </w:pPr>
      <w:r>
        <w:t>(c)</w:t>
      </w:r>
      <w:r>
        <w:tab/>
      </w:r>
      <w:r w:rsidRPr="00F45F2B">
        <w:t>expanding specialist homelessness service capacity;</w:t>
      </w:r>
    </w:p>
    <w:p w:rsidR="00E64F9B" w:rsidRDefault="00E64F9B" w:rsidP="00E64F9B">
      <w:pPr>
        <w:pStyle w:val="DPSEntryDetail"/>
        <w:tabs>
          <w:tab w:val="clear" w:pos="1197"/>
          <w:tab w:val="clear" w:pos="1767"/>
          <w:tab w:val="left" w:pos="1890"/>
          <w:tab w:val="left" w:pos="9328"/>
        </w:tabs>
        <w:ind w:left="1890" w:hanging="540"/>
      </w:pPr>
      <w:r>
        <w:lastRenderedPageBreak/>
        <w:t>(d)</w:t>
      </w:r>
      <w:r>
        <w:tab/>
      </w:r>
      <w:r w:rsidRPr="00F45F2B">
        <w:t>improving the ex</w:t>
      </w:r>
      <w:r w:rsidR="00872EE9">
        <w:t xml:space="preserve">tended care system for 18 to 21 year </w:t>
      </w:r>
      <w:r w:rsidRPr="00F45F2B">
        <w:t>olds in the out of homecare system; and</w:t>
      </w:r>
    </w:p>
    <w:p w:rsidR="00E64F9B" w:rsidRDefault="00E64F9B" w:rsidP="00E64F9B">
      <w:pPr>
        <w:pStyle w:val="DPSEntryDetail"/>
        <w:tabs>
          <w:tab w:val="clear" w:pos="1197"/>
          <w:tab w:val="clear" w:pos="1767"/>
          <w:tab w:val="left" w:pos="1890"/>
          <w:tab w:val="left" w:pos="9328"/>
        </w:tabs>
        <w:ind w:left="1890" w:hanging="540"/>
      </w:pPr>
      <w:r>
        <w:t>(e)</w:t>
      </w:r>
      <w:r>
        <w:tab/>
        <w:t>a</w:t>
      </w:r>
      <w:r w:rsidRPr="00F45F2B">
        <w:t>mending the Rental T</w:t>
      </w:r>
      <w:r w:rsidR="00872EE9">
        <w:t xml:space="preserve">enancies Act to end no cause </w:t>
      </w:r>
      <w:r w:rsidRPr="00F45F2B">
        <w:t>evictions and to make other im</w:t>
      </w:r>
      <w:r>
        <w:t>provements for people who rent;</w:t>
      </w:r>
    </w:p>
    <w:p w:rsidR="00E64F9B" w:rsidRDefault="00E64F9B" w:rsidP="00E64F9B">
      <w:pPr>
        <w:pStyle w:val="DPSEntryDetail"/>
        <w:tabs>
          <w:tab w:val="clear" w:pos="1197"/>
          <w:tab w:val="left" w:pos="1350"/>
        </w:tabs>
        <w:ind w:left="1350" w:hanging="630"/>
      </w:pPr>
      <w:r>
        <w:t>(5)</w:t>
      </w:r>
      <w:r>
        <w:tab/>
        <w:t>finally notes that, over the past five years, the Government has instituted a range of measures to reduce daily costs on homebuyers, households and businesses, such as:</w:t>
      </w:r>
    </w:p>
    <w:p w:rsidR="00E64F9B" w:rsidRDefault="00E64F9B" w:rsidP="00E64F9B">
      <w:pPr>
        <w:pStyle w:val="DPSEntryDetail"/>
        <w:tabs>
          <w:tab w:val="clear" w:pos="1197"/>
          <w:tab w:val="clear" w:pos="1767"/>
          <w:tab w:val="left" w:pos="1890"/>
          <w:tab w:val="left" w:pos="9328"/>
        </w:tabs>
        <w:ind w:left="1890" w:hanging="540"/>
      </w:pPr>
      <w:r>
        <w:t>(a)</w:t>
      </w:r>
      <w:r>
        <w:tab/>
        <w:t>c</w:t>
      </w:r>
      <w:r w:rsidRPr="002D4C78">
        <w:t>ontinu</w:t>
      </w:r>
      <w:r>
        <w:t>ing</w:t>
      </w:r>
      <w:r w:rsidRPr="002D4C78">
        <w:t xml:space="preserve"> </w:t>
      </w:r>
      <w:r>
        <w:t>the expansion of the</w:t>
      </w:r>
      <w:r w:rsidRPr="002D4C78">
        <w:t xml:space="preserve"> Nurse-Led Walk-In </w:t>
      </w:r>
      <w:r>
        <w:t xml:space="preserve">and Health </w:t>
      </w:r>
      <w:r w:rsidRPr="002D4C78">
        <w:t>Centre</w:t>
      </w:r>
      <w:r>
        <w:t xml:space="preserve"> network</w:t>
      </w:r>
      <w:r w:rsidRPr="002D4C78">
        <w:t xml:space="preserve"> </w:t>
      </w:r>
      <w:r>
        <w:t>across</w:t>
      </w:r>
      <w:r w:rsidRPr="002D4C78">
        <w:t xml:space="preserve"> the ACT</w:t>
      </w:r>
      <w:r>
        <w:t>,</w:t>
      </w:r>
      <w:r w:rsidRPr="002D4C78">
        <w:t xml:space="preserve"> </w:t>
      </w:r>
      <w:r>
        <w:t>to</w:t>
      </w:r>
      <w:r w:rsidRPr="002D4C78">
        <w:t xml:space="preserve"> provide free medical treatment</w:t>
      </w:r>
      <w:r>
        <w:t xml:space="preserve"> for</w:t>
      </w:r>
      <w:r w:rsidRPr="002D4C78">
        <w:t xml:space="preserve"> Canberra families</w:t>
      </w:r>
      <w:r>
        <w:t xml:space="preserve">; </w:t>
      </w:r>
    </w:p>
    <w:p w:rsidR="00E64F9B" w:rsidRDefault="00E64F9B" w:rsidP="00E64F9B">
      <w:pPr>
        <w:pStyle w:val="DPSEntryDetail"/>
        <w:tabs>
          <w:tab w:val="clear" w:pos="1197"/>
          <w:tab w:val="clear" w:pos="1767"/>
          <w:tab w:val="left" w:pos="1890"/>
          <w:tab w:val="left" w:pos="9328"/>
        </w:tabs>
        <w:ind w:left="1890" w:hanging="540"/>
      </w:pPr>
      <w:r>
        <w:t>(b)</w:t>
      </w:r>
      <w:r>
        <w:tab/>
        <w:t>establishing the $150 million Sustainable Household Scheme so that Canberrans can access interest-free loans to install solar panels and heat pumps and reduce their electricity bills;</w:t>
      </w:r>
    </w:p>
    <w:p w:rsidR="00E64F9B" w:rsidRDefault="00E64F9B" w:rsidP="00E64F9B">
      <w:pPr>
        <w:pStyle w:val="DPSEntryDetail"/>
        <w:tabs>
          <w:tab w:val="clear" w:pos="1197"/>
          <w:tab w:val="clear" w:pos="1767"/>
          <w:tab w:val="left" w:pos="1890"/>
          <w:tab w:val="left" w:pos="9328"/>
        </w:tabs>
        <w:ind w:left="1890" w:hanging="540"/>
      </w:pPr>
      <w:r>
        <w:t>(c)</w:t>
      </w:r>
      <w:r>
        <w:tab/>
        <w:t>abolishing stamp duty for eligible first home buyers;</w:t>
      </w:r>
    </w:p>
    <w:p w:rsidR="00E64F9B" w:rsidRDefault="00E64F9B" w:rsidP="00E64F9B">
      <w:pPr>
        <w:pStyle w:val="DPSEntryDetail"/>
        <w:tabs>
          <w:tab w:val="clear" w:pos="1197"/>
          <w:tab w:val="clear" w:pos="1767"/>
          <w:tab w:val="left" w:pos="1890"/>
          <w:tab w:val="left" w:pos="9328"/>
        </w:tabs>
        <w:ind w:left="1890" w:hanging="540"/>
      </w:pPr>
      <w:r>
        <w:t>(d)</w:t>
      </w:r>
      <w:r>
        <w:tab/>
        <w:t>setting the payroll tax threshold at the highest in the country, meaning most ACT businesses pay no payroll tax;</w:t>
      </w:r>
      <w:r w:rsidRPr="00FF6BB5">
        <w:t xml:space="preserve"> </w:t>
      </w:r>
    </w:p>
    <w:p w:rsidR="00E64F9B" w:rsidRPr="00E64F9B" w:rsidRDefault="00E64F9B" w:rsidP="00E64F9B">
      <w:pPr>
        <w:pStyle w:val="DPSEntryDetail"/>
        <w:tabs>
          <w:tab w:val="clear" w:pos="1197"/>
          <w:tab w:val="clear" w:pos="1767"/>
          <w:tab w:val="left" w:pos="1890"/>
          <w:tab w:val="left" w:pos="9328"/>
        </w:tabs>
        <w:ind w:left="1890" w:hanging="540"/>
      </w:pPr>
      <w:r>
        <w:t>(e)</w:t>
      </w:r>
      <w:r>
        <w:tab/>
        <w:t>c</w:t>
      </w:r>
      <w:r w:rsidRPr="00E64F9B">
        <w:t>ontinuing to provide Chromebooks to ACT public school students in Years 7 to 12, saving parents and carers hundreds of dollars; and</w:t>
      </w:r>
    </w:p>
    <w:p w:rsidR="00E64F9B" w:rsidRPr="00AB0B0B" w:rsidRDefault="00E64F9B" w:rsidP="00E64F9B">
      <w:pPr>
        <w:pStyle w:val="DPSEntryDetail"/>
        <w:tabs>
          <w:tab w:val="clear" w:pos="1197"/>
          <w:tab w:val="clear" w:pos="1767"/>
          <w:tab w:val="left" w:pos="1890"/>
          <w:tab w:val="left" w:pos="9328"/>
        </w:tabs>
        <w:ind w:left="1890" w:hanging="540"/>
      </w:pPr>
      <w:r>
        <w:t>(f)</w:t>
      </w:r>
      <w:r>
        <w:tab/>
        <w:t>e</w:t>
      </w:r>
      <w:r w:rsidRPr="00E64F9B">
        <w:t>stablishing the Motor Accident Injury Scheme to drive down premiums and improve access</w:t>
      </w:r>
      <w:r>
        <w:t xml:space="preserve"> to support for injured drivers; and</w:t>
      </w:r>
    </w:p>
    <w:p w:rsidR="00E64F9B" w:rsidRDefault="00E64F9B" w:rsidP="00E64F9B">
      <w:pPr>
        <w:pStyle w:val="DPSEntryDetail"/>
        <w:tabs>
          <w:tab w:val="clear" w:pos="1197"/>
          <w:tab w:val="left" w:pos="1350"/>
        </w:tabs>
        <w:ind w:left="1350" w:hanging="630"/>
      </w:pPr>
      <w:r>
        <w:t>(6)</w:t>
      </w:r>
      <w:r>
        <w:tab/>
        <w:t>c</w:t>
      </w:r>
      <w:r w:rsidRPr="00F45F2B">
        <w:t>alls on</w:t>
      </w:r>
      <w:r w:rsidRPr="00B17380">
        <w:t xml:space="preserve"> the ACT Government to</w:t>
      </w:r>
      <w:r w:rsidRPr="00D94C89">
        <w:t>:</w:t>
      </w:r>
    </w:p>
    <w:p w:rsidR="00E64F9B" w:rsidRPr="00AB0B0B" w:rsidRDefault="00E64F9B" w:rsidP="00E64F9B">
      <w:pPr>
        <w:pStyle w:val="DPSEntryDetail"/>
        <w:tabs>
          <w:tab w:val="clear" w:pos="1197"/>
          <w:tab w:val="clear" w:pos="1767"/>
          <w:tab w:val="left" w:pos="1890"/>
          <w:tab w:val="left" w:pos="9328"/>
        </w:tabs>
        <w:ind w:left="1890" w:hanging="540"/>
      </w:pPr>
      <w:r w:rsidRPr="00DB2F3F">
        <w:rPr>
          <w:color w:val="000000"/>
        </w:rPr>
        <w:t>(a)</w:t>
      </w:r>
      <w:r w:rsidRPr="00DB2F3F">
        <w:rPr>
          <w:color w:val="000000"/>
        </w:rPr>
        <w:tab/>
        <w:t>use every tool at its disposal to foster a strong and fair economic recovery from the pandemic-induced economic downturn, while continuing to</w:t>
      </w:r>
      <w:r>
        <w:t xml:space="preserve"> address</w:t>
      </w:r>
      <w:r w:rsidRPr="004724B6">
        <w:t xml:space="preserve"> </w:t>
      </w:r>
      <w:r>
        <w:t>day-to-day</w:t>
      </w:r>
      <w:r w:rsidRPr="004724B6">
        <w:t xml:space="preserve"> </w:t>
      </w:r>
      <w:r>
        <w:t>cost stresses; and</w:t>
      </w:r>
    </w:p>
    <w:p w:rsidR="00E64F9B" w:rsidRPr="004724B6" w:rsidRDefault="00E64F9B" w:rsidP="00E64F9B">
      <w:pPr>
        <w:pStyle w:val="DPSEntryDetail"/>
        <w:tabs>
          <w:tab w:val="clear" w:pos="1197"/>
          <w:tab w:val="clear" w:pos="1767"/>
          <w:tab w:val="left" w:pos="1890"/>
          <w:tab w:val="left" w:pos="9328"/>
        </w:tabs>
        <w:ind w:left="1890" w:hanging="540"/>
      </w:pPr>
      <w:r>
        <w:t>(b)</w:t>
      </w:r>
      <w:r>
        <w:tab/>
        <w:t>review and update the ACT</w:t>
      </w:r>
      <w:r w:rsidR="00E006FD">
        <w:t>’</w:t>
      </w:r>
      <w:r>
        <w:t>s Targeted Assistance Strategy in the first half of 2022, with potential measures to be considered as part of the 2022-23 Budget.</w:t>
      </w:r>
      <w:r w:rsidR="00E006FD">
        <w:t>”</w:t>
      </w:r>
      <w:r>
        <w:t>.</w:t>
      </w:r>
    </w:p>
    <w:p w:rsidR="00707A38" w:rsidRDefault="00E64F9B" w:rsidP="0049618B">
      <w:pPr>
        <w:spacing w:before="120"/>
        <w:ind w:left="720" w:right="-35"/>
        <w:rPr>
          <w:rFonts w:ascii="Calibri" w:hAnsi="Calibri"/>
          <w:color w:val="000000"/>
          <w:lang w:val="en-AU"/>
        </w:rPr>
      </w:pPr>
      <w:r>
        <w:rPr>
          <w:rFonts w:ascii="Calibri" w:hAnsi="Calibri"/>
          <w:color w:val="000000"/>
          <w:lang w:val="en-AU"/>
        </w:rPr>
        <w:t>Debate continued.</w:t>
      </w:r>
    </w:p>
    <w:p w:rsidR="00DB2F3F" w:rsidRDefault="00DB2F3F" w:rsidP="0049618B">
      <w:pPr>
        <w:spacing w:before="120"/>
        <w:ind w:left="720" w:right="-35"/>
        <w:rPr>
          <w:rFonts w:ascii="Calibri" w:hAnsi="Calibri"/>
          <w:color w:val="000000"/>
          <w:lang w:val="en-AU"/>
        </w:rPr>
      </w:pPr>
      <w:r>
        <w:rPr>
          <w:rFonts w:ascii="Calibri" w:hAnsi="Calibri"/>
          <w:color w:val="000000"/>
          <w:lang w:val="en-AU"/>
        </w:rPr>
        <w:t>Ordered—That the question be divided.</w:t>
      </w:r>
    </w:p>
    <w:p w:rsidR="00DB2F3F" w:rsidRDefault="00DB2F3F" w:rsidP="0049618B">
      <w:pPr>
        <w:spacing w:before="120"/>
        <w:ind w:left="720" w:right="-35"/>
        <w:rPr>
          <w:rFonts w:ascii="Calibri" w:hAnsi="Calibri"/>
          <w:color w:val="000000"/>
          <w:lang w:val="en-AU"/>
        </w:rPr>
      </w:pPr>
      <w:r>
        <w:rPr>
          <w:rFonts w:ascii="Calibri" w:hAnsi="Calibri"/>
          <w:color w:val="000000"/>
          <w:lang w:val="en-AU"/>
        </w:rPr>
        <w:t>Paragraphs (1) to (5)—Question—put.</w:t>
      </w:r>
    </w:p>
    <w:p w:rsidR="00DB2F3F" w:rsidRDefault="00DB2F3F" w:rsidP="00DB2F3F">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180" w:type="dxa"/>
        <w:tblLayout w:type="fixed"/>
        <w:tblCellMar>
          <w:left w:w="0" w:type="dxa"/>
          <w:right w:w="56" w:type="dxa"/>
        </w:tblCellMar>
        <w:tblLook w:val="0000" w:firstRow="0" w:lastRow="0" w:firstColumn="0" w:lastColumn="0" w:noHBand="0" w:noVBand="0"/>
      </w:tblPr>
      <w:tblGrid>
        <w:gridCol w:w="720"/>
        <w:gridCol w:w="2250"/>
        <w:gridCol w:w="1112"/>
        <w:gridCol w:w="624"/>
        <w:gridCol w:w="514"/>
        <w:gridCol w:w="624"/>
        <w:gridCol w:w="2041"/>
        <w:gridCol w:w="1112"/>
        <w:gridCol w:w="183"/>
      </w:tblGrid>
      <w:tr w:rsidR="00DB2F3F" w:rsidTr="00DB2F3F">
        <w:trPr>
          <w:gridAfter w:val="1"/>
          <w:wAfter w:w="183" w:type="dxa"/>
        </w:trPr>
        <w:tc>
          <w:tcPr>
            <w:tcW w:w="4082" w:type="dxa"/>
            <w:gridSpan w:val="3"/>
            <w:shd w:val="clear" w:color="auto" w:fill="auto"/>
          </w:tcPr>
          <w:p w:rsidR="00DB2F3F" w:rsidRDefault="00DB2F3F" w:rsidP="00DB2F3F">
            <w:pPr>
              <w:tabs>
                <w:tab w:val="center" w:pos="2610"/>
              </w:tabs>
              <w:spacing w:before="120"/>
              <w:ind w:right="-35"/>
              <w:rPr>
                <w:rFonts w:ascii="Calibri" w:hAnsi="Calibri"/>
                <w:color w:val="000000"/>
                <w:lang w:val="en-AU"/>
              </w:rPr>
            </w:pPr>
            <w:r>
              <w:rPr>
                <w:rFonts w:ascii="Calibri" w:hAnsi="Calibri"/>
                <w:color w:val="000000"/>
                <w:lang w:val="en-AU"/>
              </w:rPr>
              <w:tab/>
              <w:t>AYES, 14</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4291" w:type="dxa"/>
            <w:gridSpan w:val="4"/>
            <w:shd w:val="clear" w:color="auto" w:fill="auto"/>
          </w:tcPr>
          <w:p w:rsidR="00DB2F3F" w:rsidRDefault="00DB2F3F" w:rsidP="00DB2F3F">
            <w:pPr>
              <w:tabs>
                <w:tab w:val="center" w:pos="2944"/>
              </w:tabs>
              <w:spacing w:before="120"/>
              <w:ind w:right="-35"/>
              <w:rPr>
                <w:rFonts w:ascii="Calibri" w:hAnsi="Calibri"/>
                <w:color w:val="000000"/>
                <w:lang w:val="en-AU"/>
              </w:rPr>
            </w:pPr>
            <w:r>
              <w:rPr>
                <w:rFonts w:ascii="Calibri" w:hAnsi="Calibri"/>
                <w:color w:val="000000"/>
                <w:lang w:val="en-AU"/>
              </w:rPr>
              <w:tab/>
              <w:t>NOES, 7</w:t>
            </w: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Berry</w:t>
            </w:r>
          </w:p>
        </w:tc>
        <w:tc>
          <w:tcPr>
            <w:tcW w:w="2250" w:type="dxa"/>
            <w:gridSpan w:val="3"/>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Cain</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Braddock</w:t>
            </w:r>
          </w:p>
        </w:tc>
        <w:tc>
          <w:tcPr>
            <w:tcW w:w="2250" w:type="dxa"/>
            <w:gridSpan w:val="3"/>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Pettersson</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Castley</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Burch</w:t>
            </w:r>
          </w:p>
        </w:tc>
        <w:tc>
          <w:tcPr>
            <w:tcW w:w="2250" w:type="dxa"/>
            <w:gridSpan w:val="3"/>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Rattenbury</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Hanson</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Cheyne</w:t>
            </w:r>
          </w:p>
        </w:tc>
        <w:tc>
          <w:tcPr>
            <w:tcW w:w="2250" w:type="dxa"/>
            <w:gridSpan w:val="3"/>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Steel</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Mrs Jones</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Clay</w:t>
            </w:r>
          </w:p>
        </w:tc>
        <w:tc>
          <w:tcPr>
            <w:tcW w:w="2250" w:type="dxa"/>
            <w:gridSpan w:val="3"/>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Stephen-Smith</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Mrs Kikkert</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Davidson</w:t>
            </w:r>
          </w:p>
        </w:tc>
        <w:tc>
          <w:tcPr>
            <w:tcW w:w="2250" w:type="dxa"/>
            <w:gridSpan w:val="3"/>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Vassarotti</w:t>
            </w: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Ms Lee</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Davis</w:t>
            </w:r>
          </w:p>
        </w:tc>
        <w:tc>
          <w:tcPr>
            <w:tcW w:w="2250" w:type="dxa"/>
            <w:gridSpan w:val="3"/>
            <w:shd w:val="clear" w:color="auto" w:fill="auto"/>
          </w:tcPr>
          <w:p w:rsidR="00DB2F3F" w:rsidRDefault="00DB2F3F" w:rsidP="00DB2F3F">
            <w:pPr>
              <w:spacing w:before="120"/>
              <w:ind w:right="-35"/>
              <w:rPr>
                <w:rFonts w:ascii="Calibri" w:hAnsi="Calibri"/>
                <w:color w:val="000000"/>
                <w:lang w:val="en-AU"/>
              </w:rPr>
            </w:pP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Parton</w:t>
            </w: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r w:rsidR="00DB2F3F" w:rsidTr="00DB2F3F">
        <w:trPr>
          <w:gridBefore w:val="1"/>
          <w:wBefore w:w="720" w:type="dxa"/>
          <w:trHeight w:hRule="exact" w:val="312"/>
        </w:trPr>
        <w:tc>
          <w:tcPr>
            <w:tcW w:w="2250" w:type="dxa"/>
            <w:shd w:val="clear" w:color="auto" w:fill="auto"/>
          </w:tcPr>
          <w:p w:rsidR="00DB2F3F" w:rsidRDefault="00DB2F3F" w:rsidP="00DB2F3F">
            <w:pPr>
              <w:ind w:right="-35"/>
              <w:rPr>
                <w:rFonts w:ascii="Calibri" w:hAnsi="Calibri"/>
                <w:color w:val="000000"/>
                <w:lang w:val="en-AU"/>
              </w:rPr>
            </w:pPr>
            <w:r>
              <w:rPr>
                <w:rFonts w:ascii="Calibri" w:hAnsi="Calibri"/>
                <w:color w:val="000000"/>
                <w:lang w:val="en-AU"/>
              </w:rPr>
              <w:t>Mr Gentleman</w:t>
            </w:r>
          </w:p>
        </w:tc>
        <w:tc>
          <w:tcPr>
            <w:tcW w:w="2250" w:type="dxa"/>
            <w:gridSpan w:val="3"/>
            <w:shd w:val="clear" w:color="auto" w:fill="auto"/>
          </w:tcPr>
          <w:p w:rsidR="00DB2F3F" w:rsidRDefault="00DB2F3F" w:rsidP="00DB2F3F">
            <w:pPr>
              <w:spacing w:before="120"/>
              <w:ind w:right="-35"/>
              <w:rPr>
                <w:rFonts w:ascii="Calibri" w:hAnsi="Calibri"/>
                <w:color w:val="000000"/>
                <w:lang w:val="en-AU"/>
              </w:rPr>
            </w:pPr>
          </w:p>
        </w:tc>
        <w:tc>
          <w:tcPr>
            <w:tcW w:w="624" w:type="dxa"/>
            <w:shd w:val="clear" w:color="auto" w:fill="auto"/>
          </w:tcPr>
          <w:p w:rsidR="00DB2F3F" w:rsidRDefault="00DB2F3F" w:rsidP="00DB2F3F">
            <w:pPr>
              <w:spacing w:before="120"/>
              <w:ind w:right="-35"/>
              <w:rPr>
                <w:rFonts w:ascii="Calibri" w:hAnsi="Calibri"/>
                <w:color w:val="000000"/>
                <w:lang w:val="en-AU"/>
              </w:rPr>
            </w:pPr>
          </w:p>
        </w:tc>
        <w:tc>
          <w:tcPr>
            <w:tcW w:w="2041" w:type="dxa"/>
            <w:shd w:val="clear" w:color="auto" w:fill="auto"/>
          </w:tcPr>
          <w:p w:rsidR="00DB2F3F" w:rsidRDefault="00DB2F3F" w:rsidP="00DB2F3F">
            <w:pPr>
              <w:spacing w:before="120"/>
              <w:ind w:right="-35"/>
              <w:rPr>
                <w:rFonts w:ascii="Calibri" w:hAnsi="Calibri"/>
                <w:color w:val="000000"/>
                <w:lang w:val="en-AU"/>
              </w:rPr>
            </w:pPr>
          </w:p>
        </w:tc>
        <w:tc>
          <w:tcPr>
            <w:tcW w:w="1295" w:type="dxa"/>
            <w:gridSpan w:val="2"/>
            <w:shd w:val="clear" w:color="auto" w:fill="auto"/>
          </w:tcPr>
          <w:p w:rsidR="00DB2F3F" w:rsidRDefault="00DB2F3F" w:rsidP="00DB2F3F">
            <w:pPr>
              <w:spacing w:before="120"/>
              <w:ind w:right="-35"/>
              <w:rPr>
                <w:rFonts w:ascii="Calibri" w:hAnsi="Calibri"/>
                <w:color w:val="000000"/>
                <w:lang w:val="en-AU"/>
              </w:rPr>
            </w:pPr>
          </w:p>
        </w:tc>
      </w:tr>
    </w:tbl>
    <w:p w:rsidR="00DB2F3F" w:rsidRDefault="00DB2F3F" w:rsidP="00DB2F3F">
      <w:pPr>
        <w:spacing w:before="120"/>
        <w:ind w:left="720" w:right="-35"/>
        <w:rPr>
          <w:rFonts w:ascii="Calibri" w:hAnsi="Calibri"/>
          <w:color w:val="000000"/>
          <w:lang w:val="en-AU"/>
        </w:rPr>
      </w:pPr>
      <w:r>
        <w:rPr>
          <w:rFonts w:ascii="Calibri" w:hAnsi="Calibri"/>
          <w:color w:val="000000"/>
          <w:lang w:val="en-AU"/>
        </w:rPr>
        <w:lastRenderedPageBreak/>
        <w:t>And so it was resolved in the affirmative.</w:t>
      </w:r>
    </w:p>
    <w:p w:rsidR="00DB2F3F" w:rsidRDefault="00DB2F3F" w:rsidP="00DB2F3F">
      <w:pPr>
        <w:spacing w:before="120"/>
        <w:ind w:left="720" w:right="-35"/>
        <w:rPr>
          <w:rFonts w:ascii="Calibri" w:hAnsi="Calibri"/>
          <w:color w:val="000000"/>
          <w:lang w:val="en-AU"/>
        </w:rPr>
      </w:pPr>
      <w:r>
        <w:rPr>
          <w:rFonts w:ascii="Calibri" w:hAnsi="Calibri"/>
          <w:lang w:val="en-AU"/>
        </w:rPr>
        <w:t>Paragraph (6)—Agreed to.</w:t>
      </w:r>
    </w:p>
    <w:p w:rsidR="0049618B" w:rsidRDefault="0049618B" w:rsidP="0049618B">
      <w:pPr>
        <w:spacing w:before="120"/>
        <w:ind w:left="720"/>
        <w:rPr>
          <w:rFonts w:ascii="Calibri" w:hAnsi="Calibri"/>
          <w:color w:val="000000"/>
          <w:lang w:val="en-AU"/>
        </w:rPr>
      </w:pPr>
      <w:r w:rsidRPr="0049618B">
        <w:rPr>
          <w:rFonts w:ascii="Calibri" w:hAnsi="Calibri"/>
          <w:color w:val="000000"/>
          <w:lang w:val="en-AU"/>
        </w:rPr>
        <w:t>Question—</w:t>
      </w:r>
      <w:r w:rsidR="00DB2F3F">
        <w:rPr>
          <w:rFonts w:ascii="Calibri" w:hAnsi="Calibri"/>
          <w:color w:val="000000"/>
          <w:lang w:val="en-AU"/>
        </w:rPr>
        <w:t>That the motion, as amended, viz:</w:t>
      </w:r>
    </w:p>
    <w:p w:rsidR="00DB2F3F" w:rsidRDefault="00E006FD" w:rsidP="0049618B">
      <w:pPr>
        <w:spacing w:before="120"/>
        <w:ind w:left="720"/>
        <w:rPr>
          <w:rFonts w:ascii="Calibri" w:hAnsi="Calibri"/>
          <w:color w:val="000000"/>
          <w:lang w:val="en-AU"/>
        </w:rPr>
      </w:pPr>
      <w:r>
        <w:rPr>
          <w:rFonts w:ascii="Calibri" w:hAnsi="Calibri"/>
          <w:color w:val="000000"/>
          <w:lang w:val="en-AU"/>
        </w:rPr>
        <w:t>“</w:t>
      </w:r>
      <w:r w:rsidR="00DB2F3F">
        <w:rPr>
          <w:rFonts w:ascii="Calibri" w:hAnsi="Calibri"/>
          <w:color w:val="000000"/>
          <w:lang w:val="en-AU"/>
        </w:rPr>
        <w:t>That this Assembly:</w:t>
      </w:r>
    </w:p>
    <w:p w:rsidR="00DB2F3F" w:rsidRDefault="00DB2F3F" w:rsidP="00DB2F3F">
      <w:pPr>
        <w:tabs>
          <w:tab w:val="left" w:pos="1350"/>
          <w:tab w:val="right" w:pos="9328"/>
        </w:tabs>
        <w:spacing w:before="120"/>
        <w:ind w:left="720"/>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rsidR="00DB2F3F" w:rsidRDefault="00DB2F3F" w:rsidP="00DB2F3F">
      <w:pPr>
        <w:pStyle w:val="DPSEntryDetail"/>
        <w:tabs>
          <w:tab w:val="clear" w:pos="1197"/>
          <w:tab w:val="clear" w:pos="1767"/>
          <w:tab w:val="left" w:pos="1890"/>
          <w:tab w:val="left" w:pos="9328"/>
        </w:tabs>
        <w:ind w:left="1890" w:hanging="540"/>
      </w:pPr>
      <w:r>
        <w:t>(a)</w:t>
      </w:r>
      <w:r>
        <w:tab/>
        <w:t>Canberrans enjoy, overall, a high standard of living, with access to free high</w:t>
      </w:r>
      <w:r>
        <w:noBreakHyphen/>
        <w:t>quality healthcare, free quality public education, and well</w:t>
      </w:r>
      <w:r w:rsidR="00814163">
        <w:t xml:space="preserve"> </w:t>
      </w:r>
      <w:r>
        <w:t>planned and delivered infrastructure;</w:t>
      </w:r>
    </w:p>
    <w:p w:rsidR="00DB2F3F" w:rsidRDefault="00DB2F3F" w:rsidP="00DB2F3F">
      <w:pPr>
        <w:pStyle w:val="DPSEntryDetail"/>
        <w:tabs>
          <w:tab w:val="clear" w:pos="1197"/>
          <w:tab w:val="clear" w:pos="1767"/>
          <w:tab w:val="left" w:pos="1890"/>
          <w:tab w:val="left" w:pos="9328"/>
        </w:tabs>
        <w:ind w:left="1890" w:hanging="540"/>
      </w:pPr>
      <w:r>
        <w:t>(b)</w:t>
      </w:r>
      <w:r>
        <w:tab/>
        <w:t xml:space="preserve">the ACT </w:t>
      </w:r>
      <w:r w:rsidRPr="00913644">
        <w:t xml:space="preserve">unemployment rate </w:t>
      </w:r>
      <w:r>
        <w:t>remains one of</w:t>
      </w:r>
      <w:r w:rsidRPr="00913644">
        <w:t xml:space="preserve"> the lowest rate</w:t>
      </w:r>
      <w:r>
        <w:t>s</w:t>
      </w:r>
      <w:r w:rsidRPr="00913644">
        <w:t xml:space="preserve"> </w:t>
      </w:r>
      <w:r>
        <w:t xml:space="preserve">in Australia; </w:t>
      </w:r>
    </w:p>
    <w:p w:rsidR="00DB2F3F" w:rsidRDefault="00DB2F3F" w:rsidP="00DB2F3F">
      <w:pPr>
        <w:pStyle w:val="DPSEntryDetail"/>
        <w:tabs>
          <w:tab w:val="clear" w:pos="1197"/>
          <w:tab w:val="clear" w:pos="1767"/>
          <w:tab w:val="left" w:pos="1890"/>
          <w:tab w:val="left" w:pos="9328"/>
        </w:tabs>
        <w:ind w:left="1890" w:hanging="540"/>
      </w:pPr>
      <w:r>
        <w:t>(c)</w:t>
      </w:r>
      <w:r>
        <w:tab/>
        <w:t>the COVID-19 pandemic has led to a growth in inequality around the world, and Australia and the ACT have not been immune to this global trend; and</w:t>
      </w:r>
    </w:p>
    <w:p w:rsidR="00DB2F3F" w:rsidRDefault="00DB2F3F" w:rsidP="00DB2F3F">
      <w:pPr>
        <w:pStyle w:val="DPSEntryDetail"/>
        <w:tabs>
          <w:tab w:val="clear" w:pos="1197"/>
          <w:tab w:val="clear" w:pos="1767"/>
          <w:tab w:val="left" w:pos="1890"/>
          <w:tab w:val="left" w:pos="9328"/>
        </w:tabs>
        <w:ind w:left="1890" w:hanging="540"/>
      </w:pPr>
      <w:r>
        <w:t>(d)</w:t>
      </w:r>
      <w:r>
        <w:tab/>
        <w:t>t</w:t>
      </w:r>
      <w:r w:rsidRPr="004724B6">
        <w:t>he</w:t>
      </w:r>
      <w:r>
        <w:t xml:space="preserve"> Commonwealth Government</w:t>
      </w:r>
      <w:r w:rsidR="00E006FD">
        <w:t>’</w:t>
      </w:r>
      <w:r>
        <w:t>s</w:t>
      </w:r>
      <w:r w:rsidRPr="004724B6">
        <w:t xml:space="preserve"> </w:t>
      </w:r>
      <w:r>
        <w:t>refusal to reinstate the JobSeeker scheme in 2021, and its insistence on imminently halting COVID-specific support payments despite an ongoing COVID-19 outbreak in the ACT, have and will hurt many Canberrans reliant on them to cover essential living costs;</w:t>
      </w:r>
    </w:p>
    <w:p w:rsidR="00DB2F3F" w:rsidRPr="00406F4B" w:rsidRDefault="00DB2F3F" w:rsidP="00DB2F3F">
      <w:pPr>
        <w:pStyle w:val="DPSEntryDetail"/>
        <w:tabs>
          <w:tab w:val="clear" w:pos="1197"/>
          <w:tab w:val="left" w:pos="1350"/>
        </w:tabs>
        <w:ind w:left="1350" w:hanging="630"/>
      </w:pPr>
      <w:r>
        <w:t>(2)</w:t>
      </w:r>
      <w:r>
        <w:tab/>
        <w:t>al</w:t>
      </w:r>
      <w:r w:rsidRPr="00406F4B">
        <w:t>so notes that</w:t>
      </w:r>
      <w:r>
        <w:t>,</w:t>
      </w:r>
      <w:r w:rsidRPr="00406F4B">
        <w:t xml:space="preserve"> </w:t>
      </w:r>
      <w:r>
        <w:t xml:space="preserve">over the past year, the </w:t>
      </w:r>
      <w:r w:rsidRPr="00406F4B">
        <w:t>ACT Government</w:t>
      </w:r>
      <w:r>
        <w:t xml:space="preserve"> has focussed on</w:t>
      </w:r>
      <w:r w:rsidRPr="00406F4B">
        <w:t>:</w:t>
      </w:r>
    </w:p>
    <w:p w:rsidR="00DB2F3F" w:rsidRDefault="00DB2F3F" w:rsidP="00DB2F3F">
      <w:pPr>
        <w:pStyle w:val="DPSEntryDetail"/>
        <w:tabs>
          <w:tab w:val="clear" w:pos="1197"/>
          <w:tab w:val="clear" w:pos="1767"/>
          <w:tab w:val="left" w:pos="1890"/>
          <w:tab w:val="left" w:pos="9328"/>
        </w:tabs>
        <w:ind w:left="1890" w:hanging="540"/>
      </w:pPr>
      <w:r>
        <w:t>(a)</w:t>
      </w:r>
      <w:r>
        <w:tab/>
        <w:t xml:space="preserve">protecting the health of the community through a once-in-a-lifetime global pandemic and a significant local outbreak of COVID-19; </w:t>
      </w:r>
    </w:p>
    <w:p w:rsidR="00DB2F3F" w:rsidRDefault="00DB2F3F" w:rsidP="00DB2F3F">
      <w:pPr>
        <w:pStyle w:val="DPSEntryDetail"/>
        <w:tabs>
          <w:tab w:val="clear" w:pos="1197"/>
          <w:tab w:val="clear" w:pos="1767"/>
          <w:tab w:val="left" w:pos="1890"/>
          <w:tab w:val="left" w:pos="9328"/>
        </w:tabs>
        <w:ind w:left="1890" w:hanging="540"/>
      </w:pPr>
      <w:r>
        <w:t>(b)</w:t>
      </w:r>
      <w:r>
        <w:tab/>
        <w:t>running an effective and efficient mass vaccination program to reach as close to 100 percent COVID-19 vaccination rate for the eligible ACT population as possible;</w:t>
      </w:r>
    </w:p>
    <w:p w:rsidR="00DB2F3F" w:rsidRDefault="00DB2F3F" w:rsidP="00DB2F3F">
      <w:pPr>
        <w:pStyle w:val="DPSEntryDetail"/>
        <w:tabs>
          <w:tab w:val="clear" w:pos="1197"/>
          <w:tab w:val="clear" w:pos="1767"/>
          <w:tab w:val="left" w:pos="1890"/>
          <w:tab w:val="left" w:pos="9328"/>
        </w:tabs>
        <w:ind w:left="1890" w:hanging="540"/>
      </w:pPr>
      <w:r>
        <w:t>(c)</w:t>
      </w:r>
      <w:r>
        <w:tab/>
        <w:t>supporting our most vulnerable through the pandemic and its associated economic effects; and</w:t>
      </w:r>
    </w:p>
    <w:p w:rsidR="00DB2F3F" w:rsidRPr="00F45F2B" w:rsidRDefault="00DB2F3F" w:rsidP="00DB2F3F">
      <w:pPr>
        <w:pStyle w:val="DPSEntryDetail"/>
        <w:tabs>
          <w:tab w:val="clear" w:pos="1197"/>
          <w:tab w:val="clear" w:pos="1767"/>
          <w:tab w:val="left" w:pos="1890"/>
          <w:tab w:val="left" w:pos="9328"/>
        </w:tabs>
        <w:ind w:left="1890" w:hanging="540"/>
      </w:pPr>
      <w:r>
        <w:t>(d)</w:t>
      </w:r>
      <w:r>
        <w:tab/>
        <w:t>fostering a strong economic recovery to create more secure and well</w:t>
      </w:r>
      <w:r w:rsidR="00814163">
        <w:t xml:space="preserve"> </w:t>
      </w:r>
      <w:r>
        <w:t>paid jobs, as one of the best ways to address inequality in the community;</w:t>
      </w:r>
    </w:p>
    <w:p w:rsidR="00DB2F3F" w:rsidRDefault="00DB2F3F" w:rsidP="00DB2F3F">
      <w:pPr>
        <w:pStyle w:val="DPSEntryDetail"/>
        <w:tabs>
          <w:tab w:val="clear" w:pos="1197"/>
          <w:tab w:val="left" w:pos="1350"/>
        </w:tabs>
        <w:ind w:left="1350" w:hanging="630"/>
      </w:pPr>
      <w:r>
        <w:t>(3)</w:t>
      </w:r>
      <w:r>
        <w:tab/>
        <w:t>further notes the ACT Government is directly addressing inequality and hardship through the pandemic by, amongst other measures:</w:t>
      </w:r>
    </w:p>
    <w:p w:rsidR="00DB2F3F" w:rsidRDefault="00DB2F3F" w:rsidP="00DB2F3F">
      <w:pPr>
        <w:pStyle w:val="DPSEntryDetail"/>
        <w:tabs>
          <w:tab w:val="clear" w:pos="1197"/>
          <w:tab w:val="clear" w:pos="1767"/>
          <w:tab w:val="left" w:pos="1890"/>
          <w:tab w:val="left" w:pos="9328"/>
        </w:tabs>
        <w:ind w:left="1890" w:hanging="540"/>
      </w:pPr>
      <w:r>
        <w:t>(a)</w:t>
      </w:r>
      <w:r>
        <w:tab/>
        <w:t>establishing the largest business support grants program in the ACT</w:t>
      </w:r>
      <w:r w:rsidR="00E006FD">
        <w:t>’</w:t>
      </w:r>
      <w:r>
        <w:t>s history to keep local small businesses afloat;</w:t>
      </w:r>
    </w:p>
    <w:p w:rsidR="00DB2F3F" w:rsidRPr="00F45F2B" w:rsidRDefault="00DB2F3F" w:rsidP="00DB2F3F">
      <w:pPr>
        <w:pStyle w:val="DPSEntryDetail"/>
        <w:tabs>
          <w:tab w:val="clear" w:pos="1197"/>
          <w:tab w:val="clear" w:pos="1767"/>
          <w:tab w:val="left" w:pos="1890"/>
          <w:tab w:val="left" w:pos="9328"/>
        </w:tabs>
        <w:ind w:left="1890" w:hanging="540"/>
      </w:pPr>
      <w:r>
        <w:t>(b)</w:t>
      </w:r>
      <w:r>
        <w:tab/>
        <w:t>i</w:t>
      </w:r>
      <w:r w:rsidRPr="00F45F2B">
        <w:t xml:space="preserve">ntroducing a rental eviction moratorium for </w:t>
      </w:r>
      <w:r>
        <w:t xml:space="preserve">impacted </w:t>
      </w:r>
      <w:r w:rsidRPr="00F45F2B">
        <w:t>residential tenants</w:t>
      </w:r>
      <w:r>
        <w:t xml:space="preserve"> as well as additional rental </w:t>
      </w:r>
      <w:r w:rsidRPr="00F45F2B">
        <w:t xml:space="preserve">support for </w:t>
      </w:r>
      <w:r>
        <w:t xml:space="preserve">residential and commercial </w:t>
      </w:r>
      <w:r w:rsidRPr="00F45F2B">
        <w:t>tenants and landlords</w:t>
      </w:r>
      <w:r>
        <w:t>;</w:t>
      </w:r>
    </w:p>
    <w:p w:rsidR="00DB2F3F" w:rsidRDefault="00DB2F3F" w:rsidP="00DB2F3F">
      <w:pPr>
        <w:pStyle w:val="DPSEntryDetail"/>
        <w:tabs>
          <w:tab w:val="clear" w:pos="1197"/>
          <w:tab w:val="clear" w:pos="1767"/>
          <w:tab w:val="left" w:pos="1890"/>
          <w:tab w:val="left" w:pos="9328"/>
        </w:tabs>
        <w:ind w:left="1890" w:hanging="540"/>
      </w:pPr>
      <w:r>
        <w:t>(c)</w:t>
      </w:r>
      <w:r>
        <w:tab/>
        <w:t>increasing the utilities concession by over 40 percent, from $700 to $1</w:t>
      </w:r>
      <w:r w:rsidR="00A8510C">
        <w:t xml:space="preserve"> </w:t>
      </w:r>
      <w:r>
        <w:t xml:space="preserve">000 a year; </w:t>
      </w:r>
    </w:p>
    <w:p w:rsidR="00DB2F3F" w:rsidRDefault="00DB2F3F" w:rsidP="00DB2F3F">
      <w:pPr>
        <w:pStyle w:val="DPSEntryDetail"/>
        <w:tabs>
          <w:tab w:val="clear" w:pos="1197"/>
          <w:tab w:val="clear" w:pos="1767"/>
          <w:tab w:val="left" w:pos="1890"/>
          <w:tab w:val="left" w:pos="9328"/>
        </w:tabs>
        <w:ind w:left="1890" w:hanging="540"/>
      </w:pPr>
      <w:r>
        <w:t>(d)</w:t>
      </w:r>
      <w:r>
        <w:tab/>
        <w:t>making thousands of free training places available so that school leavers, the unemployed, and those looking to upskill are able to train for a new job;</w:t>
      </w:r>
    </w:p>
    <w:p w:rsidR="00DB2F3F" w:rsidRDefault="00DB2F3F" w:rsidP="00E11CCB">
      <w:pPr>
        <w:pStyle w:val="DPSEntryDetail"/>
        <w:keepNext/>
        <w:tabs>
          <w:tab w:val="clear" w:pos="1197"/>
          <w:tab w:val="clear" w:pos="1767"/>
          <w:tab w:val="left" w:pos="1890"/>
          <w:tab w:val="left" w:pos="9328"/>
        </w:tabs>
        <w:ind w:left="1901" w:hanging="547"/>
      </w:pPr>
      <w:r>
        <w:lastRenderedPageBreak/>
        <w:t>(e)</w:t>
      </w:r>
      <w:r>
        <w:tab/>
        <w:t>funding for community and support groups to keep more Canberrans who are at risk of homelessness, or handling mental health issues, in secure and safe accommodation, and provide the support they need;</w:t>
      </w:r>
    </w:p>
    <w:p w:rsidR="00DB2F3F" w:rsidRDefault="00DB2F3F" w:rsidP="00DB2F3F">
      <w:pPr>
        <w:pStyle w:val="DPSEntryDetail"/>
        <w:tabs>
          <w:tab w:val="clear" w:pos="1197"/>
          <w:tab w:val="clear" w:pos="1767"/>
          <w:tab w:val="left" w:pos="1890"/>
          <w:tab w:val="left" w:pos="9328"/>
        </w:tabs>
        <w:ind w:left="1890" w:hanging="540"/>
      </w:pPr>
      <w:r>
        <w:t>(f)</w:t>
      </w:r>
      <w:r>
        <w:tab/>
        <w:t>investing $100 million to increase and improve affordable and public housing, one of the single largest housing investments in the ACT</w:t>
      </w:r>
      <w:r w:rsidR="00E006FD">
        <w:t>’</w:t>
      </w:r>
      <w:r>
        <w:t>s history;</w:t>
      </w:r>
    </w:p>
    <w:p w:rsidR="00DB2F3F" w:rsidRDefault="00DB2F3F" w:rsidP="00DB2F3F">
      <w:pPr>
        <w:pStyle w:val="DPSEntryDetail"/>
        <w:tabs>
          <w:tab w:val="clear" w:pos="1197"/>
          <w:tab w:val="clear" w:pos="1767"/>
          <w:tab w:val="left" w:pos="1890"/>
          <w:tab w:val="left" w:pos="9328"/>
        </w:tabs>
        <w:ind w:left="1890" w:hanging="540"/>
      </w:pPr>
      <w:r>
        <w:t>(g)</w:t>
      </w:r>
      <w:r>
        <w:tab/>
        <w:t>providing additional funding to legal aid and community legal centres to support the crucial services they provide to disadvantaged members of the community;</w:t>
      </w:r>
    </w:p>
    <w:p w:rsidR="00DB2F3F" w:rsidRDefault="00DB2F3F" w:rsidP="00DB2F3F">
      <w:pPr>
        <w:pStyle w:val="DPSEntryDetail"/>
        <w:tabs>
          <w:tab w:val="clear" w:pos="1197"/>
          <w:tab w:val="clear" w:pos="1767"/>
          <w:tab w:val="left" w:pos="1890"/>
          <w:tab w:val="left" w:pos="9328"/>
        </w:tabs>
        <w:ind w:left="1890" w:hanging="540"/>
      </w:pPr>
      <w:r>
        <w:t>(h)</w:t>
      </w:r>
      <w:r>
        <w:tab/>
        <w:t>providing funding to establish an</w:t>
      </w:r>
      <w:r w:rsidRPr="00F45F2B">
        <w:t xml:space="preserve"> Aboriginal and Torres Strait Islander Children</w:t>
      </w:r>
      <w:r w:rsidR="00E006FD">
        <w:t>’</w:t>
      </w:r>
      <w:r w:rsidRPr="00F45F2B">
        <w:t>s Commissioner</w:t>
      </w:r>
      <w:r>
        <w:t xml:space="preserve"> to help end the a</w:t>
      </w:r>
      <w:r w:rsidRPr="00C90B8D">
        <w:t>dverse experiences of young First Nations people in ACT child protection</w:t>
      </w:r>
      <w:r>
        <w:t>; and</w:t>
      </w:r>
    </w:p>
    <w:p w:rsidR="00DB2F3F" w:rsidRPr="00F45F2B" w:rsidRDefault="00DB2F3F" w:rsidP="00DB2F3F">
      <w:pPr>
        <w:pStyle w:val="DPSEntryDetail"/>
        <w:tabs>
          <w:tab w:val="clear" w:pos="1197"/>
          <w:tab w:val="clear" w:pos="1767"/>
          <w:tab w:val="left" w:pos="1890"/>
          <w:tab w:val="left" w:pos="9328"/>
        </w:tabs>
        <w:ind w:left="1890" w:hanging="540"/>
      </w:pPr>
      <w:r>
        <w:t>(i)</w:t>
      </w:r>
      <w:r>
        <w:tab/>
        <w:t>p</w:t>
      </w:r>
      <w:r w:rsidRPr="00F45F2B">
        <w:t>roviding additional funding to community sector organisations providing emergenc</w:t>
      </w:r>
      <w:r>
        <w:t>y food relief for those in need;</w:t>
      </w:r>
    </w:p>
    <w:p w:rsidR="00DB2F3F" w:rsidRDefault="00DB2F3F" w:rsidP="00DB2F3F">
      <w:pPr>
        <w:pStyle w:val="DPSEntryDetail"/>
        <w:tabs>
          <w:tab w:val="clear" w:pos="1197"/>
          <w:tab w:val="left" w:pos="1350"/>
        </w:tabs>
        <w:ind w:left="1350" w:hanging="630"/>
      </w:pPr>
      <w:r>
        <w:t>(4)</w:t>
      </w:r>
      <w:r>
        <w:tab/>
        <w:t xml:space="preserve">further notes, the </w:t>
      </w:r>
      <w:r w:rsidRPr="00C90B8D">
        <w:t>Parliamentary and Governing Agreement</w:t>
      </w:r>
      <w:r>
        <w:t xml:space="preserve"> commits the </w:t>
      </w:r>
      <w:r w:rsidRPr="00C90B8D">
        <w:t xml:space="preserve">ACT Government </w:t>
      </w:r>
      <w:r>
        <w:t xml:space="preserve">to a range of measures to </w:t>
      </w:r>
      <w:r w:rsidRPr="00C90B8D">
        <w:t xml:space="preserve">target the complex </w:t>
      </w:r>
      <w:r>
        <w:t xml:space="preserve">and intersecting </w:t>
      </w:r>
      <w:r w:rsidRPr="00C90B8D">
        <w:t>causes of poverty</w:t>
      </w:r>
      <w:r>
        <w:t>,</w:t>
      </w:r>
      <w:r w:rsidRPr="00C90B8D">
        <w:t xml:space="preserve"> including: </w:t>
      </w:r>
    </w:p>
    <w:p w:rsidR="00DB2F3F" w:rsidRDefault="00DB2F3F" w:rsidP="00DB2F3F">
      <w:pPr>
        <w:pStyle w:val="DPSEntryDetail"/>
        <w:tabs>
          <w:tab w:val="clear" w:pos="1197"/>
          <w:tab w:val="clear" w:pos="1767"/>
          <w:tab w:val="left" w:pos="1890"/>
          <w:tab w:val="left" w:pos="9328"/>
        </w:tabs>
        <w:ind w:left="1890" w:hanging="540"/>
      </w:pPr>
      <w:r>
        <w:t>(a)</w:t>
      </w:r>
      <w:r>
        <w:tab/>
      </w:r>
      <w:r w:rsidRPr="00C90B8D">
        <w:t>reviewing and increasing funding for the community sector</w:t>
      </w:r>
      <w:r>
        <w:t>;</w:t>
      </w:r>
    </w:p>
    <w:p w:rsidR="00DB2F3F" w:rsidRDefault="00DB2F3F" w:rsidP="00DB2F3F">
      <w:pPr>
        <w:pStyle w:val="DPSEntryDetail"/>
        <w:tabs>
          <w:tab w:val="clear" w:pos="1197"/>
          <w:tab w:val="clear" w:pos="1767"/>
          <w:tab w:val="left" w:pos="1890"/>
          <w:tab w:val="left" w:pos="9328"/>
        </w:tabs>
        <w:ind w:left="1890" w:hanging="540"/>
      </w:pPr>
      <w:r>
        <w:t>(b)</w:t>
      </w:r>
      <w:r>
        <w:tab/>
      </w:r>
      <w:r w:rsidRPr="00F45F2B">
        <w:t xml:space="preserve">increasing emergency accommodation funding; </w:t>
      </w:r>
    </w:p>
    <w:p w:rsidR="00DB2F3F" w:rsidRDefault="00DB2F3F" w:rsidP="00DB2F3F">
      <w:pPr>
        <w:pStyle w:val="DPSEntryDetail"/>
        <w:tabs>
          <w:tab w:val="clear" w:pos="1197"/>
          <w:tab w:val="clear" w:pos="1767"/>
          <w:tab w:val="left" w:pos="1890"/>
          <w:tab w:val="left" w:pos="9328"/>
        </w:tabs>
        <w:ind w:left="1890" w:hanging="540"/>
      </w:pPr>
      <w:r>
        <w:t>(c)</w:t>
      </w:r>
      <w:r>
        <w:tab/>
      </w:r>
      <w:r w:rsidRPr="00F45F2B">
        <w:t>expanding specialist homelessness service capacity;</w:t>
      </w:r>
    </w:p>
    <w:p w:rsidR="00DB2F3F" w:rsidRDefault="00DB2F3F" w:rsidP="00DB2F3F">
      <w:pPr>
        <w:pStyle w:val="DPSEntryDetail"/>
        <w:tabs>
          <w:tab w:val="clear" w:pos="1197"/>
          <w:tab w:val="clear" w:pos="1767"/>
          <w:tab w:val="left" w:pos="1890"/>
          <w:tab w:val="left" w:pos="9328"/>
        </w:tabs>
        <w:ind w:left="1890" w:hanging="540"/>
      </w:pPr>
      <w:r>
        <w:t>(d)</w:t>
      </w:r>
      <w:r>
        <w:tab/>
      </w:r>
      <w:r w:rsidRPr="00F45F2B">
        <w:t>improving the extended care system for 18 to 21</w:t>
      </w:r>
      <w:r w:rsidR="00563B29">
        <w:t xml:space="preserve"> </w:t>
      </w:r>
      <w:r w:rsidRPr="00F45F2B">
        <w:t>year</w:t>
      </w:r>
      <w:r w:rsidR="00563B29">
        <w:t xml:space="preserve"> </w:t>
      </w:r>
      <w:r w:rsidRPr="00F45F2B">
        <w:t>olds in the out of homecare system; and</w:t>
      </w:r>
    </w:p>
    <w:p w:rsidR="00DB2F3F" w:rsidRDefault="00DB2F3F" w:rsidP="00DB2F3F">
      <w:pPr>
        <w:pStyle w:val="DPSEntryDetail"/>
        <w:tabs>
          <w:tab w:val="clear" w:pos="1197"/>
          <w:tab w:val="clear" w:pos="1767"/>
          <w:tab w:val="left" w:pos="1890"/>
          <w:tab w:val="left" w:pos="9328"/>
        </w:tabs>
        <w:ind w:left="1890" w:hanging="540"/>
      </w:pPr>
      <w:r>
        <w:t>(e)</w:t>
      </w:r>
      <w:r>
        <w:tab/>
        <w:t>a</w:t>
      </w:r>
      <w:r w:rsidRPr="00F45F2B">
        <w:t>mending the Rental Tenancies Act to end no cause evictions and to make other im</w:t>
      </w:r>
      <w:r>
        <w:t>provements for people who rent;</w:t>
      </w:r>
    </w:p>
    <w:p w:rsidR="00DB2F3F" w:rsidRDefault="00DB2F3F" w:rsidP="00DB2F3F">
      <w:pPr>
        <w:pStyle w:val="DPSEntryDetail"/>
        <w:tabs>
          <w:tab w:val="clear" w:pos="1197"/>
          <w:tab w:val="left" w:pos="1350"/>
        </w:tabs>
        <w:ind w:left="1350" w:hanging="630"/>
      </w:pPr>
      <w:r>
        <w:t>(5)</w:t>
      </w:r>
      <w:r>
        <w:tab/>
        <w:t>finally notes that, over the past five years, the Government has instituted a range of measures to reduce daily costs on homebuyers, households and businesses, such as:</w:t>
      </w:r>
    </w:p>
    <w:p w:rsidR="00DB2F3F" w:rsidRDefault="00DB2F3F" w:rsidP="00DB2F3F">
      <w:pPr>
        <w:pStyle w:val="DPSEntryDetail"/>
        <w:tabs>
          <w:tab w:val="clear" w:pos="1197"/>
          <w:tab w:val="clear" w:pos="1767"/>
          <w:tab w:val="left" w:pos="1890"/>
          <w:tab w:val="left" w:pos="9328"/>
        </w:tabs>
        <w:ind w:left="1890" w:hanging="540"/>
      </w:pPr>
      <w:r>
        <w:t>(a)</w:t>
      </w:r>
      <w:r>
        <w:tab/>
        <w:t>c</w:t>
      </w:r>
      <w:r w:rsidRPr="002D4C78">
        <w:t>ontinu</w:t>
      </w:r>
      <w:r>
        <w:t>ing</w:t>
      </w:r>
      <w:r w:rsidRPr="002D4C78">
        <w:t xml:space="preserve"> </w:t>
      </w:r>
      <w:r>
        <w:t>the expansion of the</w:t>
      </w:r>
      <w:r w:rsidRPr="002D4C78">
        <w:t xml:space="preserve"> Nurse-Led Walk-In </w:t>
      </w:r>
      <w:r>
        <w:t xml:space="preserve">and Health </w:t>
      </w:r>
      <w:r w:rsidRPr="002D4C78">
        <w:t>Centre</w:t>
      </w:r>
      <w:r>
        <w:t xml:space="preserve"> network</w:t>
      </w:r>
      <w:r w:rsidRPr="002D4C78">
        <w:t xml:space="preserve"> </w:t>
      </w:r>
      <w:r>
        <w:t>across</w:t>
      </w:r>
      <w:r w:rsidRPr="002D4C78">
        <w:t xml:space="preserve"> the ACT</w:t>
      </w:r>
      <w:r>
        <w:t>,</w:t>
      </w:r>
      <w:r w:rsidRPr="002D4C78">
        <w:t xml:space="preserve"> </w:t>
      </w:r>
      <w:r>
        <w:t>to</w:t>
      </w:r>
      <w:r w:rsidRPr="002D4C78">
        <w:t xml:space="preserve"> provide free medical treatment</w:t>
      </w:r>
      <w:r>
        <w:t xml:space="preserve"> for</w:t>
      </w:r>
      <w:r w:rsidRPr="002D4C78">
        <w:t xml:space="preserve"> Canberra families</w:t>
      </w:r>
      <w:r>
        <w:t xml:space="preserve">; </w:t>
      </w:r>
    </w:p>
    <w:p w:rsidR="00DB2F3F" w:rsidRDefault="00DB2F3F" w:rsidP="00DB2F3F">
      <w:pPr>
        <w:pStyle w:val="DPSEntryDetail"/>
        <w:tabs>
          <w:tab w:val="clear" w:pos="1197"/>
          <w:tab w:val="clear" w:pos="1767"/>
          <w:tab w:val="left" w:pos="1890"/>
          <w:tab w:val="left" w:pos="9328"/>
        </w:tabs>
        <w:ind w:left="1890" w:hanging="540"/>
      </w:pPr>
      <w:r>
        <w:t>(b)</w:t>
      </w:r>
      <w:r>
        <w:tab/>
        <w:t>establishing the $150 million Sustainable Household Scheme so that Canberrans can access interest-free loans to install solar panels and heat pumps and reduce their electricity bills;</w:t>
      </w:r>
    </w:p>
    <w:p w:rsidR="00DB2F3F" w:rsidRDefault="00DB2F3F" w:rsidP="00DB2F3F">
      <w:pPr>
        <w:pStyle w:val="DPSEntryDetail"/>
        <w:tabs>
          <w:tab w:val="clear" w:pos="1197"/>
          <w:tab w:val="clear" w:pos="1767"/>
          <w:tab w:val="left" w:pos="1890"/>
          <w:tab w:val="left" w:pos="9328"/>
        </w:tabs>
        <w:ind w:left="1890" w:hanging="540"/>
      </w:pPr>
      <w:r>
        <w:t>(c)</w:t>
      </w:r>
      <w:r>
        <w:tab/>
        <w:t>abolishing stamp duty for eligible first home buyers;</w:t>
      </w:r>
    </w:p>
    <w:p w:rsidR="00DB2F3F" w:rsidRDefault="00DB2F3F" w:rsidP="00DB2F3F">
      <w:pPr>
        <w:pStyle w:val="DPSEntryDetail"/>
        <w:tabs>
          <w:tab w:val="clear" w:pos="1197"/>
          <w:tab w:val="clear" w:pos="1767"/>
          <w:tab w:val="left" w:pos="1890"/>
          <w:tab w:val="left" w:pos="9328"/>
        </w:tabs>
        <w:ind w:left="1890" w:hanging="540"/>
      </w:pPr>
      <w:r>
        <w:t>(d)</w:t>
      </w:r>
      <w:r>
        <w:tab/>
        <w:t>setting the payroll tax threshold at the highest in the country, meaning most ACT businesses pay no payroll tax;</w:t>
      </w:r>
      <w:r w:rsidRPr="00FF6BB5">
        <w:t xml:space="preserve"> </w:t>
      </w:r>
    </w:p>
    <w:p w:rsidR="00DB2F3F" w:rsidRPr="00E64F9B" w:rsidRDefault="00DB2F3F" w:rsidP="00DB2F3F">
      <w:pPr>
        <w:pStyle w:val="DPSEntryDetail"/>
        <w:tabs>
          <w:tab w:val="clear" w:pos="1197"/>
          <w:tab w:val="clear" w:pos="1767"/>
          <w:tab w:val="left" w:pos="1890"/>
          <w:tab w:val="left" w:pos="9328"/>
        </w:tabs>
        <w:ind w:left="1890" w:hanging="540"/>
      </w:pPr>
      <w:r>
        <w:t>(e)</w:t>
      </w:r>
      <w:r>
        <w:tab/>
        <w:t>c</w:t>
      </w:r>
      <w:r w:rsidRPr="00E64F9B">
        <w:t>ontinuing to provide Chromebooks to ACT public school students in Years 7 to 12, saving parents and carers hundreds of dollars; and</w:t>
      </w:r>
    </w:p>
    <w:p w:rsidR="00DB2F3F" w:rsidRPr="00AB0B0B" w:rsidRDefault="00DB2F3F" w:rsidP="00DB2F3F">
      <w:pPr>
        <w:pStyle w:val="DPSEntryDetail"/>
        <w:tabs>
          <w:tab w:val="clear" w:pos="1197"/>
          <w:tab w:val="clear" w:pos="1767"/>
          <w:tab w:val="left" w:pos="1890"/>
          <w:tab w:val="left" w:pos="9328"/>
        </w:tabs>
        <w:ind w:left="1890" w:hanging="540"/>
      </w:pPr>
      <w:r>
        <w:t>(f)</w:t>
      </w:r>
      <w:r>
        <w:tab/>
        <w:t>e</w:t>
      </w:r>
      <w:r w:rsidRPr="00E64F9B">
        <w:t>stablishing the Motor Accident Injury Scheme to drive down premiums and improve access</w:t>
      </w:r>
      <w:r>
        <w:t xml:space="preserve"> to support for injured drivers; and</w:t>
      </w:r>
    </w:p>
    <w:p w:rsidR="00DB2F3F" w:rsidRDefault="00DB2F3F" w:rsidP="00E11CCB">
      <w:pPr>
        <w:pStyle w:val="DPSEntryDetail"/>
        <w:keepNext/>
        <w:tabs>
          <w:tab w:val="clear" w:pos="1197"/>
          <w:tab w:val="left" w:pos="1350"/>
        </w:tabs>
        <w:ind w:left="1350" w:hanging="630"/>
      </w:pPr>
      <w:r>
        <w:lastRenderedPageBreak/>
        <w:t>(6)</w:t>
      </w:r>
      <w:r>
        <w:tab/>
        <w:t>c</w:t>
      </w:r>
      <w:r w:rsidRPr="00F45F2B">
        <w:t>alls on</w:t>
      </w:r>
      <w:r w:rsidRPr="00B17380">
        <w:t xml:space="preserve"> the ACT Government to</w:t>
      </w:r>
      <w:r w:rsidRPr="00D94C89">
        <w:t>:</w:t>
      </w:r>
    </w:p>
    <w:p w:rsidR="00DB2F3F" w:rsidRPr="00AB0B0B" w:rsidRDefault="00DB2F3F" w:rsidP="00E11CCB">
      <w:pPr>
        <w:pStyle w:val="DPSEntryDetail"/>
        <w:keepNext/>
        <w:tabs>
          <w:tab w:val="clear" w:pos="1197"/>
          <w:tab w:val="clear" w:pos="1767"/>
          <w:tab w:val="left" w:pos="1890"/>
          <w:tab w:val="left" w:pos="9328"/>
        </w:tabs>
        <w:ind w:left="1890" w:hanging="540"/>
      </w:pPr>
      <w:r w:rsidRPr="00DB2F3F">
        <w:rPr>
          <w:color w:val="000000"/>
        </w:rPr>
        <w:t>(a)</w:t>
      </w:r>
      <w:r w:rsidRPr="00DB2F3F">
        <w:rPr>
          <w:color w:val="000000"/>
        </w:rPr>
        <w:tab/>
        <w:t>use every tool at its disposal to foster a strong and fair economic recovery from the pandemic-induced economic downturn, while continuing to</w:t>
      </w:r>
      <w:r>
        <w:t xml:space="preserve"> address</w:t>
      </w:r>
      <w:r w:rsidRPr="004724B6">
        <w:t xml:space="preserve"> </w:t>
      </w:r>
      <w:r>
        <w:t>day-to-day</w:t>
      </w:r>
      <w:r w:rsidRPr="004724B6">
        <w:t xml:space="preserve"> </w:t>
      </w:r>
      <w:r>
        <w:t>cost stresses; and</w:t>
      </w:r>
    </w:p>
    <w:p w:rsidR="00DB2F3F" w:rsidRPr="004724B6" w:rsidRDefault="00DB2F3F" w:rsidP="00DB2F3F">
      <w:pPr>
        <w:pStyle w:val="DPSEntryDetail"/>
        <w:tabs>
          <w:tab w:val="clear" w:pos="1197"/>
          <w:tab w:val="clear" w:pos="1767"/>
          <w:tab w:val="left" w:pos="1890"/>
          <w:tab w:val="left" w:pos="9328"/>
        </w:tabs>
        <w:ind w:left="1890" w:hanging="540"/>
      </w:pPr>
      <w:r>
        <w:t>(b)</w:t>
      </w:r>
      <w:r>
        <w:tab/>
        <w:t>review and update the ACT</w:t>
      </w:r>
      <w:r w:rsidR="00E006FD">
        <w:t>’</w:t>
      </w:r>
      <w:r>
        <w:t>s Targeted Assistance Strategy in the first half of 2022, with potential measures to be considered as part of the 2022-23 Budget.</w:t>
      </w:r>
      <w:r w:rsidR="00E006FD">
        <w:t>”</w:t>
      </w:r>
      <w:r w:rsidR="00A94F98">
        <w:t>—</w:t>
      </w:r>
    </w:p>
    <w:p w:rsidR="00DB2F3F" w:rsidRDefault="00DB2F3F" w:rsidP="0049618B">
      <w:pPr>
        <w:spacing w:before="120"/>
        <w:ind w:left="720"/>
        <w:rPr>
          <w:rFonts w:ascii="Calibri" w:hAnsi="Calibri"/>
          <w:color w:val="000000"/>
          <w:lang w:val="en-AU"/>
        </w:rPr>
      </w:pPr>
      <w:r>
        <w:rPr>
          <w:rFonts w:ascii="Calibri" w:hAnsi="Calibri"/>
          <w:color w:val="000000"/>
          <w:lang w:val="en-AU"/>
        </w:rPr>
        <w:t>be agreed to—put and passed.</w:t>
      </w:r>
    </w:p>
    <w:tbl>
      <w:tblPr>
        <w:tblW w:w="0" w:type="auto"/>
        <w:jc w:val="center"/>
        <w:tblLayout w:type="fixed"/>
        <w:tblLook w:val="0000" w:firstRow="0" w:lastRow="0" w:firstColumn="0" w:lastColumn="0" w:noHBand="0" w:noVBand="0"/>
      </w:tblPr>
      <w:tblGrid>
        <w:gridCol w:w="2396"/>
      </w:tblGrid>
      <w:tr w:rsidR="00F266B3" w:rsidRPr="00F266B3" w:rsidTr="007A770C">
        <w:trPr>
          <w:trHeight w:hRule="exact" w:val="220"/>
          <w:jc w:val="center"/>
        </w:trPr>
        <w:tc>
          <w:tcPr>
            <w:tcW w:w="2396" w:type="dxa"/>
          </w:tcPr>
          <w:p w:rsidR="00F266B3" w:rsidRPr="00F266B3" w:rsidRDefault="00F266B3" w:rsidP="00F266B3">
            <w:pPr>
              <w:rPr>
                <w:rFonts w:ascii="Calibri" w:hAnsi="Calibri"/>
              </w:rPr>
            </w:pPr>
            <w:r w:rsidRPr="00F266B3">
              <w:rPr>
                <w:rFonts w:ascii="Calibri" w:hAnsi="Calibri"/>
                <w:i/>
                <w:iCs/>
              </w:rPr>
              <w:t xml:space="preserve"> </w:t>
            </w:r>
          </w:p>
        </w:tc>
      </w:tr>
      <w:tr w:rsidR="00F266B3" w:rsidRPr="00F266B3" w:rsidTr="007A770C">
        <w:trPr>
          <w:trHeight w:hRule="exact" w:val="60"/>
          <w:jc w:val="center"/>
        </w:trPr>
        <w:tc>
          <w:tcPr>
            <w:tcW w:w="2396" w:type="dxa"/>
            <w:tcBorders>
              <w:top w:val="single" w:sz="8" w:space="0" w:color="000000"/>
              <w:bottom w:val="single" w:sz="4" w:space="0" w:color="000000"/>
            </w:tcBorders>
          </w:tcPr>
          <w:p w:rsidR="00F266B3" w:rsidRPr="00F266B3" w:rsidRDefault="00F266B3" w:rsidP="00F266B3">
            <w:pPr>
              <w:rPr>
                <w:rFonts w:ascii="Calibri" w:hAnsi="Calibri"/>
              </w:rPr>
            </w:pPr>
            <w:r w:rsidRPr="00F266B3">
              <w:rPr>
                <w:rFonts w:ascii="Calibri" w:hAnsi="Calibri"/>
                <w:i/>
                <w:iCs/>
              </w:rPr>
              <w:t xml:space="preserve"> </w:t>
            </w:r>
          </w:p>
        </w:tc>
      </w:tr>
      <w:tr w:rsidR="00F266B3" w:rsidRPr="00F266B3" w:rsidTr="007A770C">
        <w:trPr>
          <w:trHeight w:hRule="exact" w:val="200"/>
          <w:jc w:val="center"/>
        </w:trPr>
        <w:tc>
          <w:tcPr>
            <w:tcW w:w="2396" w:type="dxa"/>
          </w:tcPr>
          <w:p w:rsidR="00F266B3" w:rsidRPr="00F266B3" w:rsidRDefault="00F266B3" w:rsidP="00F266B3">
            <w:pPr>
              <w:rPr>
                <w:rFonts w:ascii="Calibri" w:hAnsi="Calibri"/>
              </w:rPr>
            </w:pPr>
            <w:r w:rsidRPr="00F266B3">
              <w:rPr>
                <w:rFonts w:ascii="Calibri" w:hAnsi="Calibri"/>
                <w:i/>
                <w:iCs/>
              </w:rPr>
              <w:t xml:space="preserve"> </w:t>
            </w:r>
          </w:p>
        </w:tc>
      </w:tr>
    </w:tbl>
    <w:p w:rsidR="00F266B3" w:rsidRPr="00F266B3" w:rsidRDefault="00F266B3" w:rsidP="00F266B3">
      <w:pPr>
        <w:tabs>
          <w:tab w:val="left" w:pos="1197"/>
          <w:tab w:val="left" w:pos="1767"/>
        </w:tabs>
        <w:spacing w:before="120"/>
        <w:ind w:left="720"/>
        <w:jc w:val="both"/>
        <w:rPr>
          <w:rFonts w:ascii="Calibri" w:hAnsi="Calibri"/>
          <w:lang w:val="en-AU"/>
        </w:rPr>
      </w:pPr>
      <w:r w:rsidRPr="00F266B3">
        <w:rPr>
          <w:rFonts w:ascii="Calibri" w:hAnsi="Calibri"/>
          <w:i/>
          <w:iCs/>
          <w:lang w:val="en-AU"/>
        </w:rPr>
        <w:t xml:space="preserve">Suspension of sitting: </w:t>
      </w:r>
      <w:r w:rsidRPr="00F266B3">
        <w:rPr>
          <w:rFonts w:ascii="Calibri" w:hAnsi="Calibri"/>
          <w:lang w:val="en-AU"/>
        </w:rPr>
        <w:t xml:space="preserve">The Speaker, at </w:t>
      </w:r>
      <w:r>
        <w:rPr>
          <w:rFonts w:ascii="Calibri" w:hAnsi="Calibri"/>
          <w:lang w:val="en-AU"/>
        </w:rPr>
        <w:t>4.55 pm</w:t>
      </w:r>
      <w:r w:rsidRPr="00F266B3">
        <w:rPr>
          <w:rFonts w:ascii="Calibri" w:hAnsi="Calibri"/>
          <w:lang w:val="en-AU"/>
        </w:rPr>
        <w:t>, suspended the sitting and announced that the Chair would be resumed at the ringing of the bells.</w:t>
      </w:r>
    </w:p>
    <w:p w:rsidR="00F266B3" w:rsidRPr="00F266B3" w:rsidRDefault="00F266B3" w:rsidP="00F266B3">
      <w:pPr>
        <w:tabs>
          <w:tab w:val="left" w:pos="1197"/>
          <w:tab w:val="left" w:pos="1767"/>
        </w:tabs>
        <w:spacing w:before="120"/>
        <w:ind w:left="720"/>
        <w:jc w:val="both"/>
        <w:rPr>
          <w:rFonts w:ascii="Calibri" w:hAnsi="Calibri"/>
          <w:lang w:val="en-AU"/>
        </w:rPr>
      </w:pPr>
      <w:r w:rsidRPr="00F266B3">
        <w:rPr>
          <w:rFonts w:ascii="Calibri" w:hAnsi="Calibri"/>
          <w:i/>
          <w:iCs/>
          <w:lang w:val="en-AU"/>
        </w:rPr>
        <w:t xml:space="preserve">Resumption of sitting: </w:t>
      </w:r>
      <w:r w:rsidRPr="00F266B3">
        <w:rPr>
          <w:rFonts w:ascii="Calibri" w:hAnsi="Calibri"/>
          <w:lang w:val="en-AU"/>
        </w:rPr>
        <w:t xml:space="preserve">The bells having been rung, the Speaker resumed the Chair at </w:t>
      </w:r>
      <w:r>
        <w:rPr>
          <w:rFonts w:ascii="Calibri" w:hAnsi="Calibri"/>
          <w:lang w:val="en-AU"/>
        </w:rPr>
        <w:t>5 pm</w:t>
      </w:r>
      <w:r w:rsidRPr="00F266B3">
        <w:rPr>
          <w:rFonts w:ascii="Calibri" w:hAnsi="Calibri"/>
          <w:lang w:val="en-AU"/>
        </w:rPr>
        <w:t>.</w:t>
      </w:r>
    </w:p>
    <w:tbl>
      <w:tblPr>
        <w:tblW w:w="0" w:type="auto"/>
        <w:jc w:val="center"/>
        <w:tblLayout w:type="fixed"/>
        <w:tblLook w:val="0000" w:firstRow="0" w:lastRow="0" w:firstColumn="0" w:lastColumn="0" w:noHBand="0" w:noVBand="0"/>
      </w:tblPr>
      <w:tblGrid>
        <w:gridCol w:w="2396"/>
      </w:tblGrid>
      <w:tr w:rsidR="00F266B3" w:rsidRPr="00F266B3" w:rsidTr="007A770C">
        <w:trPr>
          <w:trHeight w:hRule="exact" w:val="220"/>
          <w:jc w:val="center"/>
        </w:trPr>
        <w:tc>
          <w:tcPr>
            <w:tcW w:w="2396" w:type="dxa"/>
          </w:tcPr>
          <w:p w:rsidR="00F266B3" w:rsidRPr="00F266B3" w:rsidRDefault="00F266B3" w:rsidP="00F266B3">
            <w:pPr>
              <w:rPr>
                <w:rFonts w:ascii="Calibri" w:hAnsi="Calibri"/>
              </w:rPr>
            </w:pPr>
          </w:p>
        </w:tc>
      </w:tr>
      <w:tr w:rsidR="00F266B3" w:rsidRPr="00F266B3" w:rsidTr="007A770C">
        <w:trPr>
          <w:trHeight w:hRule="exact" w:val="60"/>
          <w:jc w:val="center"/>
        </w:trPr>
        <w:tc>
          <w:tcPr>
            <w:tcW w:w="2396" w:type="dxa"/>
            <w:tcBorders>
              <w:top w:val="single" w:sz="8" w:space="0" w:color="000000"/>
              <w:bottom w:val="single" w:sz="4" w:space="0" w:color="000000"/>
            </w:tcBorders>
          </w:tcPr>
          <w:p w:rsidR="00F266B3" w:rsidRPr="00F266B3" w:rsidRDefault="00F266B3" w:rsidP="00F266B3">
            <w:pPr>
              <w:rPr>
                <w:rFonts w:ascii="Calibri" w:hAnsi="Calibri"/>
              </w:rPr>
            </w:pPr>
          </w:p>
        </w:tc>
      </w:tr>
      <w:tr w:rsidR="00F266B3" w:rsidRPr="00F266B3" w:rsidTr="007A770C">
        <w:trPr>
          <w:trHeight w:hRule="exact" w:val="200"/>
          <w:jc w:val="center"/>
        </w:trPr>
        <w:tc>
          <w:tcPr>
            <w:tcW w:w="2396" w:type="dxa"/>
          </w:tcPr>
          <w:p w:rsidR="00F266B3" w:rsidRPr="00F266B3" w:rsidRDefault="00F266B3" w:rsidP="00F266B3">
            <w:pPr>
              <w:rPr>
                <w:rFonts w:ascii="Calibri" w:hAnsi="Calibri"/>
              </w:rPr>
            </w:pPr>
          </w:p>
        </w:tc>
      </w:tr>
    </w:tbl>
    <w:p w:rsidR="00C96370" w:rsidRPr="00DC6537" w:rsidRDefault="00C96370" w:rsidP="00C96370">
      <w:pPr>
        <w:keepNext/>
        <w:keepLines/>
        <w:tabs>
          <w:tab w:val="right" w:pos="339"/>
          <w:tab w:val="left" w:pos="720"/>
        </w:tabs>
        <w:spacing w:before="240"/>
        <w:ind w:left="720" w:hanging="720"/>
        <w:rPr>
          <w:rFonts w:ascii="Calibri" w:hAnsi="Calibri"/>
          <w:b/>
          <w:caps/>
          <w:lang w:val="en-AU"/>
        </w:rPr>
      </w:pPr>
      <w:r w:rsidRPr="009937CB">
        <w:rPr>
          <w:rFonts w:ascii="Calibri" w:hAnsi="Calibri"/>
          <w:b/>
          <w:lang w:val="en-AU"/>
        </w:rPr>
        <w:tab/>
      </w:r>
      <w:r w:rsidR="00A06B83">
        <w:rPr>
          <w:rFonts w:ascii="Calibri" w:hAnsi="Calibri"/>
          <w:b/>
          <w:bCs/>
          <w:lang w:val="en-AU"/>
        </w:rPr>
        <w:fldChar w:fldCharType="begin"/>
      </w:r>
      <w:r w:rsidR="00A06B83">
        <w:rPr>
          <w:rFonts w:ascii="Calibri" w:hAnsi="Calibri"/>
          <w:b/>
          <w:bCs/>
          <w:lang w:val="en-AU"/>
        </w:rPr>
        <w:instrText xml:space="preserve"> SEQ A \* MERGEFORMAT </w:instrText>
      </w:r>
      <w:r w:rsidR="00A06B83">
        <w:rPr>
          <w:rFonts w:ascii="Calibri" w:hAnsi="Calibri"/>
          <w:b/>
          <w:bCs/>
          <w:lang w:val="en-AU"/>
        </w:rPr>
        <w:fldChar w:fldCharType="separate"/>
      </w:r>
      <w:r w:rsidR="00E006FD">
        <w:rPr>
          <w:rFonts w:ascii="Calibri" w:hAnsi="Calibri"/>
          <w:b/>
          <w:bCs/>
          <w:noProof/>
          <w:lang w:val="en-AU"/>
        </w:rPr>
        <w:t>20</w:t>
      </w:r>
      <w:r w:rsidR="00A06B83">
        <w:rPr>
          <w:rFonts w:ascii="Calibri" w:hAnsi="Calibri"/>
          <w:b/>
          <w:bCs/>
          <w:lang w:val="en-AU"/>
        </w:rPr>
        <w:fldChar w:fldCharType="end"/>
      </w:r>
      <w:r w:rsidRPr="009937CB">
        <w:rPr>
          <w:rFonts w:ascii="Calibri" w:hAnsi="Calibri"/>
          <w:b/>
          <w:lang w:val="en-AU"/>
        </w:rPr>
        <w:tab/>
      </w:r>
      <w:r>
        <w:rPr>
          <w:rFonts w:ascii="Calibri" w:hAnsi="Calibri"/>
          <w:b/>
          <w:caps/>
          <w:lang w:val="en-AU"/>
        </w:rPr>
        <w:t>Appropriation Bill 2021-2022</w:t>
      </w:r>
    </w:p>
    <w:p w:rsidR="00C96370" w:rsidRPr="00DC6537" w:rsidRDefault="00C96370" w:rsidP="00C96370">
      <w:pPr>
        <w:spacing w:before="120"/>
        <w:ind w:left="720"/>
        <w:rPr>
          <w:rFonts w:ascii="Calibri" w:hAnsi="Calibri"/>
          <w:lang w:val="en-AU"/>
        </w:rPr>
      </w:pPr>
      <w:r>
        <w:rPr>
          <w:rFonts w:ascii="Calibri" w:hAnsi="Calibri"/>
          <w:lang w:val="en-AU"/>
        </w:rPr>
        <w:t>Mr Barr (Treasurer)</w:t>
      </w:r>
      <w:r w:rsidRPr="00DC6537">
        <w:rPr>
          <w:rFonts w:ascii="Calibri" w:hAnsi="Calibri"/>
          <w:lang w:val="en-AU"/>
        </w:rPr>
        <w:t xml:space="preserve"> presented </w:t>
      </w:r>
      <w:r>
        <w:rPr>
          <w:rFonts w:ascii="Calibri" w:hAnsi="Calibri"/>
          <w:lang w:val="en-AU"/>
        </w:rPr>
        <w:t xml:space="preserve">a Bill for an Act to appropriate money for the purposes of the Territory for the financial year beginning </w:t>
      </w:r>
      <w:r w:rsidRPr="007575D7">
        <w:rPr>
          <w:rFonts w:ascii="Calibri" w:hAnsi="Calibri"/>
          <w:lang w:val="en-AU"/>
        </w:rPr>
        <w:t>1 July 2021, and for other purposes</w:t>
      </w:r>
      <w:r w:rsidRPr="00DC6537">
        <w:rPr>
          <w:rFonts w:ascii="Calibri" w:hAnsi="Calibri"/>
          <w:lang w:val="en-AU"/>
        </w:rPr>
        <w:t>.</w:t>
      </w:r>
    </w:p>
    <w:p w:rsidR="00C96370" w:rsidRDefault="00C96370" w:rsidP="00C96370">
      <w:pPr>
        <w:spacing w:before="120"/>
        <w:ind w:left="720"/>
        <w:rPr>
          <w:rFonts w:ascii="Calibri" w:hAnsi="Calibri"/>
          <w:lang w:val="en-AU"/>
        </w:rPr>
      </w:pPr>
      <w:r w:rsidRPr="00DC6537">
        <w:rPr>
          <w:rFonts w:ascii="Calibri" w:hAnsi="Calibri"/>
          <w:i/>
          <w:lang w:val="en-AU"/>
        </w:rPr>
        <w:t>Paper</w:t>
      </w:r>
      <w:r>
        <w:rPr>
          <w:rFonts w:ascii="Calibri" w:hAnsi="Calibri"/>
          <w:i/>
          <w:lang w:val="en-AU"/>
        </w:rPr>
        <w:t>s</w:t>
      </w:r>
      <w:r w:rsidRPr="00DC6537">
        <w:rPr>
          <w:rFonts w:ascii="Calibri" w:hAnsi="Calibri"/>
          <w:i/>
          <w:lang w:val="en-AU"/>
        </w:rPr>
        <w:t>:</w:t>
      </w:r>
      <w:r w:rsidRPr="00DC6537">
        <w:rPr>
          <w:rFonts w:ascii="Calibri" w:hAnsi="Calibri"/>
          <w:lang w:val="en-AU"/>
        </w:rPr>
        <w:t xml:space="preserve">  </w:t>
      </w:r>
      <w:r>
        <w:rPr>
          <w:rFonts w:ascii="Calibri" w:hAnsi="Calibri"/>
          <w:lang w:val="en-AU"/>
        </w:rPr>
        <w:t>Mr Barr</w:t>
      </w:r>
      <w:r w:rsidRPr="00DC6537">
        <w:rPr>
          <w:rFonts w:ascii="Calibri" w:hAnsi="Calibri"/>
          <w:lang w:val="en-AU"/>
        </w:rPr>
        <w:t xml:space="preserve"> presented </w:t>
      </w:r>
      <w:r>
        <w:rPr>
          <w:rFonts w:ascii="Calibri" w:hAnsi="Calibri"/>
          <w:lang w:val="en-AU"/>
        </w:rPr>
        <w:t>the following papers:</w:t>
      </w:r>
    </w:p>
    <w:p w:rsidR="00C96370" w:rsidRPr="003D3393" w:rsidRDefault="00C96370" w:rsidP="00C96370">
      <w:pPr>
        <w:pStyle w:val="DPSEntryDetail"/>
      </w:pPr>
      <w:r w:rsidRPr="003D3393">
        <w:t>Explanatory statement to the Bill</w:t>
      </w:r>
      <w:r w:rsidR="00BB35B6">
        <w:t>,</w:t>
      </w:r>
      <w:r w:rsidR="00BB35B6" w:rsidRPr="00BB35B6">
        <w:t xml:space="preserve"> </w:t>
      </w:r>
      <w:r w:rsidR="00BB35B6" w:rsidRPr="00611C8B">
        <w:t xml:space="preserve">incorporating a compatibility statement, pursuant to section 37 of the </w:t>
      </w:r>
      <w:r w:rsidR="00BB35B6" w:rsidRPr="00611C8B">
        <w:rPr>
          <w:i/>
        </w:rPr>
        <w:t>Human Rights Act 2004</w:t>
      </w:r>
      <w:r w:rsidR="00BB35B6" w:rsidRPr="00611C8B">
        <w:t>.</w:t>
      </w:r>
    </w:p>
    <w:p w:rsidR="00C96370" w:rsidRPr="006B5DE7" w:rsidRDefault="00C96370" w:rsidP="00C96370">
      <w:pPr>
        <w:pStyle w:val="DPSEntryDetail"/>
      </w:pPr>
      <w:r>
        <w:t>Budget 2021-22</w:t>
      </w:r>
      <w:r w:rsidRPr="006B5DE7">
        <w:t>—Financial Management Act—Pursuant to section 10—</w:t>
      </w:r>
    </w:p>
    <w:p w:rsidR="00C96370" w:rsidRPr="006B5DE7" w:rsidRDefault="00C96370" w:rsidP="00C96370">
      <w:pPr>
        <w:pStyle w:val="DPSEntryDetailIndentLev1"/>
      </w:pPr>
      <w:r w:rsidRPr="005D2651">
        <w:t xml:space="preserve">Budget </w:t>
      </w:r>
      <w:r w:rsidR="00BB35B6" w:rsidRPr="005D2651">
        <w:t xml:space="preserve">Presentation </w:t>
      </w:r>
      <w:r w:rsidRPr="005D2651">
        <w:t>Speech.</w:t>
      </w:r>
    </w:p>
    <w:p w:rsidR="00C96370" w:rsidRPr="006B5DE7" w:rsidRDefault="00C96370" w:rsidP="00C96370">
      <w:pPr>
        <w:pStyle w:val="DPSEntryDetailIndentLev1"/>
      </w:pPr>
      <w:r w:rsidRPr="006B5DE7">
        <w:t>Budget Outlook.</w:t>
      </w:r>
    </w:p>
    <w:p w:rsidR="00C96370" w:rsidRPr="006B5DE7" w:rsidRDefault="00C96370" w:rsidP="00C96370">
      <w:pPr>
        <w:pStyle w:val="DPSEntryDetailIndentLev1"/>
      </w:pPr>
      <w:r w:rsidRPr="006B5DE7">
        <w:t>Budget Statements—</w:t>
      </w:r>
    </w:p>
    <w:p w:rsidR="00C96370" w:rsidRPr="006B5DE7" w:rsidRDefault="00C96370" w:rsidP="006B6EF2">
      <w:pPr>
        <w:pStyle w:val="DPSEntryDetailIndentLev2"/>
        <w:ind w:left="1350" w:hanging="342"/>
      </w:pPr>
      <w:r>
        <w:t>A—</w:t>
      </w:r>
      <w:r w:rsidR="00994620" w:rsidRPr="00994620">
        <w:t xml:space="preserve"> </w:t>
      </w:r>
      <w:r w:rsidR="007A770C">
        <w:t xml:space="preserve">ACT </w:t>
      </w:r>
      <w:r w:rsidR="00994620">
        <w:t xml:space="preserve">Electoral Commission | </w:t>
      </w:r>
      <w:r>
        <w:t>ACT Executive | ACT</w:t>
      </w:r>
      <w:r w:rsidR="007A770C">
        <w:t xml:space="preserve"> Integrity Commission | Auditor</w:t>
      </w:r>
      <w:r w:rsidR="007A770C">
        <w:noBreakHyphen/>
      </w:r>
      <w:r>
        <w:t>General | Office of the Legislative Assembly.</w:t>
      </w:r>
    </w:p>
    <w:p w:rsidR="00C96370" w:rsidRPr="006B5DE7" w:rsidRDefault="00C96370" w:rsidP="006B6EF2">
      <w:pPr>
        <w:pStyle w:val="DPSEntryDetailIndentLev2"/>
        <w:ind w:left="1350" w:hanging="342"/>
      </w:pPr>
      <w:r>
        <w:t>B—Chief Minister, Treasury and Economic Development Directorate</w:t>
      </w:r>
      <w:r w:rsidR="000D6481">
        <w:t xml:space="preserve"> (CMTEDD)</w:t>
      </w:r>
      <w:r w:rsidR="001A1157">
        <w:t>,</w:t>
      </w:r>
      <w:r>
        <w:t xml:space="preserve"> together with associated agencies.</w:t>
      </w:r>
    </w:p>
    <w:p w:rsidR="00C96370" w:rsidRPr="006B5DE7" w:rsidRDefault="00C96370" w:rsidP="006B6EF2">
      <w:pPr>
        <w:pStyle w:val="DPSEntryDetailIndentLev2"/>
        <w:ind w:left="1350" w:hanging="342"/>
      </w:pPr>
      <w:r>
        <w:t>C—ACT Health Directorate | Canberra Health Services | ACT Local Hospital Network.</w:t>
      </w:r>
    </w:p>
    <w:p w:rsidR="00C96370" w:rsidRPr="006B5DE7" w:rsidRDefault="00C96370" w:rsidP="006B6EF2">
      <w:pPr>
        <w:pStyle w:val="DPSEntryDetailIndentLev2"/>
        <w:ind w:left="1350" w:hanging="342"/>
      </w:pPr>
      <w:r>
        <w:t xml:space="preserve">D—Justice and Community Safety Directorate | Legal Aid Commission (ACT) | Public Trustee </w:t>
      </w:r>
      <w:r w:rsidR="006B6EF2">
        <w:t xml:space="preserve">and Guardian </w:t>
      </w:r>
      <w:r>
        <w:t>for the ACT.</w:t>
      </w:r>
    </w:p>
    <w:p w:rsidR="00C96370" w:rsidRPr="006B5DE7" w:rsidRDefault="00C96370" w:rsidP="006B6EF2">
      <w:pPr>
        <w:pStyle w:val="DPSEntryDetailIndentLev2"/>
        <w:ind w:left="1350" w:hanging="342"/>
      </w:pPr>
      <w:r>
        <w:t>E—</w:t>
      </w:r>
      <w:r w:rsidR="006B6EF2" w:rsidRPr="006B6EF2">
        <w:t>Environment, Planning and Sustainable Development Directorate | City Renewal Authority | Suburban Land Agency</w:t>
      </w:r>
      <w:r>
        <w:t>.</w:t>
      </w:r>
    </w:p>
    <w:p w:rsidR="00C96370" w:rsidRPr="006B5DE7" w:rsidRDefault="00C96370" w:rsidP="006B6EF2">
      <w:pPr>
        <w:pStyle w:val="DPSEntryDetailIndentLev2"/>
        <w:ind w:left="1350" w:hanging="342"/>
      </w:pPr>
      <w:r>
        <w:t>F—Education Directorate.</w:t>
      </w:r>
    </w:p>
    <w:p w:rsidR="00C96370" w:rsidRPr="006B5DE7" w:rsidRDefault="00C96370" w:rsidP="006B6EF2">
      <w:pPr>
        <w:pStyle w:val="DPSEntryDetailIndentLev2"/>
        <w:ind w:left="1350" w:hanging="342"/>
      </w:pPr>
      <w:r>
        <w:t>G—Community Services Directorate | Housing ACT.</w:t>
      </w:r>
    </w:p>
    <w:p w:rsidR="00C96370" w:rsidRPr="006B5DE7" w:rsidRDefault="00C96370" w:rsidP="006B6EF2">
      <w:pPr>
        <w:pStyle w:val="DPSEntryDetailIndentLev2"/>
        <w:ind w:left="1350" w:hanging="342"/>
      </w:pPr>
      <w:r>
        <w:t>H—Transport Canberra and City Services Directorate | Transport Canberra Operations | Cemeteries and Crematoria Authority.</w:t>
      </w:r>
    </w:p>
    <w:p w:rsidR="00C96370" w:rsidRDefault="00C96370" w:rsidP="006B6EF2">
      <w:pPr>
        <w:pStyle w:val="DPSEntryDetailIndentLev2"/>
        <w:ind w:left="1350" w:hanging="342"/>
      </w:pPr>
      <w:r>
        <w:t>I—Major Projects Canberra.</w:t>
      </w:r>
    </w:p>
    <w:p w:rsidR="000D6481" w:rsidRPr="006B5DE7" w:rsidRDefault="000D6481" w:rsidP="000D6481">
      <w:pPr>
        <w:pStyle w:val="DPSEntryDetailIndentLev1"/>
      </w:pPr>
      <w:r>
        <w:lastRenderedPageBreak/>
        <w:t>Indicative Land Release Program 2021-22 to 2025-26.</w:t>
      </w:r>
    </w:p>
    <w:p w:rsidR="00C96370" w:rsidRPr="006B5DE7" w:rsidRDefault="00C96370" w:rsidP="00C96370">
      <w:pPr>
        <w:pStyle w:val="DPSEntryDetail"/>
      </w:pPr>
      <w:r w:rsidRPr="006B5DE7">
        <w:t xml:space="preserve">Financial Management </w:t>
      </w:r>
      <w:r>
        <w:t>Act</w:t>
      </w:r>
      <w:r w:rsidRPr="006B5DE7">
        <w:t>—Pursuant to subsection 62(1)—Statements of Intent—</w:t>
      </w:r>
      <w:r w:rsidR="006B6EF2">
        <w:t>2021-22—</w:t>
      </w:r>
    </w:p>
    <w:p w:rsidR="000D6481" w:rsidRPr="006B5DE7" w:rsidRDefault="000D6481" w:rsidP="000D6481">
      <w:pPr>
        <w:pStyle w:val="DPSEntryDetailIndentLev1"/>
      </w:pPr>
      <w:r w:rsidRPr="00E006FD">
        <w:t>ACT</w:t>
      </w:r>
      <w:r>
        <w:t xml:space="preserve"> Building and Construction Industry Training Fund Authority, dated 6, 21 and 22 September 2021.</w:t>
      </w:r>
    </w:p>
    <w:p w:rsidR="00C96370" w:rsidRPr="006B5DE7" w:rsidRDefault="00C96370" w:rsidP="00C96370">
      <w:pPr>
        <w:pStyle w:val="DPSEntryDetailIndentLev1"/>
      </w:pPr>
      <w:r>
        <w:t>Long Service Leave Authority</w:t>
      </w:r>
      <w:r w:rsidR="00F83D93">
        <w:t>, dated 6 May and 9 August 2021</w:t>
      </w:r>
      <w:r>
        <w:t>.</w:t>
      </w:r>
    </w:p>
    <w:p w:rsidR="00C96370" w:rsidRPr="00DC6537" w:rsidRDefault="00C96370" w:rsidP="00E11CCB">
      <w:pPr>
        <w:keepNext/>
        <w:spacing w:before="120"/>
        <w:ind w:left="720"/>
        <w:rPr>
          <w:rFonts w:ascii="Calibri" w:hAnsi="Calibri"/>
          <w:lang w:val="en-AU"/>
        </w:rPr>
      </w:pPr>
      <w:r w:rsidRPr="00DC6537">
        <w:rPr>
          <w:rFonts w:ascii="Calibri" w:hAnsi="Calibri"/>
          <w:lang w:val="en-AU"/>
        </w:rPr>
        <w:t>Title read by Clerk.</w:t>
      </w:r>
    </w:p>
    <w:p w:rsidR="00C96370" w:rsidRPr="00DC6537" w:rsidRDefault="00C96370" w:rsidP="00C96370">
      <w:pPr>
        <w:spacing w:before="120"/>
        <w:ind w:left="720"/>
        <w:rPr>
          <w:rFonts w:ascii="Calibri" w:hAnsi="Calibri"/>
          <w:lang w:val="en-AU"/>
        </w:rPr>
      </w:pPr>
      <w:r>
        <w:rPr>
          <w:rFonts w:ascii="Calibri" w:hAnsi="Calibri"/>
          <w:lang w:val="en-AU"/>
        </w:rPr>
        <w:t>Mr Barr</w:t>
      </w:r>
      <w:r w:rsidRPr="00DC6537">
        <w:rPr>
          <w:rFonts w:ascii="Calibri" w:hAnsi="Calibri"/>
          <w:lang w:val="en-AU"/>
        </w:rPr>
        <w:t xml:space="preserve"> moved—That this Bill be agreed to in principle.</w:t>
      </w:r>
    </w:p>
    <w:p w:rsidR="00C96370" w:rsidRPr="00DC6537" w:rsidRDefault="00C96370" w:rsidP="00C96370">
      <w:pPr>
        <w:spacing w:before="120"/>
        <w:ind w:left="720"/>
        <w:rPr>
          <w:rFonts w:ascii="Calibri" w:hAnsi="Calibri"/>
          <w:lang w:val="en-AU"/>
        </w:rPr>
      </w:pPr>
      <w:r w:rsidRPr="00DC6537">
        <w:rPr>
          <w:rFonts w:ascii="Calibri" w:hAnsi="Calibri"/>
          <w:lang w:val="en-AU"/>
        </w:rPr>
        <w:t>Debate adjourned (</w:t>
      </w:r>
      <w:r>
        <w:rPr>
          <w:rFonts w:ascii="Calibri" w:hAnsi="Calibri"/>
          <w:lang w:val="en-AU"/>
        </w:rPr>
        <w:t>Ms Lee</w:t>
      </w:r>
      <w:r w:rsidRPr="00DC6537">
        <w:rPr>
          <w:rFonts w:ascii="Calibri" w:hAnsi="Calibri"/>
          <w:lang w:val="en-AU"/>
        </w:rPr>
        <w:t>—</w:t>
      </w:r>
      <w:r>
        <w:rPr>
          <w:rFonts w:ascii="Calibri" w:hAnsi="Calibri"/>
          <w:lang w:val="en-AU"/>
        </w:rPr>
        <w:t>Leader of the Opposition</w:t>
      </w:r>
      <w:r w:rsidRPr="00DC6537">
        <w:rPr>
          <w:rFonts w:ascii="Calibri" w:hAnsi="Calibri"/>
          <w:lang w:val="en-AU"/>
        </w:rPr>
        <w:t>) and the resumption of the debate made an order of the day for the next sitting.</w:t>
      </w:r>
    </w:p>
    <w:p w:rsidR="00C96370" w:rsidRPr="003B3F5A" w:rsidRDefault="00C96370" w:rsidP="00C96370">
      <w:pPr>
        <w:keepNext/>
        <w:keepLines/>
        <w:tabs>
          <w:tab w:val="right" w:pos="339"/>
          <w:tab w:val="left" w:pos="720"/>
        </w:tabs>
        <w:spacing w:before="240"/>
        <w:ind w:left="720" w:hanging="720"/>
        <w:rPr>
          <w:rFonts w:ascii="Calibri" w:hAnsi="Calibri"/>
          <w:b/>
          <w:caps/>
          <w:lang w:val="en-AU"/>
        </w:rPr>
      </w:pPr>
      <w:r w:rsidRPr="009937CB">
        <w:rPr>
          <w:rFonts w:ascii="Calibri" w:hAnsi="Calibri"/>
          <w:b/>
          <w:lang w:val="en-AU"/>
        </w:rPr>
        <w:tab/>
      </w:r>
      <w:r w:rsidR="00A06B83">
        <w:rPr>
          <w:rFonts w:ascii="Calibri" w:hAnsi="Calibri"/>
          <w:b/>
          <w:bCs/>
          <w:lang w:val="en-AU"/>
        </w:rPr>
        <w:fldChar w:fldCharType="begin"/>
      </w:r>
      <w:r w:rsidR="00A06B83">
        <w:rPr>
          <w:rFonts w:ascii="Calibri" w:hAnsi="Calibri"/>
          <w:b/>
          <w:bCs/>
          <w:lang w:val="en-AU"/>
        </w:rPr>
        <w:instrText xml:space="preserve"> SEQ A \* MERGEFORMAT </w:instrText>
      </w:r>
      <w:r w:rsidR="00A06B83">
        <w:rPr>
          <w:rFonts w:ascii="Calibri" w:hAnsi="Calibri"/>
          <w:b/>
          <w:bCs/>
          <w:lang w:val="en-AU"/>
        </w:rPr>
        <w:fldChar w:fldCharType="separate"/>
      </w:r>
      <w:r w:rsidR="00E006FD">
        <w:rPr>
          <w:rFonts w:ascii="Calibri" w:hAnsi="Calibri"/>
          <w:b/>
          <w:bCs/>
          <w:noProof/>
          <w:lang w:val="en-AU"/>
        </w:rPr>
        <w:t>21</w:t>
      </w:r>
      <w:r w:rsidR="00A06B83">
        <w:rPr>
          <w:rFonts w:ascii="Calibri" w:hAnsi="Calibri"/>
          <w:b/>
          <w:bCs/>
          <w:lang w:val="en-AU"/>
        </w:rPr>
        <w:fldChar w:fldCharType="end"/>
      </w:r>
      <w:r w:rsidRPr="009937CB">
        <w:rPr>
          <w:rFonts w:ascii="Calibri" w:hAnsi="Calibri"/>
          <w:b/>
          <w:lang w:val="en-AU"/>
        </w:rPr>
        <w:tab/>
      </w:r>
      <w:r>
        <w:rPr>
          <w:rFonts w:ascii="Calibri" w:hAnsi="Calibri"/>
          <w:b/>
          <w:caps/>
          <w:lang w:val="en-AU"/>
        </w:rPr>
        <w:t>Appropriation (Office of the Legislative Assembly) Bill 2021-2022</w:t>
      </w:r>
    </w:p>
    <w:p w:rsidR="00C96370" w:rsidRPr="003B3F5A" w:rsidRDefault="00C96370" w:rsidP="00C96370">
      <w:pPr>
        <w:spacing w:before="120"/>
        <w:ind w:left="720"/>
        <w:rPr>
          <w:rFonts w:ascii="Calibri" w:hAnsi="Calibri"/>
          <w:lang w:val="en-AU"/>
        </w:rPr>
      </w:pPr>
      <w:r>
        <w:rPr>
          <w:rFonts w:ascii="Calibri" w:hAnsi="Calibri"/>
          <w:lang w:val="en-AU"/>
        </w:rPr>
        <w:t>Mr Barr (Treasurer)</w:t>
      </w:r>
      <w:r w:rsidRPr="003B3F5A">
        <w:rPr>
          <w:rFonts w:ascii="Calibri" w:hAnsi="Calibri"/>
          <w:lang w:val="en-AU"/>
        </w:rPr>
        <w:t xml:space="preserve"> presented </w:t>
      </w:r>
      <w:r>
        <w:rPr>
          <w:rFonts w:ascii="Calibri" w:hAnsi="Calibri"/>
          <w:lang w:val="en-AU"/>
        </w:rPr>
        <w:t xml:space="preserve">a Bill for an Act to appropriate money for expenditure in relation to the Office of the Legislative Assembly and officers of the Assembly for the financial year beginning on </w:t>
      </w:r>
      <w:r w:rsidRPr="00A27064">
        <w:rPr>
          <w:rFonts w:ascii="Calibri" w:hAnsi="Calibri"/>
          <w:lang w:val="en-AU"/>
        </w:rPr>
        <w:t>1 July 2021</w:t>
      </w:r>
      <w:r>
        <w:rPr>
          <w:rFonts w:ascii="Calibri" w:hAnsi="Calibri"/>
          <w:lang w:val="en-AU"/>
        </w:rPr>
        <w:t>, and for other purposes</w:t>
      </w:r>
      <w:r w:rsidRPr="003B3F5A">
        <w:rPr>
          <w:rFonts w:ascii="Calibri" w:hAnsi="Calibri"/>
          <w:lang w:val="en-AU"/>
        </w:rPr>
        <w:t>.</w:t>
      </w:r>
    </w:p>
    <w:p w:rsidR="00C96370" w:rsidRPr="003B3F5A" w:rsidRDefault="00C96370" w:rsidP="00C96370">
      <w:pPr>
        <w:spacing w:before="120"/>
        <w:ind w:left="720"/>
        <w:rPr>
          <w:rFonts w:ascii="Calibri" w:hAnsi="Calibri"/>
          <w:lang w:val="en-AU"/>
        </w:rPr>
      </w:pPr>
      <w:r w:rsidRPr="003B3F5A">
        <w:rPr>
          <w:rFonts w:ascii="Calibri" w:hAnsi="Calibri"/>
          <w:i/>
          <w:lang w:val="en-AU"/>
        </w:rPr>
        <w:t>Paper</w:t>
      </w:r>
      <w:r>
        <w:rPr>
          <w:rFonts w:ascii="Calibri" w:hAnsi="Calibri"/>
          <w:i/>
          <w:lang w:val="en-AU"/>
        </w:rPr>
        <w:t>s</w:t>
      </w:r>
      <w:r w:rsidRPr="003B3F5A">
        <w:rPr>
          <w:rFonts w:ascii="Calibri" w:hAnsi="Calibri"/>
          <w:i/>
          <w:lang w:val="en-AU"/>
        </w:rPr>
        <w:t>:</w:t>
      </w:r>
      <w:r w:rsidRPr="003B3F5A">
        <w:rPr>
          <w:rFonts w:ascii="Calibri" w:hAnsi="Calibri"/>
          <w:lang w:val="en-AU"/>
        </w:rPr>
        <w:t xml:space="preserve">  </w:t>
      </w:r>
      <w:r>
        <w:rPr>
          <w:rFonts w:ascii="Calibri" w:hAnsi="Calibri"/>
          <w:lang w:val="en-AU"/>
        </w:rPr>
        <w:t>Mr Barr</w:t>
      </w:r>
      <w:r w:rsidRPr="003B3F5A">
        <w:rPr>
          <w:rFonts w:ascii="Calibri" w:hAnsi="Calibri"/>
          <w:lang w:val="en-AU"/>
        </w:rPr>
        <w:t xml:space="preserve"> presented the following paper</w:t>
      </w:r>
      <w:r>
        <w:rPr>
          <w:rFonts w:ascii="Calibri" w:hAnsi="Calibri"/>
          <w:lang w:val="en-AU"/>
        </w:rPr>
        <w:t>s</w:t>
      </w:r>
      <w:r w:rsidRPr="003B3F5A">
        <w:rPr>
          <w:rFonts w:ascii="Calibri" w:hAnsi="Calibri"/>
          <w:lang w:val="en-AU"/>
        </w:rPr>
        <w:t>:</w:t>
      </w:r>
    </w:p>
    <w:p w:rsidR="00C96370" w:rsidRDefault="00C96370" w:rsidP="00C96370">
      <w:pPr>
        <w:spacing w:before="120"/>
        <w:ind w:left="720"/>
        <w:rPr>
          <w:rFonts w:ascii="Calibri" w:hAnsi="Calibri"/>
          <w:lang w:val="en-AU"/>
        </w:rPr>
      </w:pPr>
      <w:r w:rsidRPr="003B3F5A">
        <w:rPr>
          <w:rFonts w:ascii="Calibri" w:hAnsi="Calibri"/>
          <w:lang w:val="en-AU"/>
        </w:rPr>
        <w:t xml:space="preserve">Explanatory statement to the Bill, incorporating a compatibility statement, pursuant to section 37 of the </w:t>
      </w:r>
      <w:r w:rsidRPr="003B3F5A">
        <w:rPr>
          <w:rFonts w:ascii="Calibri" w:hAnsi="Calibri"/>
          <w:i/>
          <w:lang w:val="en-AU"/>
        </w:rPr>
        <w:t>Human Rights Act 2004</w:t>
      </w:r>
      <w:r w:rsidRPr="003B3F5A">
        <w:rPr>
          <w:rFonts w:ascii="Calibri" w:hAnsi="Calibri"/>
          <w:lang w:val="en-AU"/>
        </w:rPr>
        <w:t>.</w:t>
      </w:r>
    </w:p>
    <w:p w:rsidR="00C96370" w:rsidRPr="00CE6E57" w:rsidRDefault="00C94ADC" w:rsidP="00C96370">
      <w:pPr>
        <w:spacing w:before="120"/>
        <w:ind w:left="720"/>
        <w:rPr>
          <w:rFonts w:ascii="Calibri" w:hAnsi="Calibri"/>
          <w:lang w:val="en-AU"/>
        </w:rPr>
      </w:pPr>
      <w:r>
        <w:rPr>
          <w:rFonts w:ascii="Calibri" w:hAnsi="Calibri"/>
          <w:lang w:val="en-AU"/>
        </w:rPr>
        <w:t>Budget 2022-21</w:t>
      </w:r>
      <w:r w:rsidR="00C96370" w:rsidRPr="00C94ADC">
        <w:rPr>
          <w:rFonts w:ascii="Calibri" w:hAnsi="Calibri"/>
          <w:lang w:val="en-AU"/>
        </w:rPr>
        <w:t>—Financial Management Act, pursuant to section 20AC—Appropriation (Office of the</w:t>
      </w:r>
      <w:r>
        <w:rPr>
          <w:rFonts w:ascii="Calibri" w:hAnsi="Calibri"/>
          <w:lang w:val="en-AU"/>
        </w:rPr>
        <w:t xml:space="preserve"> Legislative Assembly) Bill 2021</w:t>
      </w:r>
      <w:r w:rsidR="00C96370" w:rsidRPr="00C94ADC">
        <w:rPr>
          <w:rFonts w:ascii="Calibri" w:hAnsi="Calibri"/>
          <w:lang w:val="en-AU"/>
        </w:rPr>
        <w:t>-</w:t>
      </w:r>
      <w:r>
        <w:rPr>
          <w:rFonts w:ascii="Calibri" w:hAnsi="Calibri"/>
          <w:lang w:val="en-AU"/>
        </w:rPr>
        <w:t>2022</w:t>
      </w:r>
      <w:r w:rsidR="00C96370" w:rsidRPr="00C94ADC">
        <w:rPr>
          <w:rFonts w:ascii="Calibri" w:hAnsi="Calibri"/>
          <w:lang w:val="en-AU"/>
        </w:rPr>
        <w:t>—Departures from Recommended Appropriations—Statement of Reasons.</w:t>
      </w:r>
    </w:p>
    <w:p w:rsidR="00C96370" w:rsidRPr="003B3F5A" w:rsidRDefault="00C96370" w:rsidP="00C96370">
      <w:pPr>
        <w:spacing w:before="120"/>
        <w:ind w:left="720"/>
        <w:rPr>
          <w:rFonts w:ascii="Calibri" w:hAnsi="Calibri"/>
          <w:lang w:val="en-AU"/>
        </w:rPr>
      </w:pPr>
      <w:r w:rsidRPr="003B3F5A">
        <w:rPr>
          <w:rFonts w:ascii="Calibri" w:hAnsi="Calibri"/>
          <w:lang w:val="en-AU"/>
        </w:rPr>
        <w:t>Title read by Clerk.</w:t>
      </w:r>
    </w:p>
    <w:p w:rsidR="00C96370" w:rsidRPr="003B3F5A" w:rsidRDefault="00C96370" w:rsidP="00C96370">
      <w:pPr>
        <w:spacing w:before="120"/>
        <w:ind w:left="720"/>
        <w:rPr>
          <w:rFonts w:ascii="Calibri" w:hAnsi="Calibri"/>
          <w:lang w:val="en-AU"/>
        </w:rPr>
      </w:pPr>
      <w:r>
        <w:rPr>
          <w:rFonts w:ascii="Calibri" w:hAnsi="Calibri"/>
          <w:lang w:val="en-AU"/>
        </w:rPr>
        <w:t>Mr Barr</w:t>
      </w:r>
      <w:r w:rsidRPr="003B3F5A">
        <w:rPr>
          <w:rFonts w:ascii="Calibri" w:hAnsi="Calibri"/>
          <w:lang w:val="en-AU"/>
        </w:rPr>
        <w:t xml:space="preserve"> moved—That this Bill be agreed to in principle.</w:t>
      </w:r>
    </w:p>
    <w:p w:rsidR="00C96370" w:rsidRPr="003B3F5A" w:rsidRDefault="00C96370" w:rsidP="00C96370">
      <w:pPr>
        <w:spacing w:before="120"/>
        <w:ind w:left="720"/>
        <w:rPr>
          <w:rFonts w:ascii="Calibri" w:hAnsi="Calibri"/>
          <w:lang w:val="en-AU"/>
        </w:rPr>
      </w:pPr>
      <w:r w:rsidRPr="003B3F5A">
        <w:rPr>
          <w:rFonts w:ascii="Calibri" w:hAnsi="Calibri"/>
          <w:lang w:val="en-AU"/>
        </w:rPr>
        <w:t>Debate adjourned (</w:t>
      </w:r>
      <w:r>
        <w:rPr>
          <w:rFonts w:ascii="Calibri" w:hAnsi="Calibri"/>
          <w:lang w:val="en-AU"/>
        </w:rPr>
        <w:t>Ms Lee</w:t>
      </w:r>
      <w:r w:rsidRPr="00DC6537">
        <w:rPr>
          <w:rFonts w:ascii="Calibri" w:hAnsi="Calibri"/>
          <w:lang w:val="en-AU"/>
        </w:rPr>
        <w:t>—</w:t>
      </w:r>
      <w:r>
        <w:rPr>
          <w:rFonts w:ascii="Calibri" w:hAnsi="Calibri"/>
          <w:lang w:val="en-AU"/>
        </w:rPr>
        <w:t>Leader of the Opposition</w:t>
      </w:r>
      <w:r w:rsidRPr="003B3F5A">
        <w:rPr>
          <w:rFonts w:ascii="Calibri" w:hAnsi="Calibri"/>
          <w:lang w:val="en-AU"/>
        </w:rPr>
        <w:t>) and the resumption of the debate made an order of the day for the next sitting.</w:t>
      </w:r>
    </w:p>
    <w:p w:rsidR="00DB2F3F" w:rsidRPr="003F6C1F" w:rsidRDefault="00DB2F3F" w:rsidP="00DB2F3F">
      <w:pPr>
        <w:keepNext/>
        <w:keepLines/>
        <w:tabs>
          <w:tab w:val="right" w:pos="339"/>
          <w:tab w:val="left" w:pos="720"/>
        </w:tabs>
        <w:spacing w:before="240"/>
        <w:ind w:left="720" w:hanging="720"/>
        <w:rPr>
          <w:rFonts w:ascii="Calibri" w:hAnsi="Calibri"/>
          <w:b/>
          <w:caps/>
          <w:lang w:val="en-AU"/>
        </w:rPr>
      </w:pPr>
      <w:r w:rsidRPr="003F6C1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E006FD">
        <w:rPr>
          <w:rFonts w:ascii="Calibri" w:hAnsi="Calibri"/>
          <w:b/>
          <w:bCs/>
          <w:caps/>
          <w:noProof/>
          <w:lang w:val="en-AU"/>
        </w:rPr>
        <w:t>22</w:t>
      </w:r>
      <w:r>
        <w:rPr>
          <w:rFonts w:ascii="Calibri" w:hAnsi="Calibri"/>
          <w:b/>
          <w:bCs/>
          <w:caps/>
          <w:lang w:val="en-AU"/>
        </w:rPr>
        <w:fldChar w:fldCharType="end"/>
      </w:r>
      <w:r w:rsidRPr="003F6C1F">
        <w:rPr>
          <w:rFonts w:ascii="Calibri" w:hAnsi="Calibri"/>
          <w:b/>
          <w:caps/>
          <w:lang w:val="en-AU"/>
        </w:rPr>
        <w:tab/>
      </w:r>
      <w:bookmarkStart w:id="0" w:name="OLE_LINK1"/>
      <w:bookmarkStart w:id="1" w:name="OLE_LINK2"/>
      <w:r>
        <w:rPr>
          <w:rFonts w:ascii="Calibri" w:hAnsi="Calibri"/>
          <w:b/>
          <w:caps/>
          <w:lang w:val="en-AU"/>
        </w:rPr>
        <w:t>City Renewal Authority and Suburban Land Agency Amendment Bill 2021</w:t>
      </w:r>
      <w:bookmarkEnd w:id="0"/>
      <w:bookmarkEnd w:id="1"/>
    </w:p>
    <w:p w:rsidR="00DB2F3F" w:rsidRPr="003F6C1F" w:rsidRDefault="00DB2F3F" w:rsidP="00DB2F3F">
      <w:pPr>
        <w:spacing w:before="120"/>
        <w:ind w:left="720"/>
        <w:rPr>
          <w:rFonts w:ascii="Calibri" w:hAnsi="Calibri"/>
          <w:lang w:val="en-AU"/>
        </w:rPr>
      </w:pPr>
      <w:r>
        <w:rPr>
          <w:rFonts w:ascii="Calibri" w:hAnsi="Calibri"/>
          <w:lang w:val="en-AU"/>
        </w:rPr>
        <w:t>Ms Berry (Minister for Housing and Suburban Development)</w:t>
      </w:r>
      <w:r w:rsidRPr="003F6C1F">
        <w:rPr>
          <w:rFonts w:ascii="Calibri" w:hAnsi="Calibri"/>
          <w:lang w:val="en-AU"/>
        </w:rPr>
        <w:t xml:space="preserve">, pursuant to notice, presented </w:t>
      </w:r>
      <w:r>
        <w:rPr>
          <w:rFonts w:ascii="Calibri" w:hAnsi="Calibri"/>
          <w:lang w:val="en-AU"/>
        </w:rPr>
        <w:t xml:space="preserve">a Bill for an Act to amend the </w:t>
      </w:r>
      <w:r>
        <w:rPr>
          <w:rFonts w:ascii="Calibri" w:hAnsi="Calibri"/>
          <w:i/>
          <w:lang w:val="en-AU"/>
        </w:rPr>
        <w:t>City Renewal Authority and Suburban Land Agency Act 2017</w:t>
      </w:r>
      <w:r w:rsidRPr="003F6C1F">
        <w:rPr>
          <w:rFonts w:ascii="Calibri" w:hAnsi="Calibri"/>
          <w:lang w:val="en-AU"/>
        </w:rPr>
        <w:t>.</w:t>
      </w:r>
    </w:p>
    <w:p w:rsidR="00DB2F3F" w:rsidRPr="003F6C1F" w:rsidRDefault="00DB2F3F" w:rsidP="00DB2F3F">
      <w:pPr>
        <w:spacing w:before="120"/>
        <w:ind w:left="720"/>
        <w:rPr>
          <w:rFonts w:ascii="Calibri" w:hAnsi="Calibri"/>
          <w:lang w:val="en-AU"/>
        </w:rPr>
      </w:pPr>
      <w:r w:rsidRPr="003F6C1F">
        <w:rPr>
          <w:rFonts w:ascii="Calibri" w:hAnsi="Calibri"/>
          <w:i/>
          <w:lang w:val="en-AU"/>
        </w:rPr>
        <w:t>Paper:</w:t>
      </w:r>
      <w:r w:rsidRPr="003F6C1F">
        <w:rPr>
          <w:rFonts w:ascii="Calibri" w:hAnsi="Calibri"/>
          <w:lang w:val="en-AU"/>
        </w:rPr>
        <w:t xml:space="preserve">  </w:t>
      </w:r>
      <w:r>
        <w:rPr>
          <w:rFonts w:ascii="Calibri" w:hAnsi="Calibri"/>
          <w:lang w:val="en-AU"/>
        </w:rPr>
        <w:t>Ms Berry</w:t>
      </w:r>
      <w:r w:rsidRPr="003F6C1F">
        <w:rPr>
          <w:rFonts w:ascii="Calibri" w:hAnsi="Calibri"/>
          <w:lang w:val="en-AU"/>
        </w:rPr>
        <w:t xml:space="preserve"> presented the following paper:</w:t>
      </w:r>
    </w:p>
    <w:p w:rsidR="00DB2F3F" w:rsidRPr="003F6C1F" w:rsidRDefault="00DB2F3F" w:rsidP="00DB2F3F">
      <w:pPr>
        <w:spacing w:before="120"/>
        <w:ind w:left="720"/>
        <w:rPr>
          <w:rFonts w:ascii="Calibri" w:hAnsi="Calibri"/>
          <w:lang w:val="en-AU"/>
        </w:rPr>
      </w:pPr>
      <w:r w:rsidRPr="003F6C1F">
        <w:rPr>
          <w:rFonts w:ascii="Calibri" w:hAnsi="Calibri"/>
          <w:lang w:val="en-AU"/>
        </w:rPr>
        <w:t xml:space="preserve">Explanatory statement to the Bill, incorporating a compatibility statement, pursuant to section 37 of the </w:t>
      </w:r>
      <w:r w:rsidRPr="003F6C1F">
        <w:rPr>
          <w:rFonts w:ascii="Calibri" w:hAnsi="Calibri"/>
          <w:i/>
          <w:lang w:val="en-AU"/>
        </w:rPr>
        <w:t>Human Rights Act 2004</w:t>
      </w:r>
      <w:r w:rsidRPr="003F6C1F">
        <w:rPr>
          <w:rFonts w:ascii="Calibri" w:hAnsi="Calibri"/>
          <w:lang w:val="en-AU"/>
        </w:rPr>
        <w:t>.</w:t>
      </w:r>
    </w:p>
    <w:p w:rsidR="00DB2F3F" w:rsidRPr="003F6C1F" w:rsidRDefault="00DB2F3F" w:rsidP="00DB2F3F">
      <w:pPr>
        <w:spacing w:before="120"/>
        <w:ind w:left="720"/>
        <w:rPr>
          <w:rFonts w:ascii="Calibri" w:hAnsi="Calibri"/>
          <w:lang w:val="en-AU"/>
        </w:rPr>
      </w:pPr>
      <w:r w:rsidRPr="003F6C1F">
        <w:rPr>
          <w:rFonts w:ascii="Calibri" w:hAnsi="Calibri"/>
          <w:lang w:val="en-AU"/>
        </w:rPr>
        <w:t>Title read by Clerk.</w:t>
      </w:r>
    </w:p>
    <w:p w:rsidR="00DB2F3F" w:rsidRPr="003F6C1F" w:rsidRDefault="00DB2F3F" w:rsidP="00DB2F3F">
      <w:pPr>
        <w:spacing w:before="120"/>
        <w:ind w:left="720"/>
        <w:rPr>
          <w:rFonts w:ascii="Calibri" w:hAnsi="Calibri"/>
          <w:lang w:val="en-AU"/>
        </w:rPr>
      </w:pPr>
      <w:r>
        <w:rPr>
          <w:rFonts w:ascii="Calibri" w:hAnsi="Calibri"/>
          <w:lang w:val="en-AU"/>
        </w:rPr>
        <w:t>Ms Berry</w:t>
      </w:r>
      <w:r w:rsidRPr="003F6C1F">
        <w:rPr>
          <w:rFonts w:ascii="Calibri" w:hAnsi="Calibri"/>
          <w:lang w:val="en-AU"/>
        </w:rPr>
        <w:t xml:space="preserve"> moved—That this Bill be agreed to in principle.</w:t>
      </w:r>
    </w:p>
    <w:p w:rsidR="00DB2F3F" w:rsidRPr="003F6C1F" w:rsidRDefault="00DB2F3F" w:rsidP="00DB2F3F">
      <w:pPr>
        <w:spacing w:before="120"/>
        <w:ind w:left="720"/>
        <w:rPr>
          <w:rFonts w:ascii="Calibri" w:hAnsi="Calibri"/>
          <w:lang w:val="en-AU"/>
        </w:rPr>
      </w:pPr>
      <w:r w:rsidRPr="003F6C1F">
        <w:rPr>
          <w:rFonts w:ascii="Calibri" w:hAnsi="Calibri"/>
          <w:lang w:val="en-AU"/>
        </w:rPr>
        <w:t>Debate adjourned (</w:t>
      </w:r>
      <w:r>
        <w:rPr>
          <w:rFonts w:ascii="Calibri" w:hAnsi="Calibri"/>
          <w:lang w:val="en-AU"/>
        </w:rPr>
        <w:t xml:space="preserve">Mr </w:t>
      </w:r>
      <w:r w:rsidR="000D6481">
        <w:rPr>
          <w:rFonts w:ascii="Calibri" w:hAnsi="Calibri"/>
          <w:lang w:val="en-AU"/>
        </w:rPr>
        <w:t>Cain</w:t>
      </w:r>
      <w:r w:rsidRPr="003F6C1F">
        <w:rPr>
          <w:rFonts w:ascii="Calibri" w:hAnsi="Calibri"/>
          <w:lang w:val="en-AU"/>
        </w:rPr>
        <w:t>) and the resumption of the debate made an order of the day for the next sitting.</w:t>
      </w:r>
    </w:p>
    <w:p w:rsidR="00E006FD" w:rsidRPr="00E006FD" w:rsidRDefault="00E006FD" w:rsidP="00E006FD">
      <w:pPr>
        <w:keepNext/>
        <w:keepLines/>
        <w:tabs>
          <w:tab w:val="right" w:pos="339"/>
          <w:tab w:val="left" w:pos="720"/>
        </w:tabs>
        <w:spacing w:before="240"/>
        <w:ind w:left="720" w:hanging="720"/>
        <w:rPr>
          <w:rFonts w:ascii="Calibri" w:hAnsi="Calibri"/>
          <w:b/>
          <w:caps/>
        </w:rPr>
      </w:pPr>
      <w:r w:rsidRPr="00E006FD">
        <w:rPr>
          <w:rFonts w:ascii="Calibri" w:hAnsi="Calibri"/>
          <w:b/>
          <w:caps/>
        </w:rPr>
        <w:lastRenderedPageBreak/>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Pr>
          <w:rFonts w:ascii="Calibri" w:hAnsi="Calibri"/>
          <w:b/>
          <w:bCs/>
          <w:caps/>
          <w:noProof/>
        </w:rPr>
        <w:t>23</w:t>
      </w:r>
      <w:r>
        <w:rPr>
          <w:rFonts w:ascii="Calibri" w:hAnsi="Calibri"/>
          <w:b/>
          <w:bCs/>
          <w:caps/>
        </w:rPr>
        <w:fldChar w:fldCharType="end"/>
      </w:r>
      <w:r w:rsidRPr="00E006FD">
        <w:rPr>
          <w:rFonts w:ascii="Calibri" w:hAnsi="Calibri"/>
          <w:b/>
          <w:caps/>
        </w:rPr>
        <w:tab/>
        <w:t>LEAVE OF ABSENCE TO MEMBER</w:t>
      </w:r>
    </w:p>
    <w:p w:rsidR="00E006FD" w:rsidRPr="00E006FD" w:rsidRDefault="00E006FD" w:rsidP="00E006FD">
      <w:pPr>
        <w:tabs>
          <w:tab w:val="left" w:pos="1197"/>
          <w:tab w:val="left" w:pos="1767"/>
        </w:tabs>
        <w:spacing w:before="120"/>
        <w:ind w:left="720"/>
        <w:rPr>
          <w:rFonts w:ascii="Calibri" w:hAnsi="Calibri"/>
          <w:lang w:val="en-AU"/>
        </w:rPr>
      </w:pPr>
      <w:r>
        <w:rPr>
          <w:rFonts w:ascii="Calibri" w:hAnsi="Calibri"/>
          <w:lang w:val="en-AU"/>
        </w:rPr>
        <w:t>Mr Hanson</w:t>
      </w:r>
      <w:r w:rsidRPr="00E006FD">
        <w:rPr>
          <w:rFonts w:ascii="Calibri" w:hAnsi="Calibri"/>
          <w:lang w:val="en-AU"/>
        </w:rPr>
        <w:t xml:space="preserve"> moved—That leave of absence be granted to </w:t>
      </w:r>
      <w:r>
        <w:rPr>
          <w:rFonts w:ascii="Calibri" w:hAnsi="Calibri"/>
          <w:lang w:val="en-AU"/>
        </w:rPr>
        <w:t>Mr Milligan</w:t>
      </w:r>
      <w:r w:rsidRPr="00E006FD">
        <w:rPr>
          <w:rFonts w:ascii="Calibri" w:hAnsi="Calibri"/>
          <w:lang w:val="en-AU"/>
        </w:rPr>
        <w:t xml:space="preserve"> for </w:t>
      </w:r>
      <w:r>
        <w:rPr>
          <w:rFonts w:ascii="Calibri" w:hAnsi="Calibri"/>
          <w:lang w:val="en-AU"/>
        </w:rPr>
        <w:t>today’s</w:t>
      </w:r>
      <w:r w:rsidRPr="00E006FD">
        <w:rPr>
          <w:rFonts w:ascii="Calibri" w:hAnsi="Calibri"/>
          <w:lang w:val="en-AU"/>
        </w:rPr>
        <w:t xml:space="preserve"> sitting </w:t>
      </w:r>
      <w:r>
        <w:rPr>
          <w:rFonts w:ascii="Calibri" w:hAnsi="Calibri"/>
          <w:lang w:val="en-AU"/>
        </w:rPr>
        <w:t>for</w:t>
      </w:r>
      <w:r w:rsidRPr="00E006FD">
        <w:rPr>
          <w:rFonts w:ascii="Calibri" w:hAnsi="Calibri"/>
          <w:lang w:val="en-AU"/>
        </w:rPr>
        <w:t xml:space="preserve"> </w:t>
      </w:r>
      <w:r>
        <w:rPr>
          <w:rFonts w:ascii="Calibri" w:hAnsi="Calibri"/>
          <w:lang w:val="en-AU"/>
        </w:rPr>
        <w:t>personal reasons</w:t>
      </w:r>
      <w:r w:rsidRPr="00E006FD">
        <w:rPr>
          <w:rFonts w:ascii="Calibri" w:hAnsi="Calibri"/>
          <w:lang w:val="en-AU"/>
        </w:rPr>
        <w:t>.</w:t>
      </w:r>
    </w:p>
    <w:p w:rsidR="00E006FD" w:rsidRPr="00E006FD" w:rsidRDefault="00E006FD" w:rsidP="00E006FD">
      <w:pPr>
        <w:tabs>
          <w:tab w:val="left" w:pos="1197"/>
          <w:tab w:val="left" w:pos="1767"/>
        </w:tabs>
        <w:spacing w:before="120"/>
        <w:ind w:left="720"/>
        <w:rPr>
          <w:rFonts w:ascii="Calibri" w:hAnsi="Calibri"/>
          <w:lang w:val="en-AU"/>
        </w:rPr>
      </w:pPr>
      <w:r w:rsidRPr="00E006FD">
        <w:rPr>
          <w:rFonts w:ascii="Calibri" w:hAnsi="Calibri"/>
          <w:lang w:val="en-AU"/>
        </w:rPr>
        <w:t>Question—put and passed.</w:t>
      </w:r>
    </w:p>
    <w:p w:rsidR="0049618B" w:rsidRPr="0049618B" w:rsidRDefault="0049618B" w:rsidP="0049618B">
      <w:pPr>
        <w:keepNext/>
        <w:keepLines/>
        <w:tabs>
          <w:tab w:val="right" w:pos="339"/>
          <w:tab w:val="left" w:pos="720"/>
        </w:tabs>
        <w:spacing w:before="240"/>
        <w:ind w:left="720" w:hanging="720"/>
        <w:rPr>
          <w:rFonts w:ascii="Calibri" w:hAnsi="Calibri"/>
          <w:b/>
          <w:lang w:val="en-AU"/>
        </w:rPr>
      </w:pPr>
      <w:r w:rsidRPr="0049618B">
        <w:rPr>
          <w:rFonts w:ascii="Calibri" w:hAnsi="Calibri"/>
          <w:b/>
          <w:lang w:val="en-AU"/>
        </w:rPr>
        <w:tab/>
      </w:r>
      <w:r w:rsidR="00A06B83">
        <w:rPr>
          <w:rFonts w:ascii="Calibri" w:hAnsi="Calibri"/>
          <w:b/>
          <w:bCs/>
          <w:lang w:val="en-AU"/>
        </w:rPr>
        <w:fldChar w:fldCharType="begin"/>
      </w:r>
      <w:r w:rsidR="00A06B83">
        <w:rPr>
          <w:rFonts w:ascii="Calibri" w:hAnsi="Calibri"/>
          <w:b/>
          <w:bCs/>
          <w:lang w:val="en-AU"/>
        </w:rPr>
        <w:instrText xml:space="preserve"> SEQ A \* MERGEFORMAT </w:instrText>
      </w:r>
      <w:r w:rsidR="00A06B83">
        <w:rPr>
          <w:rFonts w:ascii="Calibri" w:hAnsi="Calibri"/>
          <w:b/>
          <w:bCs/>
          <w:lang w:val="en-AU"/>
        </w:rPr>
        <w:fldChar w:fldCharType="separate"/>
      </w:r>
      <w:r w:rsidR="00E006FD">
        <w:rPr>
          <w:rFonts w:ascii="Calibri" w:hAnsi="Calibri"/>
          <w:b/>
          <w:bCs/>
          <w:noProof/>
          <w:lang w:val="en-AU"/>
        </w:rPr>
        <w:t>24</w:t>
      </w:r>
      <w:r w:rsidR="00A06B83">
        <w:rPr>
          <w:rFonts w:ascii="Calibri" w:hAnsi="Calibri"/>
          <w:b/>
          <w:bCs/>
          <w:lang w:val="en-AU"/>
        </w:rPr>
        <w:fldChar w:fldCharType="end"/>
      </w:r>
      <w:r w:rsidRPr="0049618B">
        <w:rPr>
          <w:rFonts w:ascii="Calibri" w:hAnsi="Calibri"/>
          <w:b/>
          <w:lang w:val="en-AU"/>
        </w:rPr>
        <w:tab/>
        <w:t>ADJOURNMENT</w:t>
      </w:r>
    </w:p>
    <w:p w:rsidR="0049618B" w:rsidRPr="0049618B" w:rsidRDefault="0049618B" w:rsidP="0049618B">
      <w:pPr>
        <w:spacing w:before="120"/>
        <w:ind w:left="720"/>
        <w:rPr>
          <w:rFonts w:ascii="Calibri" w:hAnsi="Calibri"/>
          <w:lang w:val="en-AU"/>
        </w:rPr>
      </w:pPr>
      <w:r>
        <w:rPr>
          <w:rFonts w:ascii="Calibri" w:hAnsi="Calibri"/>
          <w:lang w:val="en-AU"/>
        </w:rPr>
        <w:t>Mr Gentleman</w:t>
      </w:r>
      <w:r w:rsidRPr="0049618B">
        <w:rPr>
          <w:rFonts w:ascii="Calibri" w:hAnsi="Calibri"/>
          <w:lang w:val="en-AU"/>
        </w:rPr>
        <w:t xml:space="preserve"> (Manager of Government Business) moved—That the Assembly do now adjourn.</w:t>
      </w:r>
    </w:p>
    <w:p w:rsidR="0049618B" w:rsidRPr="0049618B" w:rsidRDefault="0049618B" w:rsidP="0049618B">
      <w:pPr>
        <w:spacing w:before="120"/>
        <w:ind w:left="720"/>
        <w:rPr>
          <w:rFonts w:ascii="Calibri" w:hAnsi="Calibri"/>
          <w:lang w:val="en-AU"/>
        </w:rPr>
      </w:pPr>
      <w:r w:rsidRPr="0049618B">
        <w:rPr>
          <w:rFonts w:ascii="Calibri" w:hAnsi="Calibri"/>
          <w:lang w:val="en-AU"/>
        </w:rPr>
        <w:t>Debate ensued.</w:t>
      </w:r>
    </w:p>
    <w:p w:rsidR="0049618B" w:rsidRPr="0049618B" w:rsidRDefault="0049618B" w:rsidP="0049618B">
      <w:pPr>
        <w:spacing w:before="120"/>
        <w:ind w:left="720"/>
        <w:rPr>
          <w:rFonts w:ascii="Calibri" w:hAnsi="Calibri"/>
          <w:lang w:val="en-AU"/>
        </w:rPr>
      </w:pPr>
      <w:r w:rsidRPr="0049618B">
        <w:rPr>
          <w:rFonts w:ascii="Calibri" w:hAnsi="Calibri"/>
          <w:lang w:val="en-AU"/>
        </w:rPr>
        <w:t>Question—put and passed.</w:t>
      </w:r>
    </w:p>
    <w:p w:rsidR="0049618B" w:rsidRPr="0049618B" w:rsidRDefault="0049618B" w:rsidP="0049618B">
      <w:pPr>
        <w:spacing w:before="120"/>
        <w:ind w:left="720"/>
        <w:rPr>
          <w:rFonts w:ascii="Calibri" w:hAnsi="Calibri"/>
          <w:lang w:val="en-AU"/>
        </w:rPr>
      </w:pPr>
      <w:bookmarkStart w:id="2" w:name="_GoBack"/>
      <w:bookmarkEnd w:id="2"/>
      <w:r w:rsidRPr="0049618B">
        <w:rPr>
          <w:rFonts w:ascii="Calibri" w:hAnsi="Calibri"/>
          <w:lang w:val="en-AU"/>
        </w:rPr>
        <w:t xml:space="preserve">And then the Assembly, at </w:t>
      </w:r>
      <w:r w:rsidR="00E006FD">
        <w:rPr>
          <w:rFonts w:ascii="Calibri" w:hAnsi="Calibri"/>
          <w:lang w:val="en-AU"/>
        </w:rPr>
        <w:t>5.44</w:t>
      </w:r>
      <w:r w:rsidRPr="0049618B">
        <w:rPr>
          <w:rFonts w:ascii="Calibri" w:hAnsi="Calibri"/>
          <w:lang w:val="en-AU"/>
        </w:rPr>
        <w:t xml:space="preserve"> pm, adjourned until tomorrow at 10 am.</w:t>
      </w:r>
    </w:p>
    <w:p w:rsidR="0049618B" w:rsidRPr="0049618B" w:rsidRDefault="0049618B" w:rsidP="00E11CCB">
      <w:pPr>
        <w:keepNext/>
        <w:keepLines/>
        <w:pBdr>
          <w:bottom w:val="thinThickLargeGap" w:sz="18" w:space="1" w:color="auto"/>
        </w:pBdr>
        <w:ind w:left="3427" w:right="3658"/>
        <w:jc w:val="center"/>
        <w:rPr>
          <w:rFonts w:ascii="Calibri" w:hAnsi="Calibri"/>
          <w:i/>
          <w:iCs/>
          <w:lang w:val="en-AU"/>
        </w:rPr>
      </w:pPr>
    </w:p>
    <w:p w:rsidR="0049618B" w:rsidRDefault="0049618B" w:rsidP="00307B7D">
      <w:pPr>
        <w:spacing w:before="240" w:after="120"/>
        <w:ind w:left="187"/>
        <w:jc w:val="both"/>
        <w:rPr>
          <w:rFonts w:ascii="Calibri" w:hAnsi="Calibri"/>
          <w:bCs/>
        </w:rPr>
      </w:pPr>
      <w:r w:rsidRPr="0049618B">
        <w:rPr>
          <w:rFonts w:ascii="Calibri" w:hAnsi="Calibri"/>
          <w:b/>
          <w:caps/>
        </w:rPr>
        <w:t>MEMBERS</w:t>
      </w:r>
      <w:r w:rsidR="00E006FD">
        <w:rPr>
          <w:rFonts w:ascii="Calibri" w:hAnsi="Calibri"/>
          <w:b/>
          <w:caps/>
        </w:rPr>
        <w:t>’</w:t>
      </w:r>
      <w:r w:rsidRPr="0049618B">
        <w:rPr>
          <w:rFonts w:ascii="Calibri" w:hAnsi="Calibri"/>
          <w:b/>
          <w:caps/>
        </w:rPr>
        <w:t xml:space="preserve"> ATTENDANCE:  </w:t>
      </w:r>
      <w:r w:rsidRPr="0049618B">
        <w:rPr>
          <w:rFonts w:ascii="Calibri" w:hAnsi="Calibri"/>
        </w:rPr>
        <w:t>All Members were present at some time during the sitting</w:t>
      </w:r>
      <w:r w:rsidR="00E11CCB">
        <w:rPr>
          <w:rFonts w:ascii="Calibri" w:hAnsi="Calibri"/>
        </w:rPr>
        <w:t>, except Mr Milligan*</w:t>
      </w:r>
      <w:r w:rsidRPr="0049618B">
        <w:rPr>
          <w:rFonts w:ascii="Calibri" w:hAnsi="Calibri"/>
          <w:bCs/>
        </w:rPr>
        <w:t>.</w:t>
      </w:r>
    </w:p>
    <w:p w:rsidR="00E11CCB" w:rsidRPr="00E52C9D" w:rsidRDefault="00E11CCB" w:rsidP="00307B7D">
      <w:pPr>
        <w:spacing w:after="100" w:afterAutospacing="1"/>
        <w:ind w:right="331"/>
        <w:jc w:val="center"/>
        <w:rPr>
          <w:rFonts w:ascii="Calibri" w:hAnsi="Calibri"/>
          <w:bCs/>
        </w:rPr>
      </w:pPr>
      <w:r w:rsidRPr="00E52C9D">
        <w:rPr>
          <w:rFonts w:ascii="Calibri" w:hAnsi="Calibri"/>
        </w:rPr>
        <w:t>*</w:t>
      </w:r>
      <w:r>
        <w:rPr>
          <w:rFonts w:ascii="Calibri" w:hAnsi="Calibri"/>
        </w:rPr>
        <w:t>on leave</w:t>
      </w:r>
    </w:p>
    <w:p w:rsidR="0049618B" w:rsidRPr="0049618B" w:rsidRDefault="0049618B" w:rsidP="0049618B">
      <w:pPr>
        <w:pBdr>
          <w:top w:val="thickThinLargeGap" w:sz="18" w:space="1" w:color="auto"/>
        </w:pBdr>
        <w:spacing w:before="180"/>
        <w:ind w:left="3427" w:right="3658"/>
        <w:jc w:val="center"/>
        <w:rPr>
          <w:rFonts w:ascii="Calibri" w:hAnsi="Calibri"/>
          <w:lang w:val="en-AU"/>
        </w:rPr>
      </w:pPr>
    </w:p>
    <w:p w:rsidR="0049618B" w:rsidRPr="0049618B" w:rsidRDefault="0049618B" w:rsidP="00E11CCB">
      <w:pPr>
        <w:keepNext/>
        <w:keepLines/>
        <w:spacing w:before="720"/>
        <w:ind w:left="5760" w:right="-33"/>
        <w:jc w:val="center"/>
        <w:rPr>
          <w:rFonts w:ascii="Calibri" w:hAnsi="Calibri"/>
          <w:b/>
          <w:bCs/>
          <w:lang w:val="en-AU"/>
        </w:rPr>
      </w:pPr>
      <w:r w:rsidRPr="0049618B">
        <w:rPr>
          <w:rFonts w:ascii="Calibri" w:hAnsi="Calibri"/>
          <w:b/>
          <w:bCs/>
          <w:lang w:val="en-AU"/>
        </w:rPr>
        <w:t>Tom Duncan</w:t>
      </w:r>
    </w:p>
    <w:p w:rsidR="0049618B" w:rsidRPr="0049618B" w:rsidRDefault="0049618B" w:rsidP="0049618B">
      <w:pPr>
        <w:keepLines/>
        <w:tabs>
          <w:tab w:val="center" w:pos="12600"/>
          <w:tab w:val="center" w:pos="13770"/>
        </w:tabs>
        <w:ind w:left="5760"/>
        <w:jc w:val="right"/>
        <w:rPr>
          <w:rFonts w:ascii="Calibri" w:hAnsi="Calibri"/>
          <w:lang w:val="en-AU"/>
        </w:rPr>
      </w:pPr>
      <w:r w:rsidRPr="0049618B">
        <w:rPr>
          <w:rFonts w:ascii="Calibri" w:hAnsi="Calibri"/>
          <w:szCs w:val="24"/>
          <w:lang w:val="en-AU"/>
        </w:rPr>
        <w:t>Clerk of the Legislative Assembly</w:t>
      </w:r>
    </w:p>
    <w:p w:rsidR="00C96370" w:rsidRPr="00D43549" w:rsidRDefault="00C96370" w:rsidP="00D43549">
      <w:pPr>
        <w:tabs>
          <w:tab w:val="left" w:pos="1197"/>
          <w:tab w:val="left" w:pos="1767"/>
        </w:tabs>
        <w:spacing w:before="120"/>
        <w:ind w:left="720"/>
        <w:jc w:val="both"/>
        <w:rPr>
          <w:rFonts w:ascii="Calibri" w:hAnsi="Calibri"/>
          <w:lang w:val="en-AU"/>
        </w:rPr>
      </w:pPr>
    </w:p>
    <w:sectPr w:rsidR="00C96370" w:rsidRPr="00D43549" w:rsidSect="00A06B83">
      <w:headerReference w:type="even" r:id="rId11"/>
      <w:headerReference w:type="default" r:id="rId12"/>
      <w:headerReference w:type="first" r:id="rId13"/>
      <w:footerReference w:type="first" r:id="rId14"/>
      <w:pgSz w:w="11906" w:h="16838"/>
      <w:pgMar w:top="1526" w:right="1440" w:bottom="1267" w:left="1138" w:header="634" w:footer="576" w:gutter="0"/>
      <w:pgNumType w:start="29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70C" w:rsidRDefault="007A770C" w:rsidP="000F3D35">
      <w:r>
        <w:separator/>
      </w:r>
    </w:p>
  </w:endnote>
  <w:endnote w:type="continuationSeparator" w:id="0">
    <w:p w:rsidR="007A770C" w:rsidRDefault="007A770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0C" w:rsidRDefault="007A770C" w:rsidP="00A9381B">
    <w:pPr>
      <w:pBdr>
        <w:top w:val="single" w:sz="4" w:space="0" w:color="auto"/>
      </w:pBdr>
      <w:jc w:val="center"/>
      <w:rPr>
        <w:b/>
        <w:sz w:val="20"/>
      </w:rPr>
    </w:pPr>
  </w:p>
  <w:p w:rsidR="007A770C" w:rsidRDefault="009B7F67" w:rsidP="00A9381B">
    <w:pPr>
      <w:pStyle w:val="Footer"/>
      <w:pBdr>
        <w:top w:val="single" w:sz="4" w:space="0" w:color="auto"/>
      </w:pBdr>
      <w:jc w:val="center"/>
    </w:pPr>
    <w:hyperlink r:id="rId1" w:history="1">
      <w:r w:rsidR="007A770C">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70C" w:rsidRDefault="007A770C" w:rsidP="000F3D35">
      <w:r>
        <w:separator/>
      </w:r>
    </w:p>
  </w:footnote>
  <w:footnote w:type="continuationSeparator" w:id="0">
    <w:p w:rsidR="007A770C" w:rsidRDefault="007A770C"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0C" w:rsidRPr="000E4643" w:rsidRDefault="007A770C" w:rsidP="007F29EB">
    <w:pPr>
      <w:pStyle w:val="Header"/>
      <w:tabs>
        <w:tab w:val="clear" w:pos="4153"/>
        <w:tab w:val="clear" w:pos="8306"/>
        <w:tab w:val="center" w:pos="4680"/>
        <w:tab w:val="right" w:pos="9086"/>
      </w:tabs>
      <w:spacing w:before="120"/>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B7F67">
      <w:rPr>
        <w:noProof/>
        <w:sz w:val="22"/>
        <w:szCs w:val="22"/>
      </w:rPr>
      <w:t>310</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25</w:t>
    </w:r>
    <w:r w:rsidRPr="000E4643">
      <w:rPr>
        <w:rFonts w:ascii="Arial" w:hAnsi="Arial" w:cs="Arial"/>
        <w:i/>
        <w:color w:val="222222"/>
        <w:sz w:val="22"/>
        <w:szCs w:val="22"/>
        <w:shd w:val="clear" w:color="auto" w:fill="FFFFFF"/>
      </w:rPr>
      <w:t>—</w:t>
    </w:r>
    <w:r>
      <w:rPr>
        <w:i/>
        <w:sz w:val="22"/>
        <w:szCs w:val="22"/>
      </w:rPr>
      <w:t>6 October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0C" w:rsidRPr="001B5139" w:rsidRDefault="007A770C" w:rsidP="007F29EB">
    <w:pPr>
      <w:pStyle w:val="Header"/>
      <w:tabs>
        <w:tab w:val="clear" w:pos="4153"/>
        <w:tab w:val="clear" w:pos="8306"/>
        <w:tab w:val="center" w:pos="4680"/>
        <w:tab w:val="right" w:pos="9086"/>
      </w:tabs>
      <w:spacing w:before="120"/>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25</w:t>
    </w:r>
    <w:r w:rsidRPr="001B5139">
      <w:rPr>
        <w:rFonts w:ascii="Arial" w:hAnsi="Arial" w:cs="Arial"/>
        <w:i/>
        <w:color w:val="222222"/>
        <w:sz w:val="22"/>
        <w:szCs w:val="22"/>
        <w:shd w:val="clear" w:color="auto" w:fill="FFFFFF"/>
      </w:rPr>
      <w:t>—</w:t>
    </w:r>
    <w:r>
      <w:rPr>
        <w:i/>
        <w:sz w:val="22"/>
        <w:szCs w:val="22"/>
      </w:rPr>
      <w:t>6 October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9B7F67">
      <w:rPr>
        <w:noProof/>
        <w:sz w:val="22"/>
        <w:szCs w:val="22"/>
      </w:rPr>
      <w:t>309</w:t>
    </w:r>
    <w:r w:rsidRPr="001B5139">
      <w:rPr>
        <w:noProof/>
        <w:sz w:val="22"/>
        <w:szCs w:val="22"/>
      </w:rPr>
      <w:fldChar w:fldCharType="end"/>
    </w:r>
  </w:p>
  <w:p w:rsidR="007A770C" w:rsidRPr="0075625A" w:rsidRDefault="007A770C"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7A770C" w:rsidRPr="000E4643" w:rsidRDefault="007A770C"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B7F67">
          <w:rPr>
            <w:noProof/>
            <w:sz w:val="22"/>
            <w:szCs w:val="22"/>
          </w:rPr>
          <w:t>295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D9"/>
    <w:rsid w:val="00001923"/>
    <w:rsid w:val="00007433"/>
    <w:rsid w:val="0002787F"/>
    <w:rsid w:val="000316BA"/>
    <w:rsid w:val="000411B4"/>
    <w:rsid w:val="000439E8"/>
    <w:rsid w:val="000453A9"/>
    <w:rsid w:val="00056B48"/>
    <w:rsid w:val="000A5BA3"/>
    <w:rsid w:val="000B1573"/>
    <w:rsid w:val="000C40FA"/>
    <w:rsid w:val="000D6481"/>
    <w:rsid w:val="000E4643"/>
    <w:rsid w:val="000F3D35"/>
    <w:rsid w:val="00100E15"/>
    <w:rsid w:val="001167CE"/>
    <w:rsid w:val="00117D25"/>
    <w:rsid w:val="00140AD3"/>
    <w:rsid w:val="0015436A"/>
    <w:rsid w:val="001640E0"/>
    <w:rsid w:val="00175CB1"/>
    <w:rsid w:val="001826BD"/>
    <w:rsid w:val="001A1157"/>
    <w:rsid w:val="001B5139"/>
    <w:rsid w:val="0028231E"/>
    <w:rsid w:val="002A7AE0"/>
    <w:rsid w:val="002C1A82"/>
    <w:rsid w:val="002F5566"/>
    <w:rsid w:val="00307B7D"/>
    <w:rsid w:val="00322C0A"/>
    <w:rsid w:val="00324019"/>
    <w:rsid w:val="00335A47"/>
    <w:rsid w:val="00352FBA"/>
    <w:rsid w:val="00363133"/>
    <w:rsid w:val="00374414"/>
    <w:rsid w:val="003A3341"/>
    <w:rsid w:val="003B7161"/>
    <w:rsid w:val="003B7597"/>
    <w:rsid w:val="003D12D4"/>
    <w:rsid w:val="003D6008"/>
    <w:rsid w:val="003F6C1F"/>
    <w:rsid w:val="00404821"/>
    <w:rsid w:val="00432F9E"/>
    <w:rsid w:val="00434476"/>
    <w:rsid w:val="00434586"/>
    <w:rsid w:val="004419C3"/>
    <w:rsid w:val="00473BDA"/>
    <w:rsid w:val="00476347"/>
    <w:rsid w:val="004915E3"/>
    <w:rsid w:val="00495C4D"/>
    <w:rsid w:val="0049618B"/>
    <w:rsid w:val="004A473E"/>
    <w:rsid w:val="004A6CFB"/>
    <w:rsid w:val="004C6141"/>
    <w:rsid w:val="004E46C1"/>
    <w:rsid w:val="004E48F0"/>
    <w:rsid w:val="004F1D14"/>
    <w:rsid w:val="004F3AA0"/>
    <w:rsid w:val="00505EDF"/>
    <w:rsid w:val="00514CA9"/>
    <w:rsid w:val="00525EF7"/>
    <w:rsid w:val="0053064A"/>
    <w:rsid w:val="005370E0"/>
    <w:rsid w:val="00551A57"/>
    <w:rsid w:val="00563B29"/>
    <w:rsid w:val="005A3E01"/>
    <w:rsid w:val="005D0366"/>
    <w:rsid w:val="005D2651"/>
    <w:rsid w:val="005F3AB0"/>
    <w:rsid w:val="006015EF"/>
    <w:rsid w:val="0060380C"/>
    <w:rsid w:val="0061380C"/>
    <w:rsid w:val="00622D21"/>
    <w:rsid w:val="00632A05"/>
    <w:rsid w:val="0065294D"/>
    <w:rsid w:val="006628C0"/>
    <w:rsid w:val="006A2D21"/>
    <w:rsid w:val="006A441A"/>
    <w:rsid w:val="006B3AB3"/>
    <w:rsid w:val="006B6EF2"/>
    <w:rsid w:val="006C5CD1"/>
    <w:rsid w:val="006D0D92"/>
    <w:rsid w:val="006D7183"/>
    <w:rsid w:val="006E54FE"/>
    <w:rsid w:val="006F6540"/>
    <w:rsid w:val="00707A38"/>
    <w:rsid w:val="00727F19"/>
    <w:rsid w:val="00730F9B"/>
    <w:rsid w:val="0075625A"/>
    <w:rsid w:val="007575D7"/>
    <w:rsid w:val="007754A9"/>
    <w:rsid w:val="00791BA6"/>
    <w:rsid w:val="007A770C"/>
    <w:rsid w:val="007D05AB"/>
    <w:rsid w:val="007E0B87"/>
    <w:rsid w:val="007E763F"/>
    <w:rsid w:val="007F29EB"/>
    <w:rsid w:val="008100EE"/>
    <w:rsid w:val="0081083C"/>
    <w:rsid w:val="0081175D"/>
    <w:rsid w:val="00812CE0"/>
    <w:rsid w:val="00814163"/>
    <w:rsid w:val="00826A1D"/>
    <w:rsid w:val="0083252E"/>
    <w:rsid w:val="008470DD"/>
    <w:rsid w:val="00863EEC"/>
    <w:rsid w:val="00865B0A"/>
    <w:rsid w:val="008678F0"/>
    <w:rsid w:val="00872EE9"/>
    <w:rsid w:val="008907F9"/>
    <w:rsid w:val="008C7000"/>
    <w:rsid w:val="008C702B"/>
    <w:rsid w:val="008D32DA"/>
    <w:rsid w:val="008E64DE"/>
    <w:rsid w:val="00904233"/>
    <w:rsid w:val="0091176F"/>
    <w:rsid w:val="00915C44"/>
    <w:rsid w:val="0091670C"/>
    <w:rsid w:val="00947600"/>
    <w:rsid w:val="00992CE7"/>
    <w:rsid w:val="009937CB"/>
    <w:rsid w:val="00994620"/>
    <w:rsid w:val="009978E3"/>
    <w:rsid w:val="009A2DEA"/>
    <w:rsid w:val="009A4AED"/>
    <w:rsid w:val="009B0BAE"/>
    <w:rsid w:val="009B7F67"/>
    <w:rsid w:val="009C09B3"/>
    <w:rsid w:val="009C604C"/>
    <w:rsid w:val="009C679C"/>
    <w:rsid w:val="009D62FE"/>
    <w:rsid w:val="009E4530"/>
    <w:rsid w:val="009F4A3E"/>
    <w:rsid w:val="00A01CD8"/>
    <w:rsid w:val="00A06B83"/>
    <w:rsid w:val="00A27064"/>
    <w:rsid w:val="00A273E2"/>
    <w:rsid w:val="00A44623"/>
    <w:rsid w:val="00A76A84"/>
    <w:rsid w:val="00A8510C"/>
    <w:rsid w:val="00A85D5B"/>
    <w:rsid w:val="00A911EA"/>
    <w:rsid w:val="00A9381B"/>
    <w:rsid w:val="00A94F98"/>
    <w:rsid w:val="00AC7116"/>
    <w:rsid w:val="00AC7F21"/>
    <w:rsid w:val="00AD3DEE"/>
    <w:rsid w:val="00AF3C23"/>
    <w:rsid w:val="00B322CD"/>
    <w:rsid w:val="00B35E85"/>
    <w:rsid w:val="00B409AF"/>
    <w:rsid w:val="00B54777"/>
    <w:rsid w:val="00B60EFB"/>
    <w:rsid w:val="00B62FBF"/>
    <w:rsid w:val="00B766B9"/>
    <w:rsid w:val="00B861C9"/>
    <w:rsid w:val="00B9772E"/>
    <w:rsid w:val="00BB08CF"/>
    <w:rsid w:val="00BB1BC6"/>
    <w:rsid w:val="00BB35B6"/>
    <w:rsid w:val="00BB56AE"/>
    <w:rsid w:val="00BF3112"/>
    <w:rsid w:val="00C07633"/>
    <w:rsid w:val="00C1353F"/>
    <w:rsid w:val="00C173D3"/>
    <w:rsid w:val="00C20AAC"/>
    <w:rsid w:val="00C27F84"/>
    <w:rsid w:val="00C43164"/>
    <w:rsid w:val="00C60E2F"/>
    <w:rsid w:val="00C627AA"/>
    <w:rsid w:val="00C7525B"/>
    <w:rsid w:val="00C76A5C"/>
    <w:rsid w:val="00C94ADC"/>
    <w:rsid w:val="00C96370"/>
    <w:rsid w:val="00CA3516"/>
    <w:rsid w:val="00CB5ECF"/>
    <w:rsid w:val="00CC32E3"/>
    <w:rsid w:val="00CE458A"/>
    <w:rsid w:val="00CF555C"/>
    <w:rsid w:val="00D17B81"/>
    <w:rsid w:val="00D43549"/>
    <w:rsid w:val="00D552A1"/>
    <w:rsid w:val="00D55354"/>
    <w:rsid w:val="00D74B53"/>
    <w:rsid w:val="00D7660C"/>
    <w:rsid w:val="00D87398"/>
    <w:rsid w:val="00D90BD9"/>
    <w:rsid w:val="00D974F0"/>
    <w:rsid w:val="00DB2F3F"/>
    <w:rsid w:val="00DB75AD"/>
    <w:rsid w:val="00DC12B3"/>
    <w:rsid w:val="00DC6821"/>
    <w:rsid w:val="00DD2520"/>
    <w:rsid w:val="00DE3AE3"/>
    <w:rsid w:val="00E006FD"/>
    <w:rsid w:val="00E11CCB"/>
    <w:rsid w:val="00E2410B"/>
    <w:rsid w:val="00E331D9"/>
    <w:rsid w:val="00E449C0"/>
    <w:rsid w:val="00E50CFA"/>
    <w:rsid w:val="00E510A2"/>
    <w:rsid w:val="00E54A1D"/>
    <w:rsid w:val="00E60D62"/>
    <w:rsid w:val="00E64F9B"/>
    <w:rsid w:val="00E722D4"/>
    <w:rsid w:val="00E758AC"/>
    <w:rsid w:val="00EA362B"/>
    <w:rsid w:val="00EC0D13"/>
    <w:rsid w:val="00EE5DD8"/>
    <w:rsid w:val="00EF3825"/>
    <w:rsid w:val="00EF4F04"/>
    <w:rsid w:val="00F24131"/>
    <w:rsid w:val="00F266B3"/>
    <w:rsid w:val="00F62370"/>
    <w:rsid w:val="00F62CE8"/>
    <w:rsid w:val="00F64A40"/>
    <w:rsid w:val="00F77E66"/>
    <w:rsid w:val="00F83D93"/>
    <w:rsid w:val="00F926DD"/>
    <w:rsid w:val="00FA21B7"/>
    <w:rsid w:val="00FC64FA"/>
    <w:rsid w:val="00FE5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5:chartTrackingRefBased/>
  <w15:docId w15:val="{07351C94-CFF7-4D48-B798-BD9314C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locked/>
    <w:rsid w:val="009937CB"/>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DE3AE3"/>
    <w:rPr>
      <w:rFonts w:ascii="Calibri" w:eastAsia="Times New Roman" w:hAnsi="Calibri" w:cs="Times New Roman"/>
      <w:sz w:val="24"/>
      <w:szCs w:val="20"/>
    </w:rPr>
  </w:style>
  <w:style w:type="paragraph" w:customStyle="1" w:styleId="Default">
    <w:name w:val="Default"/>
    <w:rsid w:val="001A1157"/>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78B86A8-1ED3-4EBD-8A3D-545D8671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16</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2021-10-06T06:57:00Z</cp:lastPrinted>
  <dcterms:created xsi:type="dcterms:W3CDTF">2021-10-12T23:00:00Z</dcterms:created>
  <dcterms:modified xsi:type="dcterms:W3CDTF">2021-10-12T23:00:00Z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