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A0C38" w14:textId="77777777" w:rsidR="00210375" w:rsidRDefault="00210375" w:rsidP="00210375">
      <w:pPr>
        <w:pStyle w:val="Header"/>
        <w:tabs>
          <w:tab w:val="left" w:pos="4830"/>
        </w:tabs>
        <w:rPr>
          <w:rFonts w:ascii="Calibri" w:hAnsi="Calibri"/>
          <w:sz w:val="24"/>
          <w:szCs w:val="24"/>
          <w:lang w:val="en-US"/>
        </w:rPr>
      </w:pPr>
      <w:bookmarkStart w:id="0" w:name="_GoBack"/>
      <w:bookmarkEnd w:id="0"/>
      <w:r w:rsidRPr="00EA5686">
        <w:rPr>
          <w:rFonts w:ascii="Calibri" w:hAnsi="Calibri"/>
          <w:sz w:val="24"/>
          <w:szCs w:val="24"/>
          <w:lang w:val="en-US"/>
        </w:rPr>
        <w:tab/>
      </w:r>
      <w:r w:rsidRPr="00EA5686">
        <w:rPr>
          <w:rFonts w:ascii="Calibri" w:hAnsi="Calibri"/>
          <w:sz w:val="24"/>
          <w:szCs w:val="24"/>
          <w:lang w:val="en-US"/>
        </w:rPr>
        <w:tab/>
      </w:r>
    </w:p>
    <w:p w14:paraId="64E39336" w14:textId="77777777" w:rsidR="00210375" w:rsidRPr="00EA5686" w:rsidRDefault="00210375" w:rsidP="00210375">
      <w:pPr>
        <w:pStyle w:val="Header"/>
        <w:tabs>
          <w:tab w:val="left" w:pos="6930"/>
        </w:tabs>
        <w:rPr>
          <w:rFonts w:ascii="Calibri" w:hAnsi="Calibri"/>
          <w:sz w:val="24"/>
          <w:szCs w:val="24"/>
          <w:lang w:val="en-US"/>
        </w:rPr>
      </w:pPr>
    </w:p>
    <w:p w14:paraId="09937AC7" w14:textId="77777777" w:rsidR="00210375" w:rsidRDefault="00210375" w:rsidP="00210375">
      <w:pPr>
        <w:tabs>
          <w:tab w:val="left" w:pos="693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Mrs Giulia Jones MLA</w:t>
      </w:r>
    </w:p>
    <w:p w14:paraId="79D9D6F1" w14:textId="77777777" w:rsidR="00210375" w:rsidRDefault="00210375" w:rsidP="00210375">
      <w:pPr>
        <w:tabs>
          <w:tab w:val="left" w:pos="693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Chair</w:t>
      </w:r>
    </w:p>
    <w:p w14:paraId="3517D3A9" w14:textId="77777777" w:rsidR="00210375" w:rsidRDefault="00210375" w:rsidP="00210375">
      <w:pPr>
        <w:tabs>
          <w:tab w:val="left" w:pos="693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Standing Committee on Justice and Community Safety (Legislative Scrutiny Role)</w:t>
      </w:r>
    </w:p>
    <w:p w14:paraId="6E1FDAD3" w14:textId="77777777" w:rsidR="00210375" w:rsidRDefault="00210375" w:rsidP="00210375">
      <w:pPr>
        <w:tabs>
          <w:tab w:val="left" w:pos="693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ACT Legislative Assembly</w:t>
      </w:r>
    </w:p>
    <w:p w14:paraId="571AC816" w14:textId="77777777" w:rsidR="00210375" w:rsidRDefault="00210375" w:rsidP="00210375">
      <w:pPr>
        <w:tabs>
          <w:tab w:val="left" w:pos="34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GPO Box 1020</w:t>
      </w:r>
    </w:p>
    <w:p w14:paraId="397AE283" w14:textId="77777777" w:rsidR="00210375" w:rsidRDefault="00210375" w:rsidP="00210375">
      <w:pPr>
        <w:tabs>
          <w:tab w:val="left" w:pos="34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CANBERRA ACT 2601</w:t>
      </w:r>
    </w:p>
    <w:p w14:paraId="3A50925C" w14:textId="77777777" w:rsidR="00210375" w:rsidRDefault="00210375" w:rsidP="00210375">
      <w:pPr>
        <w:spacing w:after="0" w:line="240" w:lineRule="auto"/>
        <w:rPr>
          <w:rFonts w:ascii="Calibri" w:hAnsi="Calibri"/>
          <w:sz w:val="24"/>
          <w:szCs w:val="24"/>
        </w:rPr>
      </w:pPr>
    </w:p>
    <w:p w14:paraId="400B93EF" w14:textId="77777777" w:rsidR="00210375" w:rsidRPr="00EA5686" w:rsidRDefault="00210375" w:rsidP="00210375">
      <w:pPr>
        <w:spacing w:after="0" w:line="240" w:lineRule="auto"/>
        <w:rPr>
          <w:rFonts w:ascii="Calibri" w:hAnsi="Calibri"/>
          <w:sz w:val="24"/>
          <w:szCs w:val="24"/>
        </w:rPr>
      </w:pPr>
    </w:p>
    <w:p w14:paraId="173720BA" w14:textId="77777777" w:rsidR="00210375" w:rsidRPr="00EA5686" w:rsidRDefault="00210375" w:rsidP="00210375">
      <w:pPr>
        <w:spacing w:after="0" w:line="240" w:lineRule="auto"/>
        <w:rPr>
          <w:rFonts w:ascii="Calibri" w:hAnsi="Calibri"/>
          <w:sz w:val="24"/>
          <w:szCs w:val="24"/>
        </w:rPr>
      </w:pPr>
      <w:r w:rsidRPr="00EA5686">
        <w:rPr>
          <w:rFonts w:ascii="Calibri" w:hAnsi="Calibri"/>
          <w:sz w:val="24"/>
          <w:szCs w:val="24"/>
          <w:lang w:val="en-US"/>
        </w:rPr>
        <w:t xml:space="preserve">Dear </w:t>
      </w:r>
      <w:proofErr w:type="spellStart"/>
      <w:r>
        <w:rPr>
          <w:rFonts w:ascii="Calibri" w:hAnsi="Calibri"/>
          <w:sz w:val="24"/>
          <w:szCs w:val="24"/>
          <w:lang w:val="en-US"/>
        </w:rPr>
        <w:t>Mrs</w:t>
      </w:r>
      <w:proofErr w:type="spellEnd"/>
      <w:r>
        <w:rPr>
          <w:rFonts w:ascii="Calibri" w:hAnsi="Calibri"/>
          <w:sz w:val="24"/>
          <w:szCs w:val="24"/>
          <w:lang w:val="en-US"/>
        </w:rPr>
        <w:t xml:space="preserve"> Jones</w:t>
      </w:r>
    </w:p>
    <w:p w14:paraId="38EF3E70" w14:textId="77777777" w:rsidR="00210375" w:rsidRPr="00EA5686" w:rsidRDefault="00210375" w:rsidP="00210375">
      <w:pPr>
        <w:pStyle w:val="Header"/>
        <w:tabs>
          <w:tab w:val="left" w:pos="720"/>
        </w:tabs>
        <w:rPr>
          <w:rFonts w:ascii="Calibri" w:hAnsi="Calibri"/>
          <w:sz w:val="24"/>
          <w:szCs w:val="24"/>
        </w:rPr>
      </w:pPr>
    </w:p>
    <w:p w14:paraId="4D3B1160" w14:textId="69EB7C36" w:rsidR="00210375" w:rsidRPr="00610092" w:rsidRDefault="00210375" w:rsidP="00210375">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I write in response to comments made by the Standing Committee on Justice and Community Safety (Legislative Scrutiny Role) in its </w:t>
      </w:r>
      <w:r>
        <w:rPr>
          <w:rFonts w:ascii="Calibri" w:hAnsi="Calibri" w:cs="Calibri"/>
          <w:i/>
          <w:iCs/>
          <w:sz w:val="24"/>
          <w:szCs w:val="24"/>
        </w:rPr>
        <w:t xml:space="preserve">Scrutiny Report </w:t>
      </w:r>
      <w:r w:rsidR="002E4D93">
        <w:rPr>
          <w:rFonts w:ascii="Calibri" w:hAnsi="Calibri" w:cs="Calibri"/>
          <w:i/>
          <w:iCs/>
          <w:sz w:val="24"/>
          <w:szCs w:val="24"/>
        </w:rPr>
        <w:t xml:space="preserve">45 </w:t>
      </w:r>
      <w:r>
        <w:rPr>
          <w:rFonts w:ascii="Calibri" w:hAnsi="Calibri" w:cs="Calibri"/>
          <w:sz w:val="24"/>
          <w:szCs w:val="24"/>
        </w:rPr>
        <w:t>published on 30 June 2020 about the Justice Legislation Amendment Bill 2020 (the Bill).</w:t>
      </w:r>
    </w:p>
    <w:p w14:paraId="6E165CAD" w14:textId="77777777" w:rsidR="00210375" w:rsidRPr="00FF140A" w:rsidRDefault="00210375" w:rsidP="00210375">
      <w:pPr>
        <w:tabs>
          <w:tab w:val="left" w:pos="720"/>
        </w:tabs>
        <w:autoSpaceDE w:val="0"/>
        <w:autoSpaceDN w:val="0"/>
        <w:adjustRightInd w:val="0"/>
        <w:spacing w:after="0" w:line="240" w:lineRule="auto"/>
        <w:rPr>
          <w:rFonts w:ascii="Calibri" w:hAnsi="Calibri" w:cs="Calibri"/>
          <w:sz w:val="24"/>
          <w:szCs w:val="24"/>
        </w:rPr>
      </w:pPr>
    </w:p>
    <w:p w14:paraId="10CD5F22" w14:textId="77777777" w:rsidR="00534BB0" w:rsidRDefault="00210375" w:rsidP="00210375">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I</w:t>
      </w:r>
      <w:r w:rsidR="00534BB0">
        <w:rPr>
          <w:rFonts w:ascii="Calibri" w:hAnsi="Calibri" w:cs="Calibri"/>
          <w:sz w:val="24"/>
          <w:szCs w:val="24"/>
        </w:rPr>
        <w:t>n particular, I</w:t>
      </w:r>
      <w:r>
        <w:rPr>
          <w:rFonts w:ascii="Calibri" w:hAnsi="Calibri" w:cs="Calibri"/>
          <w:sz w:val="24"/>
          <w:szCs w:val="24"/>
        </w:rPr>
        <w:t xml:space="preserve"> refer to the Committee’s request for a response concerning the incorporation of the </w:t>
      </w:r>
      <w:r w:rsidRPr="00364825">
        <w:rPr>
          <w:rFonts w:ascii="Calibri" w:hAnsi="Calibri" w:cs="Calibri"/>
          <w:sz w:val="24"/>
          <w:szCs w:val="24"/>
        </w:rPr>
        <w:t>Australian Standard AS 4299-1995 (Adaptable Housing)</w:t>
      </w:r>
      <w:r>
        <w:rPr>
          <w:rFonts w:ascii="Calibri" w:hAnsi="Calibri" w:cs="Calibri"/>
          <w:sz w:val="24"/>
          <w:szCs w:val="24"/>
        </w:rPr>
        <w:t xml:space="preserve"> (the Standard) in the </w:t>
      </w:r>
      <w:r w:rsidRPr="00BA034C">
        <w:rPr>
          <w:rFonts w:ascii="Calibri" w:hAnsi="Calibri" w:cs="Calibri"/>
          <w:i/>
          <w:iCs/>
          <w:sz w:val="24"/>
          <w:szCs w:val="24"/>
        </w:rPr>
        <w:t>Civil Law (Sale of Residential Property) Act 2003</w:t>
      </w:r>
      <w:r>
        <w:rPr>
          <w:rFonts w:ascii="Calibri" w:hAnsi="Calibri" w:cs="Calibri"/>
          <w:i/>
          <w:iCs/>
          <w:sz w:val="24"/>
          <w:szCs w:val="24"/>
        </w:rPr>
        <w:t xml:space="preserve"> </w:t>
      </w:r>
      <w:r>
        <w:rPr>
          <w:rFonts w:ascii="Calibri" w:hAnsi="Calibri" w:cs="Calibri"/>
          <w:sz w:val="24"/>
          <w:szCs w:val="24"/>
        </w:rPr>
        <w:t xml:space="preserve">and the </w:t>
      </w:r>
      <w:r w:rsidRPr="00BA034C">
        <w:rPr>
          <w:rFonts w:ascii="Calibri" w:hAnsi="Calibri" w:cs="Calibri"/>
          <w:i/>
          <w:iCs/>
          <w:sz w:val="24"/>
          <w:szCs w:val="24"/>
        </w:rPr>
        <w:t>Civil Law (Sale of Residential Property) Regulation 2004</w:t>
      </w:r>
      <w:r>
        <w:rPr>
          <w:rFonts w:ascii="Calibri" w:hAnsi="Calibri" w:cs="Calibri"/>
          <w:sz w:val="24"/>
          <w:szCs w:val="24"/>
        </w:rPr>
        <w:t xml:space="preserve">. </w:t>
      </w:r>
    </w:p>
    <w:p w14:paraId="45D1B091" w14:textId="77777777" w:rsidR="00534BB0" w:rsidRDefault="00534BB0" w:rsidP="00210375">
      <w:pPr>
        <w:tabs>
          <w:tab w:val="left" w:pos="720"/>
        </w:tabs>
        <w:autoSpaceDE w:val="0"/>
        <w:autoSpaceDN w:val="0"/>
        <w:adjustRightInd w:val="0"/>
        <w:spacing w:after="0" w:line="240" w:lineRule="auto"/>
        <w:rPr>
          <w:rFonts w:ascii="Calibri" w:hAnsi="Calibri" w:cs="Calibri"/>
          <w:sz w:val="24"/>
          <w:szCs w:val="24"/>
        </w:rPr>
      </w:pPr>
    </w:p>
    <w:p w14:paraId="6AEE39A7" w14:textId="1FB749F8" w:rsidR="00210375" w:rsidRPr="00BA034C" w:rsidRDefault="00210375" w:rsidP="00210375">
      <w:pPr>
        <w:tabs>
          <w:tab w:val="left" w:pos="720"/>
        </w:tabs>
        <w:autoSpaceDE w:val="0"/>
        <w:autoSpaceDN w:val="0"/>
        <w:adjustRightInd w:val="0"/>
        <w:spacing w:after="0" w:line="240" w:lineRule="auto"/>
        <w:rPr>
          <w:rFonts w:ascii="Calibri" w:hAnsi="Calibri" w:cs="Calibri"/>
          <w:sz w:val="24"/>
          <w:szCs w:val="24"/>
        </w:rPr>
      </w:pPr>
      <w:r w:rsidRPr="007134F1">
        <w:rPr>
          <w:rFonts w:ascii="Calibri" w:hAnsi="Calibri" w:cs="Calibri"/>
          <w:sz w:val="24"/>
          <w:szCs w:val="24"/>
        </w:rPr>
        <w:t>I address each of the issues raised by the Committee below.</w:t>
      </w:r>
    </w:p>
    <w:p w14:paraId="3E39BBC4" w14:textId="77777777" w:rsidR="00210375" w:rsidRDefault="00210375" w:rsidP="00210375">
      <w:pPr>
        <w:tabs>
          <w:tab w:val="left" w:pos="720"/>
        </w:tabs>
        <w:autoSpaceDE w:val="0"/>
        <w:autoSpaceDN w:val="0"/>
        <w:adjustRightInd w:val="0"/>
        <w:spacing w:after="0" w:line="240" w:lineRule="auto"/>
        <w:rPr>
          <w:rFonts w:ascii="Calibri" w:hAnsi="Calibri" w:cs="Calibri"/>
          <w:sz w:val="24"/>
          <w:szCs w:val="24"/>
        </w:rPr>
      </w:pPr>
    </w:p>
    <w:p w14:paraId="3CD3B3B8" w14:textId="33540DB9" w:rsidR="00B34769" w:rsidRDefault="00B34769" w:rsidP="00210375">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As </w:t>
      </w:r>
      <w:r w:rsidR="00BD4010">
        <w:rPr>
          <w:rFonts w:ascii="Calibri" w:hAnsi="Calibri" w:cs="Calibri"/>
          <w:sz w:val="24"/>
          <w:szCs w:val="24"/>
        </w:rPr>
        <w:t>noted by the Committee</w:t>
      </w:r>
      <w:r>
        <w:rPr>
          <w:rFonts w:ascii="Calibri" w:hAnsi="Calibri" w:cs="Calibri"/>
          <w:sz w:val="24"/>
          <w:szCs w:val="24"/>
        </w:rPr>
        <w:t xml:space="preserve">, the </w:t>
      </w:r>
      <w:r w:rsidR="00BD4010">
        <w:rPr>
          <w:rFonts w:ascii="Calibri" w:hAnsi="Calibri" w:cs="Calibri"/>
          <w:sz w:val="24"/>
          <w:szCs w:val="24"/>
        </w:rPr>
        <w:t xml:space="preserve">Bill amends a number of provisions in </w:t>
      </w:r>
      <w:r>
        <w:rPr>
          <w:rFonts w:ascii="Calibri" w:hAnsi="Calibri" w:cs="Calibri"/>
          <w:sz w:val="24"/>
          <w:szCs w:val="24"/>
        </w:rPr>
        <w:t xml:space="preserve">the </w:t>
      </w:r>
      <w:r w:rsidRPr="007101CF">
        <w:rPr>
          <w:rFonts w:ascii="Calibri" w:hAnsi="Calibri" w:cs="Calibri"/>
          <w:i/>
          <w:iCs/>
          <w:sz w:val="24"/>
          <w:szCs w:val="24"/>
        </w:rPr>
        <w:t>Civil Law (Sale of Residential Property) Act 2003</w:t>
      </w:r>
      <w:r w:rsidR="00BD4010">
        <w:rPr>
          <w:rFonts w:ascii="Calibri" w:hAnsi="Calibri" w:cs="Calibri"/>
          <w:sz w:val="24"/>
          <w:szCs w:val="24"/>
        </w:rPr>
        <w:t xml:space="preserve">. </w:t>
      </w:r>
      <w:r w:rsidR="00534BB0">
        <w:rPr>
          <w:rFonts w:ascii="Calibri" w:hAnsi="Calibri" w:cs="Calibri"/>
          <w:sz w:val="24"/>
          <w:szCs w:val="24"/>
        </w:rPr>
        <w:t>Its affects</w:t>
      </w:r>
      <w:r w:rsidR="005021F5">
        <w:rPr>
          <w:rFonts w:ascii="Calibri" w:hAnsi="Calibri" w:cs="Calibri"/>
          <w:sz w:val="24"/>
          <w:szCs w:val="24"/>
        </w:rPr>
        <w:t xml:space="preserve"> amendments moved by Ms Le Couteur to the Unit Titles Legislation Amendment Bill 2019</w:t>
      </w:r>
      <w:r w:rsidR="00CA2717">
        <w:rPr>
          <w:rFonts w:ascii="Calibri" w:hAnsi="Calibri" w:cs="Calibri"/>
          <w:sz w:val="24"/>
          <w:szCs w:val="24"/>
        </w:rPr>
        <w:t xml:space="preserve"> </w:t>
      </w:r>
      <w:r w:rsidR="00387C40">
        <w:rPr>
          <w:rFonts w:ascii="Calibri" w:hAnsi="Calibri" w:cs="Calibri"/>
          <w:sz w:val="24"/>
          <w:szCs w:val="24"/>
        </w:rPr>
        <w:t>which were commented on by the Committee</w:t>
      </w:r>
      <w:r w:rsidR="00BD4010">
        <w:rPr>
          <w:rFonts w:ascii="Calibri" w:hAnsi="Calibri" w:cs="Calibri"/>
          <w:sz w:val="24"/>
          <w:szCs w:val="24"/>
        </w:rPr>
        <w:t xml:space="preserve"> in </w:t>
      </w:r>
      <w:r w:rsidR="00BA5312" w:rsidRPr="007101CF">
        <w:rPr>
          <w:rFonts w:ascii="Calibri" w:hAnsi="Calibri" w:cs="Calibri"/>
          <w:i/>
          <w:iCs/>
          <w:sz w:val="24"/>
          <w:szCs w:val="24"/>
        </w:rPr>
        <w:t>Scrutiny Report 39</w:t>
      </w:r>
      <w:r w:rsidR="005021F5">
        <w:rPr>
          <w:rFonts w:ascii="Calibri" w:hAnsi="Calibri" w:cs="Calibri"/>
          <w:sz w:val="24"/>
          <w:szCs w:val="24"/>
        </w:rPr>
        <w:t xml:space="preserve">. </w:t>
      </w:r>
    </w:p>
    <w:p w14:paraId="13E6E2BF" w14:textId="01F1499B" w:rsidR="003648ED" w:rsidRDefault="003648ED" w:rsidP="00210375">
      <w:pPr>
        <w:tabs>
          <w:tab w:val="left" w:pos="720"/>
        </w:tabs>
        <w:autoSpaceDE w:val="0"/>
        <w:autoSpaceDN w:val="0"/>
        <w:adjustRightInd w:val="0"/>
        <w:spacing w:after="0" w:line="240" w:lineRule="auto"/>
        <w:rPr>
          <w:rFonts w:ascii="Calibri" w:hAnsi="Calibri" w:cs="Calibri"/>
          <w:sz w:val="24"/>
          <w:szCs w:val="24"/>
        </w:rPr>
      </w:pPr>
    </w:p>
    <w:p w14:paraId="47E527BE" w14:textId="3A9F483A" w:rsidR="00210375" w:rsidRPr="00B64502" w:rsidRDefault="00210375" w:rsidP="00210375">
      <w:pPr>
        <w:tabs>
          <w:tab w:val="left" w:pos="720"/>
        </w:tabs>
        <w:autoSpaceDE w:val="0"/>
        <w:autoSpaceDN w:val="0"/>
        <w:adjustRightInd w:val="0"/>
        <w:spacing w:after="0" w:line="240" w:lineRule="auto"/>
        <w:rPr>
          <w:rFonts w:ascii="Calibri" w:hAnsi="Calibri" w:cs="Calibri"/>
          <w:sz w:val="24"/>
          <w:szCs w:val="24"/>
        </w:rPr>
      </w:pPr>
      <w:r w:rsidRPr="00201095">
        <w:rPr>
          <w:rFonts w:ascii="Calibri" w:hAnsi="Calibri" w:cs="Calibri"/>
          <w:sz w:val="24"/>
          <w:szCs w:val="24"/>
        </w:rPr>
        <w:t xml:space="preserve">Ms Le Couteur’s </w:t>
      </w:r>
      <w:r w:rsidR="008A19C1" w:rsidRPr="00201095">
        <w:rPr>
          <w:rFonts w:ascii="Calibri" w:hAnsi="Calibri" w:cs="Calibri"/>
          <w:sz w:val="24"/>
          <w:szCs w:val="24"/>
        </w:rPr>
        <w:t xml:space="preserve">amendments </w:t>
      </w:r>
      <w:r w:rsidR="008A19C1" w:rsidRPr="00201095">
        <w:rPr>
          <w:sz w:val="24"/>
          <w:szCs w:val="24"/>
        </w:rPr>
        <w:t>prescribed</w:t>
      </w:r>
      <w:r w:rsidRPr="00201095">
        <w:rPr>
          <w:sz w:val="24"/>
          <w:szCs w:val="24"/>
        </w:rPr>
        <w:t xml:space="preserve"> that drawings and plans demonstrating compliance with </w:t>
      </w:r>
      <w:r>
        <w:rPr>
          <w:sz w:val="24"/>
          <w:szCs w:val="24"/>
        </w:rPr>
        <w:t>the Standard</w:t>
      </w:r>
      <w:r w:rsidRPr="00201095">
        <w:rPr>
          <w:sz w:val="24"/>
          <w:szCs w:val="24"/>
        </w:rPr>
        <w:t xml:space="preserve"> are the required documents under section 9(1</w:t>
      </w:r>
      <w:proofErr w:type="gramStart"/>
      <w:r w:rsidRPr="00201095">
        <w:rPr>
          <w:sz w:val="24"/>
          <w:szCs w:val="24"/>
        </w:rPr>
        <w:t>)(</w:t>
      </w:r>
      <w:proofErr w:type="gramEnd"/>
      <w:r w:rsidRPr="00201095">
        <w:rPr>
          <w:sz w:val="24"/>
          <w:szCs w:val="24"/>
        </w:rPr>
        <w:t xml:space="preserve">g)(iv) of the </w:t>
      </w:r>
      <w:r w:rsidRPr="00E40B44">
        <w:rPr>
          <w:i/>
          <w:iCs/>
          <w:sz w:val="24"/>
          <w:szCs w:val="24"/>
        </w:rPr>
        <w:t>Civil Law (Sale of Residential Property) Act 2003</w:t>
      </w:r>
      <w:r w:rsidRPr="00201095">
        <w:rPr>
          <w:sz w:val="24"/>
          <w:szCs w:val="24"/>
        </w:rPr>
        <w:t xml:space="preserve"> in relation to the sale of adaptable housing dwellings.</w:t>
      </w:r>
      <w:r w:rsidR="008A19C1">
        <w:rPr>
          <w:sz w:val="24"/>
          <w:szCs w:val="24"/>
        </w:rPr>
        <w:t xml:space="preserve"> Ms Le Couteur’s amendments also </w:t>
      </w:r>
      <w:r w:rsidR="008A19C1">
        <w:rPr>
          <w:rFonts w:ascii="Calibri" w:hAnsi="Calibri" w:cs="Calibri"/>
          <w:sz w:val="24"/>
          <w:szCs w:val="24"/>
        </w:rPr>
        <w:t xml:space="preserve">introduced a new strict liability offence in circumstances where a person advertises the sale of an adaptable housing dwelling and the </w:t>
      </w:r>
      <w:r w:rsidR="008A19C1" w:rsidRPr="00FD658F">
        <w:rPr>
          <w:rFonts w:ascii="Calibri" w:hAnsi="Calibri" w:cs="Calibri"/>
          <w:sz w:val="24"/>
          <w:szCs w:val="24"/>
        </w:rPr>
        <w:t xml:space="preserve">advertisement does not contain a statement that the </w:t>
      </w:r>
      <w:r w:rsidR="008A19C1">
        <w:rPr>
          <w:rFonts w:ascii="Calibri" w:hAnsi="Calibri" w:cs="Calibri"/>
          <w:sz w:val="24"/>
          <w:szCs w:val="24"/>
        </w:rPr>
        <w:t>premises</w:t>
      </w:r>
      <w:r w:rsidR="008A19C1" w:rsidRPr="00FD658F">
        <w:rPr>
          <w:rFonts w:ascii="Calibri" w:hAnsi="Calibri" w:cs="Calibri"/>
          <w:sz w:val="24"/>
          <w:szCs w:val="24"/>
        </w:rPr>
        <w:t xml:space="preserve"> is an adaptable housing dwelling</w:t>
      </w:r>
      <w:r w:rsidR="008A19C1">
        <w:rPr>
          <w:rFonts w:ascii="Calibri" w:hAnsi="Calibri" w:cs="Calibri"/>
          <w:sz w:val="24"/>
          <w:szCs w:val="24"/>
        </w:rPr>
        <w:t xml:space="preserve">. </w:t>
      </w:r>
      <w:r w:rsidR="00B64502" w:rsidRPr="00B64502">
        <w:rPr>
          <w:rFonts w:ascii="Calibri" w:hAnsi="Calibri" w:cs="Calibri"/>
          <w:sz w:val="24"/>
          <w:szCs w:val="24"/>
        </w:rPr>
        <w:t xml:space="preserve"> </w:t>
      </w:r>
      <w:r>
        <w:rPr>
          <w:rFonts w:ascii="Calibri" w:hAnsi="Calibri" w:cs="Calibri"/>
          <w:sz w:val="24"/>
          <w:szCs w:val="24"/>
        </w:rPr>
        <w:br/>
      </w:r>
    </w:p>
    <w:p w14:paraId="3D328030" w14:textId="6EC88327" w:rsidR="00210375" w:rsidRDefault="008A19C1" w:rsidP="00210375">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u w:val="single"/>
        </w:rPr>
        <w:t>Defining an</w:t>
      </w:r>
      <w:r w:rsidR="00210375" w:rsidRPr="002A2B27">
        <w:rPr>
          <w:rFonts w:ascii="Calibri" w:hAnsi="Calibri" w:cs="Calibri"/>
          <w:sz w:val="24"/>
          <w:szCs w:val="24"/>
          <w:u w:val="single"/>
        </w:rPr>
        <w:t xml:space="preserve"> adaptable housing dwelling through reference to an Australian Standard</w:t>
      </w:r>
      <w:r w:rsidR="00210375">
        <w:rPr>
          <w:rFonts w:ascii="Calibri" w:hAnsi="Calibri" w:cs="Calibri"/>
          <w:sz w:val="24"/>
          <w:szCs w:val="24"/>
          <w:u w:val="single"/>
        </w:rPr>
        <w:br/>
      </w:r>
      <w:r w:rsidR="00210375">
        <w:rPr>
          <w:rFonts w:ascii="Calibri" w:hAnsi="Calibri" w:cs="Calibri"/>
          <w:sz w:val="24"/>
          <w:szCs w:val="24"/>
        </w:rPr>
        <w:br/>
        <w:t>I note that the Committee is concerned that the amendments do not require</w:t>
      </w:r>
      <w:r w:rsidR="00210375" w:rsidRPr="003F71BC">
        <w:rPr>
          <w:rFonts w:ascii="Calibri" w:hAnsi="Calibri" w:cs="Calibri"/>
          <w:sz w:val="24"/>
          <w:szCs w:val="24"/>
        </w:rPr>
        <w:t xml:space="preserve"> the Standard </w:t>
      </w:r>
      <w:r w:rsidR="00210375">
        <w:rPr>
          <w:rFonts w:ascii="Calibri" w:hAnsi="Calibri" w:cs="Calibri"/>
          <w:sz w:val="24"/>
          <w:szCs w:val="24"/>
        </w:rPr>
        <w:t>to be</w:t>
      </w:r>
      <w:r w:rsidR="00210375" w:rsidRPr="003F71BC">
        <w:rPr>
          <w:rFonts w:ascii="Calibri" w:hAnsi="Calibri" w:cs="Calibri"/>
          <w:sz w:val="24"/>
          <w:szCs w:val="24"/>
        </w:rPr>
        <w:t xml:space="preserve"> notified on the ACT </w:t>
      </w:r>
      <w:r w:rsidR="00CA5EC1">
        <w:rPr>
          <w:rFonts w:ascii="Calibri" w:hAnsi="Calibri" w:cs="Calibri"/>
          <w:sz w:val="24"/>
          <w:szCs w:val="24"/>
        </w:rPr>
        <w:t>L</w:t>
      </w:r>
      <w:r w:rsidR="00210375" w:rsidRPr="003F71BC">
        <w:rPr>
          <w:rFonts w:ascii="Calibri" w:hAnsi="Calibri" w:cs="Calibri"/>
          <w:sz w:val="24"/>
          <w:szCs w:val="24"/>
        </w:rPr>
        <w:t xml:space="preserve">egislation </w:t>
      </w:r>
      <w:r w:rsidR="00CA5EC1">
        <w:rPr>
          <w:rFonts w:ascii="Calibri" w:hAnsi="Calibri" w:cs="Calibri"/>
          <w:sz w:val="24"/>
          <w:szCs w:val="24"/>
        </w:rPr>
        <w:t>R</w:t>
      </w:r>
      <w:r w:rsidR="00210375" w:rsidRPr="003F71BC">
        <w:rPr>
          <w:rFonts w:ascii="Calibri" w:hAnsi="Calibri" w:cs="Calibri"/>
          <w:sz w:val="24"/>
          <w:szCs w:val="24"/>
        </w:rPr>
        <w:t>egister or otherwise made available to the public</w:t>
      </w:r>
      <w:r w:rsidR="00210375">
        <w:rPr>
          <w:rFonts w:ascii="Calibri" w:hAnsi="Calibri" w:cs="Calibri"/>
          <w:sz w:val="24"/>
          <w:szCs w:val="24"/>
        </w:rPr>
        <w:t xml:space="preserve"> as required by</w:t>
      </w:r>
      <w:r w:rsidR="00210375" w:rsidRPr="005B3140">
        <w:rPr>
          <w:rFonts w:ascii="Calibri" w:hAnsi="Calibri" w:cs="Calibri"/>
          <w:sz w:val="24"/>
          <w:szCs w:val="24"/>
        </w:rPr>
        <w:t xml:space="preserve"> subsection 47(6) of the </w:t>
      </w:r>
      <w:r w:rsidR="00210375" w:rsidRPr="005B3140">
        <w:rPr>
          <w:rFonts w:ascii="Calibri" w:hAnsi="Calibri" w:cs="Calibri"/>
          <w:i/>
          <w:iCs/>
          <w:sz w:val="24"/>
          <w:szCs w:val="24"/>
        </w:rPr>
        <w:t>Legislation Act 2001</w:t>
      </w:r>
      <w:r w:rsidR="00210375">
        <w:rPr>
          <w:rFonts w:ascii="Calibri" w:hAnsi="Calibri" w:cs="Calibri"/>
          <w:sz w:val="24"/>
          <w:szCs w:val="24"/>
        </w:rPr>
        <w:t>. I also note that the Committee requests</w:t>
      </w:r>
      <w:r w:rsidR="00210375" w:rsidRPr="00CC3191">
        <w:rPr>
          <w:rFonts w:ascii="Calibri" w:hAnsi="Calibri" w:cs="Calibri"/>
          <w:sz w:val="24"/>
          <w:szCs w:val="24"/>
        </w:rPr>
        <w:t xml:space="preserve"> a justification </w:t>
      </w:r>
      <w:r w:rsidR="00210375">
        <w:rPr>
          <w:rFonts w:ascii="Calibri" w:hAnsi="Calibri" w:cs="Calibri"/>
          <w:sz w:val="24"/>
          <w:szCs w:val="24"/>
        </w:rPr>
        <w:t xml:space="preserve">as to why a </w:t>
      </w:r>
      <w:r w:rsidR="00210375" w:rsidRPr="00CC3191">
        <w:rPr>
          <w:rFonts w:ascii="Calibri" w:hAnsi="Calibri" w:cs="Calibri"/>
          <w:sz w:val="24"/>
          <w:szCs w:val="24"/>
        </w:rPr>
        <w:t>reference to the Standard is warranted</w:t>
      </w:r>
      <w:r w:rsidR="00210375">
        <w:rPr>
          <w:rFonts w:ascii="Calibri" w:hAnsi="Calibri" w:cs="Calibri"/>
          <w:sz w:val="24"/>
          <w:szCs w:val="24"/>
        </w:rPr>
        <w:t>.</w:t>
      </w:r>
    </w:p>
    <w:p w14:paraId="556C74F2" w14:textId="77777777" w:rsidR="00210375" w:rsidRDefault="00210375" w:rsidP="00210375">
      <w:pPr>
        <w:tabs>
          <w:tab w:val="left" w:pos="720"/>
        </w:tabs>
        <w:autoSpaceDE w:val="0"/>
        <w:autoSpaceDN w:val="0"/>
        <w:adjustRightInd w:val="0"/>
        <w:spacing w:after="0" w:line="240" w:lineRule="auto"/>
        <w:rPr>
          <w:rFonts w:ascii="Calibri" w:hAnsi="Calibri" w:cs="Calibri"/>
          <w:sz w:val="24"/>
          <w:szCs w:val="24"/>
        </w:rPr>
      </w:pPr>
    </w:p>
    <w:p w14:paraId="07A0CF52" w14:textId="66CFA644" w:rsidR="00E12CD9" w:rsidRDefault="00210375" w:rsidP="00210375">
      <w:pPr>
        <w:autoSpaceDE w:val="0"/>
        <w:autoSpaceDN w:val="0"/>
        <w:adjustRightInd w:val="0"/>
        <w:spacing w:after="0" w:line="240" w:lineRule="auto"/>
        <w:rPr>
          <w:rFonts w:ascii="Calibri" w:hAnsi="Calibri" w:cs="Calibri"/>
          <w:sz w:val="24"/>
          <w:szCs w:val="24"/>
        </w:rPr>
      </w:pPr>
      <w:r w:rsidRPr="00242F1D">
        <w:rPr>
          <w:rFonts w:ascii="Calibri" w:hAnsi="Calibri" w:cs="Calibri"/>
          <w:sz w:val="24"/>
          <w:szCs w:val="24"/>
        </w:rPr>
        <w:t xml:space="preserve">I </w:t>
      </w:r>
      <w:r>
        <w:rPr>
          <w:rFonts w:ascii="Calibri" w:hAnsi="Calibri" w:cs="Calibri"/>
          <w:sz w:val="24"/>
          <w:szCs w:val="24"/>
        </w:rPr>
        <w:t>can</w:t>
      </w:r>
      <w:r w:rsidRPr="00242F1D">
        <w:rPr>
          <w:rFonts w:ascii="Calibri" w:hAnsi="Calibri" w:cs="Calibri"/>
          <w:sz w:val="24"/>
          <w:szCs w:val="24"/>
        </w:rPr>
        <w:t xml:space="preserve"> confirm that </w:t>
      </w:r>
      <w:r>
        <w:rPr>
          <w:rFonts w:ascii="Calibri" w:hAnsi="Calibri" w:cs="Calibri"/>
          <w:sz w:val="24"/>
          <w:szCs w:val="24"/>
        </w:rPr>
        <w:t>the Standard</w:t>
      </w:r>
      <w:r w:rsidRPr="00242F1D">
        <w:rPr>
          <w:rFonts w:ascii="Calibri" w:hAnsi="Calibri" w:cs="Calibri"/>
          <w:sz w:val="24"/>
          <w:szCs w:val="24"/>
        </w:rPr>
        <w:t xml:space="preserve"> is the subject of copyright and </w:t>
      </w:r>
      <w:r>
        <w:rPr>
          <w:rFonts w:ascii="Calibri" w:hAnsi="Calibri" w:cs="Calibri"/>
          <w:sz w:val="24"/>
          <w:szCs w:val="24"/>
        </w:rPr>
        <w:t xml:space="preserve">is </w:t>
      </w:r>
      <w:r w:rsidRPr="00242F1D">
        <w:rPr>
          <w:rFonts w:ascii="Calibri" w:hAnsi="Calibri" w:cs="Calibri"/>
          <w:sz w:val="24"/>
          <w:szCs w:val="24"/>
        </w:rPr>
        <w:t xml:space="preserve">therefore unable to be published by way of notifiable instrument.  However, </w:t>
      </w:r>
      <w:r>
        <w:rPr>
          <w:rFonts w:ascii="Calibri" w:hAnsi="Calibri" w:cs="Calibri"/>
          <w:sz w:val="24"/>
          <w:szCs w:val="24"/>
        </w:rPr>
        <w:t>a</w:t>
      </w:r>
      <w:r w:rsidRPr="00CC3191">
        <w:rPr>
          <w:rFonts w:ascii="Calibri" w:hAnsi="Calibri" w:cs="Calibri"/>
          <w:sz w:val="24"/>
          <w:szCs w:val="24"/>
        </w:rPr>
        <w:t xml:space="preserve"> member of the public </w:t>
      </w:r>
      <w:r w:rsidR="007101CF">
        <w:rPr>
          <w:rFonts w:ascii="Calibri" w:hAnsi="Calibri" w:cs="Calibri"/>
          <w:sz w:val="24"/>
          <w:szCs w:val="24"/>
        </w:rPr>
        <w:t>will be able to</w:t>
      </w:r>
      <w:r w:rsidR="007101CF" w:rsidRPr="00CC3191">
        <w:rPr>
          <w:rFonts w:ascii="Calibri" w:hAnsi="Calibri" w:cs="Calibri"/>
          <w:sz w:val="24"/>
          <w:szCs w:val="24"/>
        </w:rPr>
        <w:t xml:space="preserve"> </w:t>
      </w:r>
      <w:r w:rsidRPr="00CC3191">
        <w:rPr>
          <w:rFonts w:ascii="Calibri" w:hAnsi="Calibri" w:cs="Calibri"/>
          <w:sz w:val="24"/>
          <w:szCs w:val="24"/>
        </w:rPr>
        <w:t xml:space="preserve">access the </w:t>
      </w:r>
      <w:r w:rsidRPr="008E7773">
        <w:rPr>
          <w:rFonts w:ascii="Calibri" w:hAnsi="Calibri" w:cs="Calibri"/>
          <w:sz w:val="24"/>
          <w:szCs w:val="24"/>
        </w:rPr>
        <w:t xml:space="preserve">Standard by attending any government shopfront during business hours. </w:t>
      </w:r>
    </w:p>
    <w:p w14:paraId="4D72CD88" w14:textId="77777777" w:rsidR="00E12CD9" w:rsidRDefault="00E12CD9" w:rsidP="00210375">
      <w:pPr>
        <w:autoSpaceDE w:val="0"/>
        <w:autoSpaceDN w:val="0"/>
        <w:adjustRightInd w:val="0"/>
        <w:spacing w:after="0" w:line="240" w:lineRule="auto"/>
        <w:rPr>
          <w:rFonts w:ascii="Calibri" w:hAnsi="Calibri" w:cs="Calibri"/>
          <w:sz w:val="24"/>
          <w:szCs w:val="24"/>
        </w:rPr>
      </w:pPr>
    </w:p>
    <w:p w14:paraId="3CCF5B01" w14:textId="3F3E2088" w:rsidR="00210375" w:rsidRDefault="00210375" w:rsidP="00210375">
      <w:pPr>
        <w:autoSpaceDE w:val="0"/>
        <w:autoSpaceDN w:val="0"/>
        <w:adjustRightInd w:val="0"/>
        <w:spacing w:after="0" w:line="240" w:lineRule="auto"/>
        <w:rPr>
          <w:rFonts w:ascii="Calibri" w:hAnsi="Calibri" w:cs="Calibri"/>
          <w:sz w:val="24"/>
          <w:szCs w:val="24"/>
        </w:rPr>
      </w:pPr>
      <w:r w:rsidRPr="008E7773">
        <w:rPr>
          <w:rFonts w:ascii="Calibri" w:hAnsi="Calibri" w:cs="Calibri"/>
          <w:sz w:val="24"/>
          <w:szCs w:val="24"/>
        </w:rPr>
        <w:t xml:space="preserve">A reference to the Standard is warranted as the Standard provides industry guidance for designing </w:t>
      </w:r>
      <w:r w:rsidR="00AA55AC">
        <w:rPr>
          <w:rFonts w:ascii="Calibri" w:hAnsi="Calibri" w:cs="Calibri"/>
          <w:sz w:val="24"/>
          <w:szCs w:val="24"/>
        </w:rPr>
        <w:t>adaptable housing dwellings</w:t>
      </w:r>
      <w:r w:rsidRPr="008E7773">
        <w:rPr>
          <w:rFonts w:ascii="Calibri" w:hAnsi="Calibri" w:cs="Calibri"/>
          <w:sz w:val="24"/>
          <w:szCs w:val="24"/>
        </w:rPr>
        <w:t xml:space="preserve"> so that further modifications can be made over time to accommodate the specific needs of an occupant and visitors (i.e. to accommodate disabilities that arise with illness and ageing).  For this reason, the Standard was nominated. </w:t>
      </w:r>
    </w:p>
    <w:p w14:paraId="79E30F33" w14:textId="77777777" w:rsidR="00210375" w:rsidRPr="002A2B27" w:rsidRDefault="00210375" w:rsidP="00210375">
      <w:pPr>
        <w:tabs>
          <w:tab w:val="left" w:pos="720"/>
        </w:tabs>
        <w:autoSpaceDE w:val="0"/>
        <w:autoSpaceDN w:val="0"/>
        <w:adjustRightInd w:val="0"/>
        <w:spacing w:after="0" w:line="240" w:lineRule="auto"/>
        <w:rPr>
          <w:rFonts w:ascii="Calibri" w:hAnsi="Calibri" w:cs="Calibri"/>
          <w:sz w:val="24"/>
          <w:szCs w:val="24"/>
        </w:rPr>
      </w:pPr>
    </w:p>
    <w:p w14:paraId="51432024" w14:textId="601F7242" w:rsidR="00485B89" w:rsidRDefault="00210375" w:rsidP="00210375">
      <w:pPr>
        <w:tabs>
          <w:tab w:val="left" w:pos="720"/>
        </w:tabs>
        <w:autoSpaceDE w:val="0"/>
        <w:autoSpaceDN w:val="0"/>
        <w:adjustRightInd w:val="0"/>
        <w:spacing w:after="0" w:line="240" w:lineRule="auto"/>
        <w:rPr>
          <w:rFonts w:ascii="Calibri" w:hAnsi="Calibri" w:cs="Calibri"/>
          <w:sz w:val="24"/>
          <w:szCs w:val="24"/>
        </w:rPr>
      </w:pPr>
      <w:r w:rsidRPr="002A2B27">
        <w:rPr>
          <w:rFonts w:ascii="Calibri" w:hAnsi="Calibri" w:cs="Calibri"/>
          <w:sz w:val="24"/>
          <w:szCs w:val="24"/>
          <w:u w:val="single"/>
        </w:rPr>
        <w:t>Which version of the Standard was intended to apply</w:t>
      </w:r>
      <w:r>
        <w:rPr>
          <w:rFonts w:ascii="Calibri" w:hAnsi="Calibri" w:cs="Calibri"/>
          <w:sz w:val="24"/>
          <w:szCs w:val="24"/>
          <w:u w:val="single"/>
        </w:rPr>
        <w:br/>
      </w:r>
      <w:r>
        <w:rPr>
          <w:rFonts w:ascii="Calibri" w:hAnsi="Calibri" w:cs="Calibri"/>
          <w:sz w:val="24"/>
          <w:szCs w:val="24"/>
        </w:rPr>
        <w:br/>
        <w:t>I note the Committee’s concern that t</w:t>
      </w:r>
      <w:r w:rsidRPr="00201095">
        <w:rPr>
          <w:rFonts w:ascii="Calibri" w:hAnsi="Calibri" w:cs="Calibri"/>
          <w:sz w:val="24"/>
          <w:szCs w:val="24"/>
        </w:rPr>
        <w:t xml:space="preserve">here may be uncertainty </w:t>
      </w:r>
      <w:r>
        <w:rPr>
          <w:rFonts w:ascii="Calibri" w:hAnsi="Calibri" w:cs="Calibri"/>
          <w:sz w:val="24"/>
          <w:szCs w:val="24"/>
        </w:rPr>
        <w:t>as to whether</w:t>
      </w:r>
      <w:r w:rsidRPr="00201095">
        <w:rPr>
          <w:rFonts w:ascii="Calibri" w:hAnsi="Calibri" w:cs="Calibri"/>
          <w:sz w:val="24"/>
          <w:szCs w:val="24"/>
        </w:rPr>
        <w:t xml:space="preserve"> the relevant version of the </w:t>
      </w:r>
      <w:r>
        <w:rPr>
          <w:rFonts w:ascii="Calibri" w:hAnsi="Calibri" w:cs="Calibri"/>
          <w:sz w:val="24"/>
          <w:szCs w:val="24"/>
        </w:rPr>
        <w:t>Standard is the</w:t>
      </w:r>
      <w:r w:rsidRPr="00201095">
        <w:rPr>
          <w:rFonts w:ascii="Calibri" w:hAnsi="Calibri" w:cs="Calibri"/>
          <w:sz w:val="24"/>
          <w:szCs w:val="24"/>
        </w:rPr>
        <w:t xml:space="preserve"> version of the Standard at the time of enactment of the Bill or as it is amended from time to time</w:t>
      </w:r>
      <w:r>
        <w:rPr>
          <w:rFonts w:ascii="Calibri" w:hAnsi="Calibri" w:cs="Calibri"/>
          <w:sz w:val="24"/>
          <w:szCs w:val="24"/>
        </w:rPr>
        <w:t>.</w:t>
      </w:r>
      <w:r>
        <w:rPr>
          <w:rFonts w:ascii="Calibri" w:hAnsi="Calibri" w:cs="Calibri"/>
          <w:sz w:val="24"/>
          <w:szCs w:val="24"/>
        </w:rPr>
        <w:br/>
      </w:r>
      <w:r>
        <w:rPr>
          <w:rFonts w:ascii="Calibri" w:hAnsi="Calibri" w:cs="Calibri"/>
          <w:sz w:val="24"/>
          <w:szCs w:val="24"/>
        </w:rPr>
        <w:br/>
        <w:t>I confirm that the relevant version of the</w:t>
      </w:r>
      <w:r w:rsidRPr="00201095">
        <w:rPr>
          <w:rFonts w:ascii="Calibri" w:hAnsi="Calibri" w:cs="Calibri"/>
          <w:sz w:val="24"/>
          <w:szCs w:val="24"/>
        </w:rPr>
        <w:t xml:space="preserve"> </w:t>
      </w:r>
      <w:r>
        <w:rPr>
          <w:rFonts w:ascii="Calibri" w:hAnsi="Calibri" w:cs="Calibri"/>
          <w:sz w:val="24"/>
          <w:szCs w:val="24"/>
        </w:rPr>
        <w:t>Standard is the</w:t>
      </w:r>
      <w:r w:rsidRPr="00201095">
        <w:rPr>
          <w:rFonts w:ascii="Calibri" w:hAnsi="Calibri" w:cs="Calibri"/>
          <w:sz w:val="24"/>
          <w:szCs w:val="24"/>
        </w:rPr>
        <w:t xml:space="preserve"> </w:t>
      </w:r>
      <w:r w:rsidR="00734AAB">
        <w:rPr>
          <w:rFonts w:ascii="Calibri" w:hAnsi="Calibri" w:cs="Calibri"/>
          <w:sz w:val="24"/>
          <w:szCs w:val="24"/>
        </w:rPr>
        <w:t xml:space="preserve">version </w:t>
      </w:r>
      <w:r w:rsidR="00485B89" w:rsidRPr="00201095">
        <w:rPr>
          <w:rFonts w:ascii="Calibri" w:hAnsi="Calibri" w:cs="Calibri"/>
          <w:sz w:val="24"/>
          <w:szCs w:val="24"/>
        </w:rPr>
        <w:t>at the time of enactment of the Bill</w:t>
      </w:r>
      <w:r>
        <w:rPr>
          <w:rFonts w:ascii="Calibri" w:hAnsi="Calibri" w:cs="Calibri"/>
          <w:sz w:val="24"/>
          <w:szCs w:val="24"/>
        </w:rPr>
        <w:t>.</w:t>
      </w:r>
      <w:r w:rsidR="00485B89">
        <w:rPr>
          <w:rFonts w:ascii="Calibri" w:hAnsi="Calibri" w:cs="Calibri"/>
          <w:sz w:val="24"/>
          <w:szCs w:val="24"/>
        </w:rPr>
        <w:t xml:space="preserve"> </w:t>
      </w:r>
      <w:r w:rsidR="00CA2717">
        <w:rPr>
          <w:rFonts w:ascii="Calibri" w:hAnsi="Calibri" w:cs="Calibri"/>
          <w:sz w:val="24"/>
          <w:szCs w:val="24"/>
        </w:rPr>
        <w:t>On this occasion, t</w:t>
      </w:r>
      <w:r w:rsidR="00B8717C">
        <w:rPr>
          <w:rFonts w:ascii="Calibri" w:hAnsi="Calibri" w:cs="Calibri"/>
          <w:sz w:val="24"/>
          <w:szCs w:val="24"/>
        </w:rPr>
        <w:t xml:space="preserve">he Bill </w:t>
      </w:r>
      <w:r w:rsidR="00CA2717">
        <w:rPr>
          <w:rFonts w:ascii="Calibri" w:hAnsi="Calibri" w:cs="Calibri"/>
          <w:sz w:val="24"/>
          <w:szCs w:val="24"/>
        </w:rPr>
        <w:t>does</w:t>
      </w:r>
      <w:r w:rsidR="00B8717C">
        <w:rPr>
          <w:rFonts w:ascii="Calibri" w:hAnsi="Calibri" w:cs="Calibri"/>
          <w:sz w:val="24"/>
          <w:szCs w:val="24"/>
        </w:rPr>
        <w:t xml:space="preserve"> not</w:t>
      </w:r>
      <w:r w:rsidR="00485B89" w:rsidRPr="00485B89">
        <w:rPr>
          <w:rFonts w:ascii="Calibri" w:hAnsi="Calibri" w:cs="Calibri"/>
          <w:sz w:val="24"/>
          <w:szCs w:val="24"/>
        </w:rPr>
        <w:t xml:space="preserve"> </w:t>
      </w:r>
      <w:r w:rsidR="00B8717C">
        <w:rPr>
          <w:rFonts w:ascii="Calibri" w:hAnsi="Calibri" w:cs="Calibri"/>
          <w:sz w:val="24"/>
          <w:szCs w:val="24"/>
        </w:rPr>
        <w:t>incorporate the</w:t>
      </w:r>
      <w:r w:rsidR="00B8717C" w:rsidRPr="00485B89">
        <w:rPr>
          <w:rFonts w:ascii="Calibri" w:hAnsi="Calibri" w:cs="Calibri"/>
          <w:sz w:val="24"/>
          <w:szCs w:val="24"/>
        </w:rPr>
        <w:t xml:space="preserve"> Standard as in force from time to time</w:t>
      </w:r>
      <w:r w:rsidR="00B8717C">
        <w:rPr>
          <w:rFonts w:ascii="Calibri" w:hAnsi="Calibri" w:cs="Calibri"/>
          <w:sz w:val="24"/>
          <w:szCs w:val="24"/>
        </w:rPr>
        <w:t xml:space="preserve"> </w:t>
      </w:r>
      <w:r w:rsidR="00CA2717">
        <w:rPr>
          <w:rFonts w:ascii="Calibri" w:hAnsi="Calibri" w:cs="Calibri"/>
          <w:sz w:val="24"/>
          <w:szCs w:val="24"/>
        </w:rPr>
        <w:t xml:space="preserve">noting </w:t>
      </w:r>
      <w:r w:rsidR="00B8717C">
        <w:rPr>
          <w:rFonts w:ascii="Calibri" w:hAnsi="Calibri" w:cs="Calibri"/>
          <w:sz w:val="24"/>
          <w:szCs w:val="24"/>
        </w:rPr>
        <w:t xml:space="preserve">compliance with the Standard is an element of the strict liability offence in </w:t>
      </w:r>
      <w:r w:rsidR="00B8717C" w:rsidRPr="00B8717C">
        <w:rPr>
          <w:rFonts w:ascii="Calibri" w:hAnsi="Calibri" w:cs="Calibri"/>
          <w:sz w:val="24"/>
          <w:szCs w:val="24"/>
        </w:rPr>
        <w:t>section 23B</w:t>
      </w:r>
      <w:r w:rsidR="00B8717C">
        <w:rPr>
          <w:rFonts w:ascii="Calibri" w:hAnsi="Calibri" w:cs="Calibri"/>
          <w:sz w:val="24"/>
          <w:szCs w:val="24"/>
        </w:rPr>
        <w:t xml:space="preserve"> of the </w:t>
      </w:r>
      <w:r w:rsidR="00B8717C">
        <w:rPr>
          <w:rFonts w:ascii="Calibri" w:hAnsi="Calibri" w:cs="Calibri"/>
          <w:i/>
          <w:iCs/>
          <w:sz w:val="24"/>
          <w:szCs w:val="24"/>
        </w:rPr>
        <w:t>Unit Titles Amendment Act 2020</w:t>
      </w:r>
      <w:r w:rsidR="00B8717C">
        <w:rPr>
          <w:rFonts w:ascii="Calibri" w:hAnsi="Calibri" w:cs="Calibri"/>
          <w:sz w:val="24"/>
          <w:szCs w:val="24"/>
        </w:rPr>
        <w:t xml:space="preserve">. </w:t>
      </w:r>
      <w:r w:rsidR="00CA2717">
        <w:rPr>
          <w:rFonts w:ascii="Calibri" w:hAnsi="Calibri" w:cs="Calibri"/>
          <w:sz w:val="24"/>
          <w:szCs w:val="24"/>
        </w:rPr>
        <w:t>Incorporating the standard in this way will create a greater degree of</w:t>
      </w:r>
      <w:r w:rsidR="00B8717C">
        <w:rPr>
          <w:rFonts w:ascii="Calibri" w:hAnsi="Calibri" w:cs="Calibri"/>
          <w:sz w:val="24"/>
          <w:szCs w:val="24"/>
        </w:rPr>
        <w:t xml:space="preserve"> certainty for </w:t>
      </w:r>
      <w:r w:rsidR="00B8717C" w:rsidRPr="007101CF">
        <w:rPr>
          <w:rFonts w:ascii="Calibri" w:hAnsi="Calibri" w:cs="Calibri"/>
          <w:sz w:val="24"/>
          <w:szCs w:val="24"/>
        </w:rPr>
        <w:t xml:space="preserve">owners of adaptable housing dwellings </w:t>
      </w:r>
      <w:r w:rsidR="00B8717C" w:rsidRPr="00B8717C">
        <w:rPr>
          <w:rFonts w:ascii="Calibri" w:hAnsi="Calibri" w:cs="Calibri"/>
          <w:sz w:val="24"/>
          <w:szCs w:val="24"/>
        </w:rPr>
        <w:t xml:space="preserve">about which version of the </w:t>
      </w:r>
      <w:r w:rsidR="00B8717C">
        <w:rPr>
          <w:rFonts w:ascii="Calibri" w:hAnsi="Calibri" w:cs="Calibri"/>
          <w:sz w:val="24"/>
          <w:szCs w:val="24"/>
        </w:rPr>
        <w:t>S</w:t>
      </w:r>
      <w:r w:rsidR="00B8717C" w:rsidRPr="00B8717C">
        <w:rPr>
          <w:rFonts w:ascii="Calibri" w:hAnsi="Calibri" w:cs="Calibri"/>
          <w:sz w:val="24"/>
          <w:szCs w:val="24"/>
        </w:rPr>
        <w:t xml:space="preserve">tandard </w:t>
      </w:r>
      <w:r w:rsidR="00B8717C">
        <w:rPr>
          <w:rFonts w:ascii="Calibri" w:hAnsi="Calibri" w:cs="Calibri"/>
          <w:sz w:val="24"/>
          <w:szCs w:val="24"/>
        </w:rPr>
        <w:t>to comply with</w:t>
      </w:r>
      <w:r w:rsidR="00B8717C" w:rsidRPr="00B8717C">
        <w:rPr>
          <w:rFonts w:ascii="Calibri" w:hAnsi="Calibri" w:cs="Calibri"/>
          <w:sz w:val="24"/>
          <w:szCs w:val="24"/>
        </w:rPr>
        <w:t xml:space="preserve"> in order to avoid committing the offence</w:t>
      </w:r>
      <w:r w:rsidR="00B8717C">
        <w:rPr>
          <w:rFonts w:ascii="Calibri" w:hAnsi="Calibri" w:cs="Calibri"/>
          <w:sz w:val="24"/>
          <w:szCs w:val="24"/>
        </w:rPr>
        <w:t xml:space="preserve">. </w:t>
      </w:r>
      <w:r w:rsidR="00CA2717">
        <w:rPr>
          <w:rFonts w:ascii="Calibri" w:hAnsi="Calibri" w:cs="Calibri"/>
          <w:sz w:val="24"/>
          <w:szCs w:val="24"/>
        </w:rPr>
        <w:t>Nevertheless, a</w:t>
      </w:r>
      <w:r w:rsidR="00C14379">
        <w:rPr>
          <w:rFonts w:ascii="Calibri" w:hAnsi="Calibri" w:cs="Calibri"/>
          <w:sz w:val="24"/>
          <w:szCs w:val="24"/>
        </w:rPr>
        <w:t>s</w:t>
      </w:r>
      <w:r w:rsidR="00734AAB">
        <w:rPr>
          <w:rFonts w:ascii="Calibri" w:hAnsi="Calibri" w:cs="Calibri"/>
          <w:sz w:val="24"/>
          <w:szCs w:val="24"/>
        </w:rPr>
        <w:t xml:space="preserve"> t</w:t>
      </w:r>
      <w:r>
        <w:rPr>
          <w:rFonts w:ascii="Calibri" w:hAnsi="Calibri" w:cs="Calibri"/>
          <w:sz w:val="24"/>
          <w:szCs w:val="24"/>
        </w:rPr>
        <w:t xml:space="preserve">he Bill </w:t>
      </w:r>
      <w:r w:rsidR="00CD49B0">
        <w:rPr>
          <w:rFonts w:ascii="Calibri" w:hAnsi="Calibri" w:cs="Calibri"/>
          <w:sz w:val="24"/>
          <w:szCs w:val="24"/>
        </w:rPr>
        <w:t>removes</w:t>
      </w:r>
      <w:r w:rsidRPr="00201095">
        <w:rPr>
          <w:rFonts w:ascii="Calibri" w:hAnsi="Calibri" w:cs="Calibri"/>
          <w:sz w:val="24"/>
          <w:szCs w:val="24"/>
        </w:rPr>
        <w:t xml:space="preserve"> the reference </w:t>
      </w:r>
      <w:r w:rsidR="00CD49B0">
        <w:rPr>
          <w:rFonts w:ascii="Calibri" w:hAnsi="Calibri" w:cs="Calibri"/>
          <w:sz w:val="24"/>
          <w:szCs w:val="24"/>
        </w:rPr>
        <w:t>to the Standard</w:t>
      </w:r>
      <w:r w:rsidRPr="00201095">
        <w:rPr>
          <w:rFonts w:ascii="Calibri" w:hAnsi="Calibri" w:cs="Calibri"/>
          <w:sz w:val="24"/>
          <w:szCs w:val="24"/>
        </w:rPr>
        <w:t xml:space="preserve"> </w:t>
      </w:r>
      <w:r>
        <w:rPr>
          <w:rFonts w:ascii="Calibri" w:hAnsi="Calibri" w:cs="Calibri"/>
          <w:sz w:val="24"/>
          <w:szCs w:val="24"/>
        </w:rPr>
        <w:t xml:space="preserve">in </w:t>
      </w:r>
      <w:r w:rsidR="00CD49B0">
        <w:rPr>
          <w:rFonts w:ascii="Calibri" w:hAnsi="Calibri" w:cs="Calibri"/>
          <w:sz w:val="24"/>
          <w:szCs w:val="24"/>
        </w:rPr>
        <w:t>the</w:t>
      </w:r>
      <w:r>
        <w:rPr>
          <w:rFonts w:ascii="Calibri" w:hAnsi="Calibri" w:cs="Calibri"/>
          <w:sz w:val="24"/>
          <w:szCs w:val="24"/>
        </w:rPr>
        <w:t xml:space="preserve"> </w:t>
      </w:r>
      <w:r w:rsidRPr="00364825">
        <w:rPr>
          <w:rFonts w:ascii="Calibri" w:hAnsi="Calibri" w:cs="Calibri"/>
          <w:i/>
          <w:iCs/>
          <w:sz w:val="24"/>
          <w:szCs w:val="24"/>
        </w:rPr>
        <w:t>Civil Law (Sale of Residential Property) Act 2003</w:t>
      </w:r>
      <w:r>
        <w:rPr>
          <w:rFonts w:ascii="Calibri" w:hAnsi="Calibri" w:cs="Calibri"/>
          <w:i/>
          <w:iCs/>
          <w:sz w:val="24"/>
          <w:szCs w:val="24"/>
        </w:rPr>
        <w:t xml:space="preserve"> </w:t>
      </w:r>
      <w:r w:rsidRPr="00201095">
        <w:rPr>
          <w:rFonts w:ascii="Calibri" w:hAnsi="Calibri" w:cs="Calibri"/>
          <w:sz w:val="24"/>
          <w:szCs w:val="24"/>
        </w:rPr>
        <w:t>and relocate</w:t>
      </w:r>
      <w:r>
        <w:rPr>
          <w:rFonts w:ascii="Calibri" w:hAnsi="Calibri" w:cs="Calibri"/>
          <w:sz w:val="24"/>
          <w:szCs w:val="24"/>
        </w:rPr>
        <w:t>s</w:t>
      </w:r>
      <w:r w:rsidRPr="00201095">
        <w:rPr>
          <w:rFonts w:ascii="Calibri" w:hAnsi="Calibri" w:cs="Calibri"/>
          <w:sz w:val="24"/>
          <w:szCs w:val="24"/>
        </w:rPr>
        <w:t xml:space="preserve"> it to the </w:t>
      </w:r>
      <w:r w:rsidRPr="00201095">
        <w:rPr>
          <w:rFonts w:ascii="Calibri" w:hAnsi="Calibri" w:cs="Calibri"/>
          <w:i/>
          <w:iCs/>
          <w:sz w:val="24"/>
          <w:szCs w:val="24"/>
        </w:rPr>
        <w:t>Civil Law (Sale of Residential Property) Regulation 2004</w:t>
      </w:r>
      <w:r w:rsidR="00E920EA">
        <w:rPr>
          <w:rFonts w:ascii="Calibri" w:hAnsi="Calibri" w:cs="Calibri"/>
          <w:i/>
          <w:iCs/>
          <w:sz w:val="24"/>
          <w:szCs w:val="24"/>
        </w:rPr>
        <w:t xml:space="preserve"> </w:t>
      </w:r>
      <w:r w:rsidR="00E920EA">
        <w:rPr>
          <w:rFonts w:ascii="Calibri" w:hAnsi="Calibri" w:cs="Calibri"/>
          <w:sz w:val="24"/>
          <w:szCs w:val="24"/>
        </w:rPr>
        <w:t xml:space="preserve">(in the definitions of </w:t>
      </w:r>
      <w:r w:rsidR="00E920EA">
        <w:rPr>
          <w:rFonts w:ascii="Calibri" w:hAnsi="Calibri" w:cs="Calibri"/>
          <w:i/>
          <w:iCs/>
          <w:sz w:val="24"/>
          <w:szCs w:val="24"/>
        </w:rPr>
        <w:t xml:space="preserve">adaptable housing dwelling </w:t>
      </w:r>
      <w:r w:rsidR="00E920EA">
        <w:rPr>
          <w:rFonts w:ascii="Calibri" w:hAnsi="Calibri" w:cs="Calibri"/>
          <w:sz w:val="24"/>
          <w:szCs w:val="24"/>
        </w:rPr>
        <w:t xml:space="preserve">and </w:t>
      </w:r>
      <w:r w:rsidR="00E920EA">
        <w:rPr>
          <w:rFonts w:ascii="Calibri" w:hAnsi="Calibri" w:cs="Calibri"/>
          <w:i/>
          <w:iCs/>
          <w:sz w:val="24"/>
          <w:szCs w:val="24"/>
        </w:rPr>
        <w:t>required documents</w:t>
      </w:r>
      <w:r w:rsidR="00C14379">
        <w:rPr>
          <w:rFonts w:ascii="Calibri" w:hAnsi="Calibri" w:cs="Calibri"/>
          <w:sz w:val="24"/>
          <w:szCs w:val="24"/>
        </w:rPr>
        <w:t>), this will allow</w:t>
      </w:r>
      <w:r w:rsidR="00F611AD">
        <w:rPr>
          <w:rFonts w:ascii="Calibri" w:hAnsi="Calibri" w:cs="Calibri"/>
          <w:sz w:val="24"/>
          <w:szCs w:val="24"/>
        </w:rPr>
        <w:t xml:space="preserve"> </w:t>
      </w:r>
      <w:r w:rsidRPr="00D271D5">
        <w:rPr>
          <w:rFonts w:ascii="Calibri" w:hAnsi="Calibri" w:cs="Calibri"/>
          <w:sz w:val="24"/>
          <w:szCs w:val="24"/>
        </w:rPr>
        <w:t>for timely amendments in the future should the Standard change.</w:t>
      </w:r>
    </w:p>
    <w:p w14:paraId="16CB0F91" w14:textId="316F26FE" w:rsidR="00210375" w:rsidRPr="002A2B27" w:rsidRDefault="00210375" w:rsidP="00210375">
      <w:pPr>
        <w:tabs>
          <w:tab w:val="left" w:pos="720"/>
        </w:tabs>
        <w:autoSpaceDE w:val="0"/>
        <w:autoSpaceDN w:val="0"/>
        <w:adjustRightInd w:val="0"/>
        <w:spacing w:after="0" w:line="240" w:lineRule="auto"/>
        <w:rPr>
          <w:rFonts w:ascii="Calibri" w:hAnsi="Calibri" w:cs="Calibri"/>
          <w:sz w:val="24"/>
          <w:szCs w:val="24"/>
        </w:rPr>
      </w:pPr>
    </w:p>
    <w:p w14:paraId="0720E0DB" w14:textId="4368902D" w:rsidR="008F0FB1" w:rsidRDefault="003872BC" w:rsidP="00210375">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u w:val="single"/>
        </w:rPr>
        <w:t>Justification for including</w:t>
      </w:r>
      <w:r w:rsidR="00210375" w:rsidRPr="002A2B27">
        <w:rPr>
          <w:rFonts w:ascii="Calibri" w:hAnsi="Calibri" w:cs="Calibri"/>
          <w:sz w:val="24"/>
          <w:szCs w:val="24"/>
          <w:u w:val="single"/>
        </w:rPr>
        <w:t xml:space="preserve"> compliance with the Standard as an element of a strict liability offence</w:t>
      </w:r>
      <w:r w:rsidR="00210375">
        <w:rPr>
          <w:rFonts w:ascii="Calibri" w:hAnsi="Calibri" w:cs="Calibri"/>
          <w:sz w:val="24"/>
          <w:szCs w:val="24"/>
          <w:u w:val="single"/>
        </w:rPr>
        <w:br/>
      </w:r>
      <w:r w:rsidR="00210375">
        <w:rPr>
          <w:rFonts w:ascii="Calibri" w:hAnsi="Calibri" w:cs="Calibri"/>
          <w:sz w:val="24"/>
          <w:szCs w:val="24"/>
        </w:rPr>
        <w:br/>
      </w:r>
      <w:r w:rsidR="008F0FB1">
        <w:rPr>
          <w:rFonts w:ascii="Calibri" w:hAnsi="Calibri" w:cs="Calibri"/>
          <w:sz w:val="24"/>
          <w:szCs w:val="24"/>
        </w:rPr>
        <w:t xml:space="preserve">As the Committee is aware, </w:t>
      </w:r>
      <w:r w:rsidR="00210375">
        <w:rPr>
          <w:rFonts w:ascii="Calibri" w:hAnsi="Calibri" w:cs="Calibri"/>
          <w:sz w:val="24"/>
          <w:szCs w:val="24"/>
        </w:rPr>
        <w:t xml:space="preserve">Ms Le Couteur’s amendments to the Unit Titles Legislation Amendment Bill 2019 introduced a new strict liability offence in circumstances where a person advertises the sale of an adaptable housing dwelling and the </w:t>
      </w:r>
      <w:r w:rsidR="00210375" w:rsidRPr="00FD658F">
        <w:rPr>
          <w:rFonts w:ascii="Calibri" w:hAnsi="Calibri" w:cs="Calibri"/>
          <w:sz w:val="24"/>
          <w:szCs w:val="24"/>
        </w:rPr>
        <w:t xml:space="preserve">advertisement does not contain a statement that the </w:t>
      </w:r>
      <w:r w:rsidR="00210375">
        <w:rPr>
          <w:rFonts w:ascii="Calibri" w:hAnsi="Calibri" w:cs="Calibri"/>
          <w:sz w:val="24"/>
          <w:szCs w:val="24"/>
        </w:rPr>
        <w:t>premises</w:t>
      </w:r>
      <w:r w:rsidR="00210375" w:rsidRPr="00FD658F">
        <w:rPr>
          <w:rFonts w:ascii="Calibri" w:hAnsi="Calibri" w:cs="Calibri"/>
          <w:sz w:val="24"/>
          <w:szCs w:val="24"/>
        </w:rPr>
        <w:t xml:space="preserve"> is an adaptable housing dwelling</w:t>
      </w:r>
      <w:r w:rsidR="00210375">
        <w:rPr>
          <w:rFonts w:ascii="Calibri" w:hAnsi="Calibri" w:cs="Calibri"/>
          <w:sz w:val="24"/>
          <w:szCs w:val="24"/>
        </w:rPr>
        <w:t xml:space="preserve">. </w:t>
      </w:r>
      <w:r w:rsidR="008F0FB1">
        <w:rPr>
          <w:rFonts w:ascii="Calibri" w:hAnsi="Calibri" w:cs="Calibri"/>
          <w:sz w:val="24"/>
          <w:szCs w:val="24"/>
        </w:rPr>
        <w:t>The Government supported Ms Le Cout</w:t>
      </w:r>
      <w:r w:rsidR="009A54CE">
        <w:rPr>
          <w:rFonts w:ascii="Calibri" w:hAnsi="Calibri" w:cs="Calibri"/>
          <w:sz w:val="24"/>
          <w:szCs w:val="24"/>
        </w:rPr>
        <w:t>e</w:t>
      </w:r>
      <w:r w:rsidR="008F0FB1">
        <w:rPr>
          <w:rFonts w:ascii="Calibri" w:hAnsi="Calibri" w:cs="Calibri"/>
          <w:sz w:val="24"/>
          <w:szCs w:val="24"/>
        </w:rPr>
        <w:t>ur’s amendment in the Assembly</w:t>
      </w:r>
      <w:r w:rsidR="009A54CE">
        <w:rPr>
          <w:rFonts w:ascii="Calibri" w:hAnsi="Calibri" w:cs="Calibri"/>
          <w:sz w:val="24"/>
          <w:szCs w:val="24"/>
        </w:rPr>
        <w:t xml:space="preserve">. </w:t>
      </w:r>
      <w:r w:rsidR="00210375">
        <w:rPr>
          <w:rFonts w:ascii="Calibri" w:hAnsi="Calibri" w:cs="Calibri"/>
          <w:sz w:val="24"/>
          <w:szCs w:val="24"/>
        </w:rPr>
        <w:t xml:space="preserve">I note the Committee’s comment that </w:t>
      </w:r>
      <w:r w:rsidR="00210375" w:rsidRPr="00905A47">
        <w:rPr>
          <w:rFonts w:ascii="Calibri" w:hAnsi="Calibri" w:cs="Calibri"/>
          <w:sz w:val="24"/>
          <w:szCs w:val="24"/>
        </w:rPr>
        <w:t xml:space="preserve">a justification for the strict liability element should be provided, particularly where an element of the offence (the </w:t>
      </w:r>
      <w:r w:rsidR="00746A0E">
        <w:rPr>
          <w:rFonts w:ascii="Calibri" w:hAnsi="Calibri" w:cs="Calibri"/>
          <w:sz w:val="24"/>
          <w:szCs w:val="24"/>
        </w:rPr>
        <w:t>premises</w:t>
      </w:r>
      <w:r w:rsidR="00746A0E" w:rsidRPr="00905A47">
        <w:rPr>
          <w:rFonts w:ascii="Calibri" w:hAnsi="Calibri" w:cs="Calibri"/>
          <w:sz w:val="24"/>
          <w:szCs w:val="24"/>
        </w:rPr>
        <w:t xml:space="preserve"> </w:t>
      </w:r>
      <w:r w:rsidR="00237937">
        <w:rPr>
          <w:rFonts w:ascii="Calibri" w:hAnsi="Calibri" w:cs="Calibri"/>
          <w:sz w:val="24"/>
          <w:szCs w:val="24"/>
        </w:rPr>
        <w:t>is</w:t>
      </w:r>
      <w:r w:rsidR="00746A0E" w:rsidRPr="00905A47">
        <w:rPr>
          <w:rFonts w:ascii="Calibri" w:hAnsi="Calibri" w:cs="Calibri"/>
          <w:sz w:val="24"/>
          <w:szCs w:val="24"/>
        </w:rPr>
        <w:t xml:space="preserve"> </w:t>
      </w:r>
      <w:r w:rsidR="00210375" w:rsidRPr="00905A47">
        <w:rPr>
          <w:rFonts w:ascii="Calibri" w:hAnsi="Calibri" w:cs="Calibri"/>
          <w:sz w:val="24"/>
          <w:szCs w:val="24"/>
        </w:rPr>
        <w:t>an adaptable housing dwelling) may in some cases be difficult to determine.</w:t>
      </w:r>
      <w:r w:rsidR="0007424E">
        <w:rPr>
          <w:rFonts w:ascii="Calibri" w:hAnsi="Calibri" w:cs="Calibri"/>
          <w:sz w:val="24"/>
          <w:szCs w:val="24"/>
        </w:rPr>
        <w:t xml:space="preserve"> S</w:t>
      </w:r>
      <w:r w:rsidR="00210375" w:rsidRPr="00FD796A">
        <w:rPr>
          <w:rFonts w:ascii="Calibri" w:hAnsi="Calibri" w:cs="Calibri"/>
          <w:sz w:val="24"/>
          <w:szCs w:val="24"/>
        </w:rPr>
        <w:t xml:space="preserve">trict liability offences engage the right to be presumed innocent until proved guilty according to law (section 22(1) of the </w:t>
      </w:r>
      <w:r w:rsidR="00210375">
        <w:rPr>
          <w:rFonts w:ascii="Calibri" w:hAnsi="Calibri" w:cs="Calibri"/>
          <w:i/>
          <w:iCs/>
          <w:sz w:val="24"/>
          <w:szCs w:val="24"/>
        </w:rPr>
        <w:t>Human Rights Act 2004</w:t>
      </w:r>
      <w:r w:rsidR="008F0FB1">
        <w:rPr>
          <w:rFonts w:ascii="Calibri" w:hAnsi="Calibri" w:cs="Calibri"/>
          <w:i/>
          <w:iCs/>
          <w:sz w:val="24"/>
          <w:szCs w:val="24"/>
        </w:rPr>
        <w:t xml:space="preserve"> </w:t>
      </w:r>
      <w:r w:rsidR="008F0FB1" w:rsidRPr="006A5FE1">
        <w:rPr>
          <w:rFonts w:ascii="Calibri" w:hAnsi="Calibri" w:cs="Calibri"/>
          <w:sz w:val="24"/>
          <w:szCs w:val="24"/>
        </w:rPr>
        <w:t>(</w:t>
      </w:r>
      <w:r w:rsidR="008F0FB1" w:rsidRPr="008F0FB1">
        <w:rPr>
          <w:rFonts w:ascii="Calibri" w:hAnsi="Calibri" w:cs="Calibri"/>
          <w:sz w:val="24"/>
          <w:szCs w:val="24"/>
        </w:rPr>
        <w:t>Human Rights Act</w:t>
      </w:r>
      <w:r w:rsidR="008F0FB1" w:rsidRPr="006A5FE1">
        <w:rPr>
          <w:rFonts w:ascii="Calibri" w:hAnsi="Calibri" w:cs="Calibri"/>
          <w:sz w:val="24"/>
          <w:szCs w:val="24"/>
        </w:rPr>
        <w:t>)</w:t>
      </w:r>
      <w:r w:rsidR="00210375" w:rsidRPr="008F0FB1">
        <w:rPr>
          <w:rFonts w:ascii="Calibri" w:hAnsi="Calibri" w:cs="Calibri"/>
          <w:sz w:val="24"/>
          <w:szCs w:val="24"/>
        </w:rPr>
        <w:t>)</w:t>
      </w:r>
      <w:r w:rsidR="00210375" w:rsidRPr="00FD796A">
        <w:rPr>
          <w:rFonts w:ascii="Calibri" w:hAnsi="Calibri" w:cs="Calibri"/>
          <w:sz w:val="24"/>
          <w:szCs w:val="24"/>
        </w:rPr>
        <w:t xml:space="preserve"> as they allow for the imposition of criminal liability without the need for the prosecution to prove fault. However, the defence of mistake of fact is available to the defendant.</w:t>
      </w:r>
      <w:r w:rsidR="00210375">
        <w:rPr>
          <w:rFonts w:ascii="Calibri" w:hAnsi="Calibri" w:cs="Calibri"/>
          <w:sz w:val="24"/>
          <w:szCs w:val="24"/>
        </w:rPr>
        <w:t xml:space="preserve"> </w:t>
      </w:r>
    </w:p>
    <w:p w14:paraId="135EE75C" w14:textId="77777777" w:rsidR="008F0FB1" w:rsidRDefault="008F0FB1" w:rsidP="00210375">
      <w:pPr>
        <w:tabs>
          <w:tab w:val="left" w:pos="720"/>
        </w:tabs>
        <w:autoSpaceDE w:val="0"/>
        <w:autoSpaceDN w:val="0"/>
        <w:adjustRightInd w:val="0"/>
        <w:spacing w:after="0" w:line="240" w:lineRule="auto"/>
        <w:rPr>
          <w:rFonts w:ascii="Calibri" w:hAnsi="Calibri" w:cs="Calibri"/>
          <w:sz w:val="24"/>
          <w:szCs w:val="24"/>
        </w:rPr>
      </w:pPr>
    </w:p>
    <w:p w14:paraId="3ADE77EF" w14:textId="1D6FD874" w:rsidR="00210375" w:rsidRDefault="008F0FB1" w:rsidP="00210375">
      <w:pPr>
        <w:tabs>
          <w:tab w:val="left" w:pos="720"/>
        </w:tabs>
        <w:autoSpaceDE w:val="0"/>
        <w:autoSpaceDN w:val="0"/>
        <w:adjustRightInd w:val="0"/>
        <w:spacing w:after="0" w:line="240" w:lineRule="auto"/>
        <w:rPr>
          <w:rFonts w:ascii="Calibri" w:hAnsi="Calibri" w:cs="Calibri"/>
          <w:sz w:val="24"/>
          <w:szCs w:val="24"/>
        </w:rPr>
      </w:pPr>
      <w:r w:rsidRPr="008F0FB1">
        <w:rPr>
          <w:rFonts w:ascii="Calibri" w:hAnsi="Calibri" w:cs="Calibri"/>
          <w:sz w:val="24"/>
          <w:szCs w:val="24"/>
        </w:rPr>
        <w:t xml:space="preserve">While the Government did not develop this </w:t>
      </w:r>
      <w:r>
        <w:rPr>
          <w:rFonts w:ascii="Calibri" w:hAnsi="Calibri" w:cs="Calibri"/>
          <w:sz w:val="24"/>
          <w:szCs w:val="24"/>
        </w:rPr>
        <w:t xml:space="preserve">amendment, </w:t>
      </w:r>
      <w:r w:rsidRPr="008F0FB1">
        <w:rPr>
          <w:rFonts w:ascii="Calibri" w:hAnsi="Calibri" w:cs="Calibri"/>
          <w:sz w:val="24"/>
          <w:szCs w:val="24"/>
        </w:rPr>
        <w:t xml:space="preserve">I am nevertheless satisfied that the strict liability offence is compatible with human rights applying the permissible limitation criteria in section 28 of the Human Rights Act. </w:t>
      </w:r>
      <w:r w:rsidR="00210375" w:rsidRPr="00891ADE">
        <w:rPr>
          <w:rFonts w:ascii="Calibri" w:hAnsi="Calibri" w:cs="Calibri"/>
          <w:sz w:val="24"/>
          <w:szCs w:val="24"/>
        </w:rPr>
        <w:t>In this case, the strict liability offence</w:t>
      </w:r>
      <w:r w:rsidR="00210375">
        <w:rPr>
          <w:rFonts w:ascii="Calibri" w:hAnsi="Calibri" w:cs="Calibri"/>
          <w:sz w:val="24"/>
          <w:szCs w:val="24"/>
        </w:rPr>
        <w:t xml:space="preserve"> </w:t>
      </w:r>
      <w:r w:rsidR="00210375" w:rsidRPr="00891ADE">
        <w:rPr>
          <w:rFonts w:ascii="Calibri" w:hAnsi="Calibri" w:cs="Calibri"/>
          <w:sz w:val="24"/>
          <w:szCs w:val="24"/>
        </w:rPr>
        <w:t>pursue</w:t>
      </w:r>
      <w:r w:rsidR="00210375">
        <w:rPr>
          <w:rFonts w:ascii="Calibri" w:hAnsi="Calibri" w:cs="Calibri"/>
          <w:sz w:val="24"/>
          <w:szCs w:val="24"/>
        </w:rPr>
        <w:t>s</w:t>
      </w:r>
      <w:r w:rsidR="00210375" w:rsidRPr="00891ADE">
        <w:rPr>
          <w:rFonts w:ascii="Calibri" w:hAnsi="Calibri" w:cs="Calibri"/>
          <w:sz w:val="24"/>
          <w:szCs w:val="24"/>
        </w:rPr>
        <w:t xml:space="preserve"> the legitimate purpose of proactively ensuring compliance with the requirement to </w:t>
      </w:r>
      <w:r w:rsidR="00210375">
        <w:rPr>
          <w:rFonts w:ascii="Calibri" w:hAnsi="Calibri" w:cs="Calibri"/>
          <w:sz w:val="24"/>
          <w:szCs w:val="24"/>
        </w:rPr>
        <w:t xml:space="preserve">include a statement in an advertisement for the sale of an adaptable housing dwelling </w:t>
      </w:r>
      <w:r w:rsidR="00210375" w:rsidRPr="00FD658F">
        <w:rPr>
          <w:rFonts w:ascii="Calibri" w:hAnsi="Calibri" w:cs="Calibri"/>
          <w:sz w:val="24"/>
          <w:szCs w:val="24"/>
        </w:rPr>
        <w:t xml:space="preserve">that the </w:t>
      </w:r>
      <w:r w:rsidR="00210375">
        <w:rPr>
          <w:rFonts w:ascii="Calibri" w:hAnsi="Calibri" w:cs="Calibri"/>
          <w:sz w:val="24"/>
          <w:szCs w:val="24"/>
        </w:rPr>
        <w:t>premises</w:t>
      </w:r>
      <w:r w:rsidR="00210375" w:rsidRPr="00FD658F">
        <w:rPr>
          <w:rFonts w:ascii="Calibri" w:hAnsi="Calibri" w:cs="Calibri"/>
          <w:sz w:val="24"/>
          <w:szCs w:val="24"/>
        </w:rPr>
        <w:t xml:space="preserve"> </w:t>
      </w:r>
      <w:r w:rsidR="00FF7577">
        <w:rPr>
          <w:rFonts w:ascii="Calibri" w:hAnsi="Calibri" w:cs="Calibri"/>
          <w:sz w:val="24"/>
          <w:szCs w:val="24"/>
        </w:rPr>
        <w:t>are</w:t>
      </w:r>
      <w:r w:rsidR="00FF7577" w:rsidRPr="00FD658F">
        <w:rPr>
          <w:rFonts w:ascii="Calibri" w:hAnsi="Calibri" w:cs="Calibri"/>
          <w:sz w:val="24"/>
          <w:szCs w:val="24"/>
        </w:rPr>
        <w:t xml:space="preserve"> </w:t>
      </w:r>
      <w:r w:rsidR="00210375" w:rsidRPr="00FD658F">
        <w:rPr>
          <w:rFonts w:ascii="Calibri" w:hAnsi="Calibri" w:cs="Calibri"/>
          <w:sz w:val="24"/>
          <w:szCs w:val="24"/>
        </w:rPr>
        <w:t>an adaptable housing dwelling</w:t>
      </w:r>
      <w:r w:rsidR="00210375" w:rsidRPr="00891ADE">
        <w:rPr>
          <w:rFonts w:ascii="Calibri" w:hAnsi="Calibri" w:cs="Calibri"/>
          <w:sz w:val="24"/>
          <w:szCs w:val="24"/>
        </w:rPr>
        <w:t xml:space="preserve">. </w:t>
      </w:r>
      <w:r w:rsidR="00210375">
        <w:rPr>
          <w:rFonts w:ascii="Calibri" w:hAnsi="Calibri" w:cs="Calibri"/>
          <w:sz w:val="24"/>
          <w:szCs w:val="24"/>
        </w:rPr>
        <w:t>Including the fault</w:t>
      </w:r>
      <w:r w:rsidR="00210375" w:rsidRPr="00891ADE">
        <w:rPr>
          <w:rFonts w:ascii="Calibri" w:hAnsi="Calibri" w:cs="Calibri"/>
          <w:sz w:val="24"/>
          <w:szCs w:val="24"/>
        </w:rPr>
        <w:t xml:space="preserve"> element in </w:t>
      </w:r>
      <w:r w:rsidR="00210375">
        <w:rPr>
          <w:rFonts w:ascii="Calibri" w:hAnsi="Calibri" w:cs="Calibri"/>
          <w:sz w:val="24"/>
          <w:szCs w:val="24"/>
        </w:rPr>
        <w:t>this</w:t>
      </w:r>
      <w:r w:rsidR="00210375" w:rsidRPr="00891ADE">
        <w:rPr>
          <w:rFonts w:ascii="Calibri" w:hAnsi="Calibri" w:cs="Calibri"/>
          <w:sz w:val="24"/>
          <w:szCs w:val="24"/>
        </w:rPr>
        <w:t xml:space="preserve"> particular context </w:t>
      </w:r>
      <w:r w:rsidR="00210375">
        <w:rPr>
          <w:rFonts w:ascii="Calibri" w:hAnsi="Calibri" w:cs="Calibri"/>
          <w:sz w:val="24"/>
          <w:szCs w:val="24"/>
        </w:rPr>
        <w:t>could</w:t>
      </w:r>
      <w:r w:rsidR="00210375" w:rsidRPr="00891ADE">
        <w:rPr>
          <w:rFonts w:ascii="Calibri" w:hAnsi="Calibri" w:cs="Calibri"/>
          <w:sz w:val="24"/>
          <w:szCs w:val="24"/>
        </w:rPr>
        <w:t xml:space="preserve"> render the </w:t>
      </w:r>
      <w:r w:rsidR="00210375">
        <w:rPr>
          <w:rFonts w:ascii="Calibri" w:hAnsi="Calibri" w:cs="Calibri"/>
          <w:sz w:val="24"/>
          <w:szCs w:val="24"/>
        </w:rPr>
        <w:t xml:space="preserve">provision less effective as it may </w:t>
      </w:r>
      <w:proofErr w:type="spellStart"/>
      <w:r w:rsidR="00210375">
        <w:rPr>
          <w:rFonts w:ascii="Calibri" w:hAnsi="Calibri" w:cs="Calibri"/>
          <w:sz w:val="24"/>
          <w:szCs w:val="24"/>
        </w:rPr>
        <w:t>disincentiv</w:t>
      </w:r>
      <w:r w:rsidR="00751015">
        <w:rPr>
          <w:rFonts w:ascii="Calibri" w:hAnsi="Calibri" w:cs="Calibri"/>
          <w:sz w:val="24"/>
          <w:szCs w:val="24"/>
        </w:rPr>
        <w:t>ise</w:t>
      </w:r>
      <w:proofErr w:type="spellEnd"/>
      <w:r w:rsidR="00210375">
        <w:rPr>
          <w:rFonts w:ascii="Calibri" w:hAnsi="Calibri" w:cs="Calibri"/>
          <w:sz w:val="24"/>
          <w:szCs w:val="24"/>
        </w:rPr>
        <w:t xml:space="preserve"> an owner from proactively complying with the provision.</w:t>
      </w:r>
    </w:p>
    <w:p w14:paraId="03ABD88E" w14:textId="77777777" w:rsidR="00210375" w:rsidRDefault="00210375" w:rsidP="00210375">
      <w:pPr>
        <w:tabs>
          <w:tab w:val="left" w:pos="720"/>
        </w:tabs>
        <w:autoSpaceDE w:val="0"/>
        <w:autoSpaceDN w:val="0"/>
        <w:adjustRightInd w:val="0"/>
        <w:spacing w:after="0" w:line="240" w:lineRule="auto"/>
        <w:rPr>
          <w:rFonts w:ascii="Calibri" w:hAnsi="Calibri" w:cs="Calibri"/>
          <w:sz w:val="24"/>
          <w:szCs w:val="24"/>
        </w:rPr>
      </w:pPr>
    </w:p>
    <w:p w14:paraId="729F730F" w14:textId="77777777" w:rsidR="00AF652B" w:rsidRDefault="00210375" w:rsidP="00210375">
      <w:pPr>
        <w:tabs>
          <w:tab w:val="left" w:pos="720"/>
        </w:tabs>
        <w:autoSpaceDE w:val="0"/>
        <w:autoSpaceDN w:val="0"/>
        <w:adjustRightInd w:val="0"/>
        <w:spacing w:after="0" w:line="240" w:lineRule="auto"/>
        <w:rPr>
          <w:rFonts w:cstheme="minorHAnsi"/>
          <w:iCs/>
          <w:sz w:val="24"/>
          <w:szCs w:val="24"/>
        </w:rPr>
      </w:pPr>
      <w:r>
        <w:rPr>
          <w:rFonts w:cstheme="minorHAnsi"/>
          <w:iCs/>
          <w:sz w:val="24"/>
          <w:szCs w:val="24"/>
        </w:rPr>
        <w:lastRenderedPageBreak/>
        <w:t>Owners</w:t>
      </w:r>
      <w:r w:rsidRPr="00F328C8">
        <w:rPr>
          <w:rFonts w:cstheme="minorHAnsi"/>
          <w:iCs/>
          <w:sz w:val="24"/>
          <w:szCs w:val="24"/>
        </w:rPr>
        <w:t xml:space="preserve"> of existing premises, which may come within the definition of an adaptable housing dwelling, will be made aware of their future responsibilities in relation to the advertising requirements for the sale of an adaptable housing dwelling. </w:t>
      </w:r>
    </w:p>
    <w:p w14:paraId="6A0DFE7B" w14:textId="77777777" w:rsidR="00AF652B" w:rsidRDefault="00AF652B" w:rsidP="00210375">
      <w:pPr>
        <w:tabs>
          <w:tab w:val="left" w:pos="720"/>
        </w:tabs>
        <w:autoSpaceDE w:val="0"/>
        <w:autoSpaceDN w:val="0"/>
        <w:adjustRightInd w:val="0"/>
        <w:spacing w:after="0" w:line="240" w:lineRule="auto"/>
        <w:rPr>
          <w:rFonts w:cstheme="minorHAnsi"/>
          <w:iCs/>
          <w:sz w:val="24"/>
          <w:szCs w:val="24"/>
        </w:rPr>
      </w:pPr>
    </w:p>
    <w:p w14:paraId="35E8B496" w14:textId="5DC48806" w:rsidR="00210375" w:rsidRPr="008F0FB1" w:rsidRDefault="00210375" w:rsidP="00210375">
      <w:pPr>
        <w:tabs>
          <w:tab w:val="left" w:pos="720"/>
        </w:tabs>
        <w:autoSpaceDE w:val="0"/>
        <w:autoSpaceDN w:val="0"/>
        <w:adjustRightInd w:val="0"/>
        <w:spacing w:after="0" w:line="240" w:lineRule="auto"/>
        <w:rPr>
          <w:rFonts w:cstheme="minorHAnsi"/>
          <w:iCs/>
          <w:sz w:val="24"/>
          <w:szCs w:val="24"/>
        </w:rPr>
      </w:pPr>
      <w:r w:rsidRPr="00F328C8">
        <w:rPr>
          <w:rFonts w:cstheme="minorHAnsi"/>
          <w:iCs/>
          <w:sz w:val="24"/>
          <w:szCs w:val="24"/>
        </w:rPr>
        <w:t xml:space="preserve">This information will be clearly published </w:t>
      </w:r>
      <w:r w:rsidR="00403AD9">
        <w:rPr>
          <w:rFonts w:cstheme="minorHAnsi"/>
          <w:iCs/>
          <w:sz w:val="24"/>
          <w:szCs w:val="24"/>
        </w:rPr>
        <w:t>in guidance materials available on</w:t>
      </w:r>
      <w:r w:rsidR="00403AD9" w:rsidRPr="00F328C8">
        <w:rPr>
          <w:rFonts w:cstheme="minorHAnsi"/>
          <w:iCs/>
          <w:sz w:val="24"/>
          <w:szCs w:val="24"/>
        </w:rPr>
        <w:t xml:space="preserve"> </w:t>
      </w:r>
      <w:r w:rsidR="00AF652B">
        <w:rPr>
          <w:rFonts w:cstheme="minorHAnsi"/>
          <w:iCs/>
          <w:sz w:val="24"/>
          <w:szCs w:val="24"/>
        </w:rPr>
        <w:t>ACT Government website</w:t>
      </w:r>
      <w:r w:rsidR="008F0FB1">
        <w:rPr>
          <w:rFonts w:cstheme="minorHAnsi"/>
          <w:iCs/>
          <w:sz w:val="24"/>
          <w:szCs w:val="24"/>
        </w:rPr>
        <w:t>s</w:t>
      </w:r>
      <w:r w:rsidR="00EC0C63">
        <w:rPr>
          <w:rFonts w:cstheme="minorHAnsi"/>
          <w:iCs/>
          <w:sz w:val="24"/>
          <w:szCs w:val="24"/>
        </w:rPr>
        <w:t xml:space="preserve"> as well as communicated through relevant industry associations such as </w:t>
      </w:r>
      <w:r w:rsidR="00127A90">
        <w:rPr>
          <w:rFonts w:cstheme="minorHAnsi"/>
          <w:iCs/>
          <w:sz w:val="24"/>
          <w:szCs w:val="24"/>
        </w:rPr>
        <w:t xml:space="preserve">the </w:t>
      </w:r>
      <w:r w:rsidR="00EC0C63">
        <w:rPr>
          <w:rFonts w:cstheme="minorHAnsi"/>
          <w:iCs/>
          <w:sz w:val="24"/>
          <w:szCs w:val="24"/>
        </w:rPr>
        <w:t>ACT Law Society and Real Estate Institute of the ACT</w:t>
      </w:r>
      <w:r w:rsidRPr="00F328C8">
        <w:rPr>
          <w:rFonts w:cstheme="minorHAnsi"/>
          <w:iCs/>
          <w:sz w:val="24"/>
          <w:szCs w:val="24"/>
        </w:rPr>
        <w:t xml:space="preserve">. As such, owners of adaptable housing dwellings </w:t>
      </w:r>
      <w:r w:rsidR="008F0FB1">
        <w:rPr>
          <w:rFonts w:cstheme="minorHAnsi"/>
          <w:iCs/>
          <w:sz w:val="24"/>
          <w:szCs w:val="24"/>
        </w:rPr>
        <w:t xml:space="preserve">will be proactively informed </w:t>
      </w:r>
      <w:r w:rsidRPr="00F328C8">
        <w:rPr>
          <w:rFonts w:cstheme="minorHAnsi"/>
          <w:iCs/>
          <w:sz w:val="24"/>
          <w:szCs w:val="24"/>
        </w:rPr>
        <w:t>about their legal obligations.</w:t>
      </w:r>
      <w:r w:rsidRPr="00F328C8">
        <w:rPr>
          <w:rFonts w:cstheme="minorHAnsi"/>
          <w:sz w:val="24"/>
          <w:szCs w:val="24"/>
        </w:rPr>
        <w:br/>
      </w:r>
    </w:p>
    <w:p w14:paraId="3B64BAA8" w14:textId="77777777" w:rsidR="00210375" w:rsidRPr="002A2B27" w:rsidRDefault="00210375" w:rsidP="00210375">
      <w:pPr>
        <w:tabs>
          <w:tab w:val="left" w:pos="720"/>
        </w:tabs>
        <w:autoSpaceDE w:val="0"/>
        <w:autoSpaceDN w:val="0"/>
        <w:adjustRightInd w:val="0"/>
        <w:spacing w:after="0" w:line="240" w:lineRule="auto"/>
        <w:rPr>
          <w:rFonts w:ascii="Calibri" w:hAnsi="Calibri" w:cs="Calibri"/>
          <w:sz w:val="24"/>
          <w:szCs w:val="24"/>
          <w:u w:val="single"/>
        </w:rPr>
      </w:pPr>
      <w:r w:rsidRPr="002A2B27">
        <w:rPr>
          <w:rFonts w:ascii="Calibri" w:hAnsi="Calibri" w:cs="Calibri"/>
          <w:sz w:val="24"/>
          <w:szCs w:val="24"/>
          <w:u w:val="single"/>
        </w:rPr>
        <w:t>How owners of existing premises, which may come within the definition of an adaptable housing dwelling, will be made aware of their future responsibilities</w:t>
      </w:r>
    </w:p>
    <w:p w14:paraId="2259828B" w14:textId="77777777" w:rsidR="00210375" w:rsidRDefault="00210375" w:rsidP="00210375">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br/>
        <w:t xml:space="preserve">As noted above, </w:t>
      </w:r>
      <w:r w:rsidR="00126258">
        <w:rPr>
          <w:rFonts w:ascii="Calibri" w:hAnsi="Calibri" w:cs="Calibri"/>
          <w:sz w:val="24"/>
          <w:szCs w:val="24"/>
        </w:rPr>
        <w:t>information will be clearly published</w:t>
      </w:r>
      <w:r w:rsidR="009A54CE">
        <w:rPr>
          <w:rFonts w:ascii="Calibri" w:hAnsi="Calibri" w:cs="Calibri"/>
          <w:sz w:val="24"/>
          <w:szCs w:val="24"/>
        </w:rPr>
        <w:t xml:space="preserve"> </w:t>
      </w:r>
      <w:r w:rsidR="00126258">
        <w:rPr>
          <w:rFonts w:ascii="Calibri" w:hAnsi="Calibri" w:cs="Calibri"/>
          <w:sz w:val="24"/>
          <w:szCs w:val="24"/>
        </w:rPr>
        <w:t xml:space="preserve">on </w:t>
      </w:r>
      <w:r w:rsidR="009A54CE">
        <w:rPr>
          <w:rFonts w:ascii="Calibri" w:hAnsi="Calibri" w:cs="Calibri"/>
          <w:sz w:val="24"/>
          <w:szCs w:val="24"/>
        </w:rPr>
        <w:t>ACT Government websites</w:t>
      </w:r>
      <w:r>
        <w:rPr>
          <w:rFonts w:ascii="Calibri" w:hAnsi="Calibri" w:cs="Calibri"/>
          <w:sz w:val="24"/>
          <w:szCs w:val="24"/>
        </w:rPr>
        <w:t xml:space="preserve"> in relation to the amendments to the </w:t>
      </w:r>
      <w:r w:rsidRPr="00364825">
        <w:rPr>
          <w:rFonts w:ascii="Calibri" w:hAnsi="Calibri" w:cs="Calibri"/>
          <w:i/>
          <w:iCs/>
          <w:sz w:val="24"/>
          <w:szCs w:val="24"/>
        </w:rPr>
        <w:t>Civil Law (Sale of Residential Property) Act 2003</w:t>
      </w:r>
      <w:r>
        <w:rPr>
          <w:rFonts w:ascii="Calibri" w:hAnsi="Calibri" w:cs="Calibri"/>
          <w:i/>
          <w:iCs/>
          <w:sz w:val="24"/>
          <w:szCs w:val="24"/>
        </w:rPr>
        <w:t xml:space="preserve"> </w:t>
      </w:r>
      <w:r>
        <w:rPr>
          <w:rFonts w:ascii="Calibri" w:hAnsi="Calibri" w:cs="Calibri"/>
          <w:sz w:val="24"/>
          <w:szCs w:val="24"/>
        </w:rPr>
        <w:t xml:space="preserve">and the </w:t>
      </w:r>
      <w:r w:rsidRPr="00BA034C">
        <w:rPr>
          <w:rFonts w:ascii="Calibri" w:hAnsi="Calibri" w:cs="Calibri"/>
          <w:i/>
          <w:iCs/>
          <w:sz w:val="24"/>
          <w:szCs w:val="24"/>
        </w:rPr>
        <w:t>Civil Law (Sale of Residential Property) Regulation 2004</w:t>
      </w:r>
      <w:r>
        <w:rPr>
          <w:rFonts w:ascii="Calibri" w:hAnsi="Calibri" w:cs="Calibri"/>
          <w:i/>
          <w:iCs/>
          <w:sz w:val="24"/>
          <w:szCs w:val="24"/>
        </w:rPr>
        <w:t xml:space="preserve"> </w:t>
      </w:r>
      <w:r>
        <w:rPr>
          <w:rFonts w:ascii="Calibri" w:hAnsi="Calibri" w:cs="Calibri"/>
          <w:sz w:val="24"/>
          <w:szCs w:val="24"/>
        </w:rPr>
        <w:t xml:space="preserve">before the Bill’s </w:t>
      </w:r>
      <w:r w:rsidR="0007424E">
        <w:rPr>
          <w:rFonts w:ascii="Calibri" w:hAnsi="Calibri" w:cs="Calibri"/>
          <w:sz w:val="24"/>
          <w:szCs w:val="24"/>
        </w:rPr>
        <w:t xml:space="preserve">consequential </w:t>
      </w:r>
      <w:r>
        <w:rPr>
          <w:rFonts w:ascii="Calibri" w:hAnsi="Calibri" w:cs="Calibri"/>
          <w:sz w:val="24"/>
          <w:szCs w:val="24"/>
        </w:rPr>
        <w:t xml:space="preserve">amendments commence in November 2020. </w:t>
      </w:r>
      <w:r w:rsidR="00363676">
        <w:rPr>
          <w:rFonts w:ascii="Calibri" w:hAnsi="Calibri" w:cs="Calibri"/>
          <w:sz w:val="24"/>
          <w:szCs w:val="24"/>
        </w:rPr>
        <w:t xml:space="preserve">Additional materials will be prepared to communicate the changes to the wider public. </w:t>
      </w:r>
      <w:r>
        <w:rPr>
          <w:rFonts w:ascii="Calibri" w:hAnsi="Calibri" w:cs="Calibri"/>
          <w:sz w:val="24"/>
          <w:szCs w:val="24"/>
        </w:rPr>
        <w:t>This will assist owners of adaptable housing dwellings to be made aware of their future legal responsibilities.</w:t>
      </w:r>
      <w:r>
        <w:rPr>
          <w:rFonts w:ascii="Calibri" w:hAnsi="Calibri" w:cs="Calibri"/>
          <w:sz w:val="24"/>
          <w:szCs w:val="24"/>
        </w:rPr>
        <w:br/>
      </w:r>
      <w:r>
        <w:rPr>
          <w:rFonts w:ascii="Calibri" w:hAnsi="Calibri" w:cs="Calibri"/>
          <w:sz w:val="24"/>
          <w:szCs w:val="24"/>
        </w:rPr>
        <w:br/>
      </w:r>
      <w:r>
        <w:rPr>
          <w:rFonts w:ascii="Calibri" w:hAnsi="Calibri" w:cs="Calibri"/>
          <w:sz w:val="24"/>
          <w:szCs w:val="24"/>
        </w:rPr>
        <w:br/>
      </w:r>
      <w:r w:rsidRPr="00E36452">
        <w:rPr>
          <w:rFonts w:ascii="Calibri" w:hAnsi="Calibri" w:cs="Calibri"/>
          <w:sz w:val="24"/>
          <w:szCs w:val="24"/>
        </w:rPr>
        <w:t>I trust that this response addresses the Committee’s comments in relation to the Bill</w:t>
      </w:r>
      <w:r>
        <w:rPr>
          <w:rFonts w:ascii="Calibri" w:hAnsi="Calibri" w:cs="Calibri"/>
          <w:sz w:val="24"/>
          <w:szCs w:val="24"/>
        </w:rPr>
        <w:t>.</w:t>
      </w:r>
    </w:p>
    <w:p w14:paraId="5EF1DB39" w14:textId="77777777" w:rsidR="00210375" w:rsidRPr="00EA5686" w:rsidRDefault="00210375" w:rsidP="00210375">
      <w:pPr>
        <w:spacing w:after="0" w:line="240" w:lineRule="auto"/>
        <w:rPr>
          <w:rFonts w:ascii="Calibri" w:hAnsi="Calibri"/>
          <w:sz w:val="24"/>
          <w:szCs w:val="24"/>
        </w:rPr>
      </w:pPr>
    </w:p>
    <w:p w14:paraId="7F73F38B" w14:textId="77777777" w:rsidR="00210375" w:rsidRDefault="00210375" w:rsidP="00210375">
      <w:pPr>
        <w:spacing w:after="0" w:line="240" w:lineRule="auto"/>
        <w:rPr>
          <w:rFonts w:ascii="Calibri" w:hAnsi="Calibri"/>
          <w:sz w:val="24"/>
          <w:szCs w:val="24"/>
        </w:rPr>
      </w:pPr>
      <w:r w:rsidRPr="00EA5686">
        <w:rPr>
          <w:rFonts w:ascii="Calibri" w:hAnsi="Calibri"/>
          <w:sz w:val="24"/>
          <w:szCs w:val="24"/>
        </w:rPr>
        <w:t>Yours sincerely</w:t>
      </w:r>
    </w:p>
    <w:p w14:paraId="1E531389" w14:textId="77777777" w:rsidR="00210375" w:rsidRDefault="00210375" w:rsidP="00210375">
      <w:pPr>
        <w:spacing w:after="0" w:line="240" w:lineRule="auto"/>
        <w:rPr>
          <w:rFonts w:ascii="Calibri" w:hAnsi="Calibri"/>
          <w:sz w:val="24"/>
          <w:szCs w:val="24"/>
        </w:rPr>
      </w:pPr>
    </w:p>
    <w:p w14:paraId="742121F1" w14:textId="77777777" w:rsidR="00210375" w:rsidRDefault="00210375" w:rsidP="00210375">
      <w:pPr>
        <w:spacing w:after="0" w:line="240" w:lineRule="auto"/>
        <w:rPr>
          <w:rFonts w:ascii="Calibri" w:hAnsi="Calibri"/>
          <w:sz w:val="24"/>
          <w:szCs w:val="24"/>
        </w:rPr>
      </w:pPr>
    </w:p>
    <w:p w14:paraId="36201D14" w14:textId="77777777" w:rsidR="00210375" w:rsidRDefault="00210375" w:rsidP="00210375">
      <w:pPr>
        <w:spacing w:after="0" w:line="240" w:lineRule="auto"/>
        <w:rPr>
          <w:rFonts w:ascii="Calibri" w:hAnsi="Calibri"/>
          <w:sz w:val="24"/>
          <w:szCs w:val="24"/>
        </w:rPr>
      </w:pPr>
    </w:p>
    <w:p w14:paraId="09084BEE" w14:textId="77777777" w:rsidR="00210375" w:rsidRDefault="00210375" w:rsidP="00210375">
      <w:pPr>
        <w:spacing w:after="0" w:line="240" w:lineRule="auto"/>
        <w:rPr>
          <w:rFonts w:ascii="Calibri" w:hAnsi="Calibri"/>
          <w:sz w:val="24"/>
          <w:szCs w:val="24"/>
        </w:rPr>
      </w:pPr>
    </w:p>
    <w:p w14:paraId="1E559DC3" w14:textId="77777777" w:rsidR="00210375" w:rsidRDefault="00210375" w:rsidP="00210375">
      <w:pPr>
        <w:spacing w:after="0" w:line="240" w:lineRule="auto"/>
        <w:rPr>
          <w:rFonts w:ascii="Calibri" w:hAnsi="Calibri"/>
          <w:sz w:val="24"/>
          <w:szCs w:val="24"/>
        </w:rPr>
      </w:pPr>
      <w:r>
        <w:rPr>
          <w:rFonts w:ascii="Calibri" w:hAnsi="Calibri"/>
          <w:sz w:val="24"/>
          <w:szCs w:val="24"/>
        </w:rPr>
        <w:t>Shane Rattenbury</w:t>
      </w:r>
      <w:r w:rsidRPr="00EA5686">
        <w:rPr>
          <w:rFonts w:ascii="Calibri" w:hAnsi="Calibri"/>
          <w:sz w:val="24"/>
          <w:szCs w:val="24"/>
        </w:rPr>
        <w:t xml:space="preserve"> MLA</w:t>
      </w:r>
    </w:p>
    <w:p w14:paraId="55921370" w14:textId="77777777" w:rsidR="00210375" w:rsidRPr="00E36452" w:rsidRDefault="00210375" w:rsidP="00210375">
      <w:pPr>
        <w:spacing w:after="0" w:line="240" w:lineRule="auto"/>
        <w:rPr>
          <w:rFonts w:ascii="Calibri" w:hAnsi="Calibri"/>
          <w:sz w:val="24"/>
          <w:szCs w:val="24"/>
        </w:rPr>
      </w:pPr>
      <w:r>
        <w:rPr>
          <w:rFonts w:ascii="Calibri" w:hAnsi="Calibri"/>
          <w:sz w:val="24"/>
          <w:szCs w:val="24"/>
        </w:rPr>
        <w:t>Minister for Justice, Consumer Affairs and Road Safety</w:t>
      </w:r>
    </w:p>
    <w:p w14:paraId="6000821B" w14:textId="51E90BC1" w:rsidR="00210375" w:rsidRDefault="00210375" w:rsidP="00210375"/>
    <w:p w14:paraId="7474BBA9" w14:textId="3D502659" w:rsidR="00630664" w:rsidRDefault="00630664" w:rsidP="00210375"/>
    <w:p w14:paraId="45CB25E2" w14:textId="1A3970E4" w:rsidR="00630664" w:rsidRPr="00630664" w:rsidRDefault="00630664" w:rsidP="00210375">
      <w:pPr>
        <w:rPr>
          <w:rFonts w:cstheme="minorHAnsi"/>
          <w:sz w:val="24"/>
          <w:szCs w:val="24"/>
        </w:rPr>
      </w:pPr>
      <w:r w:rsidRPr="00630664">
        <w:rPr>
          <w:rFonts w:cstheme="minorHAnsi"/>
          <w:sz w:val="24"/>
          <w:szCs w:val="24"/>
        </w:rPr>
        <w:t>CC: Attorney-General, Gordon Ramsay MLA</w:t>
      </w:r>
      <w:r>
        <w:rPr>
          <w:rFonts w:cstheme="minorHAnsi"/>
          <w:sz w:val="24"/>
          <w:szCs w:val="24"/>
        </w:rPr>
        <w:br/>
      </w:r>
    </w:p>
    <w:p w14:paraId="0E8C3E85" w14:textId="4D02CB71" w:rsidR="0055749D" w:rsidRPr="00630664" w:rsidRDefault="00630664" w:rsidP="00630664">
      <w:pPr>
        <w:tabs>
          <w:tab w:val="left" w:pos="426"/>
        </w:tabs>
        <w:rPr>
          <w:rFonts w:cstheme="minorHAnsi"/>
          <w:sz w:val="24"/>
          <w:szCs w:val="24"/>
        </w:rPr>
      </w:pPr>
      <w:r w:rsidRPr="00630664">
        <w:rPr>
          <w:rFonts w:cstheme="minorHAnsi"/>
          <w:sz w:val="24"/>
          <w:szCs w:val="24"/>
        </w:rPr>
        <w:t xml:space="preserve">       Minister for Planning and Land Management, Mick Gentleman MLA</w:t>
      </w:r>
    </w:p>
    <w:sectPr w:rsidR="0055749D" w:rsidRPr="00630664" w:rsidSect="00F50739">
      <w:headerReference w:type="default" r:id="rId9"/>
      <w:headerReference w:type="first" r:id="rId10"/>
      <w:footerReference w:type="first" r:id="rId11"/>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42053" w14:textId="77777777" w:rsidR="00FE1D15" w:rsidRDefault="00FE1D15" w:rsidP="00AD7D31">
      <w:pPr>
        <w:spacing w:after="0" w:line="240" w:lineRule="auto"/>
      </w:pPr>
      <w:r>
        <w:separator/>
      </w:r>
    </w:p>
  </w:endnote>
  <w:endnote w:type="continuationSeparator" w:id="0">
    <w:p w14:paraId="64F082E6" w14:textId="77777777" w:rsidR="00FE1D15" w:rsidRDefault="00FE1D1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BE059"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836ADBE" wp14:editId="34B3FC22">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BA3153">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380A7965" w14:textId="77777777"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77DC8156" wp14:editId="615AAA0A">
              <wp:simplePos x="0" y="0"/>
              <wp:positionH relativeFrom="page">
                <wp:posOffset>2632075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E75B4F" id="Group 22" o:spid="_x0000_s1026" alt="Title: Social media icon - Description: Social media icon"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J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rNsL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14:paraId="04DFE0FA" w14:textId="77777777" w:rsidR="005351C5" w:rsidRPr="0064748B" w:rsidRDefault="0039229F" w:rsidP="0061634E">
    <w:pPr>
      <w:pStyle w:val="BodyText"/>
      <w:tabs>
        <w:tab w:val="left" w:pos="142"/>
        <w:tab w:val="left" w:pos="3342"/>
        <w:tab w:val="left" w:pos="9070"/>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6E3A2DC0" wp14:editId="48FA2313">
          <wp:simplePos x="0" y="0"/>
          <wp:positionH relativeFrom="column">
            <wp:posOffset>3590290</wp:posOffset>
          </wp:positionH>
          <wp:positionV relativeFrom="paragraph">
            <wp:posOffset>-2540</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F575EB"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3F20615A" wp14:editId="58437E2E">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9705C"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20615A" id="_x0000_t202" coordsize="21600,21600" o:spt="202" path="m,l,21600r21600,l21600,xe">
              <v:stroke joinstyle="miter"/>
              <v:path gradientshapeok="t" o:connecttype="rect"/>
            </v:shapetype>
            <v:shape id="Text Box 10" o:spid="_x0000_s1026"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mt5Q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" filled="f" stroked="f">
              <v:textbox inset="0,0,0,0">
                <w:txbxContent>
                  <w:p w14:paraId="6C89705C"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00F575EB"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304C854D" wp14:editId="02A2A59B">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465BC"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4C854D" id="Text Box 88" o:spid="_x0000_s1027"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" filled="f" stroked="f">
              <v:textbox inset="0,0,0,0">
                <w:txbxContent>
                  <w:p w14:paraId="2CE465BC"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00F575EB"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34B7DB7D" wp14:editId="0C6C1C63">
              <wp:simplePos x="0" y="0"/>
              <wp:positionH relativeFrom="page">
                <wp:posOffset>4236720</wp:posOffset>
              </wp:positionH>
              <wp:positionV relativeFrom="page">
                <wp:posOffset>10146665</wp:posOffset>
              </wp:positionV>
              <wp:extent cx="254000" cy="254000"/>
              <wp:effectExtent l="0" t="0" r="0" b="0"/>
              <wp:wrapNone/>
              <wp:docPr id="25" name="Group 25"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2AA88B" id="Group 25" o:spid="_x0000_s1026" alt="Title: Social media icon - Description: Social media icon"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F575EB"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A89C181" wp14:editId="01D14CE8">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4B7E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9C181" id="Text Box 11" o:spid="_x0000_s1028"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" filled="f" stroked="f">
              <v:textbox inset="0,0,0,0">
                <w:txbxContent>
                  <w:p w14:paraId="44E4B7E0"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558007FE" wp14:editId="2BBF7F75">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54919C"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320B0" w14:textId="77777777" w:rsidR="00FE1D15" w:rsidRDefault="00FE1D15" w:rsidP="00AD7D31">
      <w:pPr>
        <w:spacing w:after="0" w:line="240" w:lineRule="auto"/>
      </w:pPr>
      <w:r>
        <w:separator/>
      </w:r>
    </w:p>
  </w:footnote>
  <w:footnote w:type="continuationSeparator" w:id="0">
    <w:p w14:paraId="1407889A" w14:textId="77777777" w:rsidR="00FE1D15" w:rsidRDefault="00FE1D1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79262" w14:textId="77777777" w:rsidR="00AD7D31" w:rsidRDefault="00AD7D31">
    <w:pPr>
      <w:pStyle w:val="Header"/>
    </w:pPr>
  </w:p>
  <w:p w14:paraId="11277207"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4425D" w14:textId="77777777" w:rsidR="00DD766A" w:rsidRPr="00DD766A" w:rsidRDefault="00313E4A" w:rsidP="002F5A1C">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7D75F671" wp14:editId="317C4A2F">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2F5A1C">
      <w:t>Minister for Climate Change and Sustainability</w:t>
    </w:r>
    <w:r w:rsidR="002F5A1C">
      <w:br/>
      <w:t>Minister for Corrections and Justice Health</w:t>
    </w:r>
    <w:r w:rsidR="002F5A1C">
      <w:br/>
      <w:t>Minister for Justice, Consumer Affairs and Road Safety</w:t>
    </w:r>
    <w:r w:rsidR="002F5A1C">
      <w:br/>
      <w:t>Minister for Mental Health</w:t>
    </w:r>
    <w:r w:rsidR="00DD766A" w:rsidRPr="00DD766A">
      <w:rPr>
        <w:rFonts w:eastAsia="Arial" w:cs="Arial"/>
        <w:sz w:val="24"/>
        <w:szCs w:val="24"/>
      </w:rPr>
      <w:t xml:space="preserve"> </w:t>
    </w:r>
  </w:p>
  <w:p w14:paraId="2A52AA60"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Pr="00DD766A">
      <w:rPr>
        <w:rFonts w:asciiTheme="minorHAnsi" w:hAnsiTheme="minorHAnsi"/>
        <w:sz w:val="20"/>
        <w:szCs w:val="20"/>
      </w:rPr>
      <w:t>Kurrajong</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0E"/>
    <w:rsid w:val="00015D6E"/>
    <w:rsid w:val="0007424E"/>
    <w:rsid w:val="00074B9A"/>
    <w:rsid w:val="00113BFD"/>
    <w:rsid w:val="00126258"/>
    <w:rsid w:val="00127A90"/>
    <w:rsid w:val="00141168"/>
    <w:rsid w:val="001450DC"/>
    <w:rsid w:val="00170198"/>
    <w:rsid w:val="001804F3"/>
    <w:rsid w:val="001851B2"/>
    <w:rsid w:val="00187ABF"/>
    <w:rsid w:val="001A534F"/>
    <w:rsid w:val="001D0685"/>
    <w:rsid w:val="001D7389"/>
    <w:rsid w:val="00210375"/>
    <w:rsid w:val="00237937"/>
    <w:rsid w:val="00244A98"/>
    <w:rsid w:val="00263212"/>
    <w:rsid w:val="002A2B27"/>
    <w:rsid w:val="002C6C07"/>
    <w:rsid w:val="002E4D93"/>
    <w:rsid w:val="002F5A1C"/>
    <w:rsid w:val="00313E4A"/>
    <w:rsid w:val="00363676"/>
    <w:rsid w:val="003648ED"/>
    <w:rsid w:val="00371C6A"/>
    <w:rsid w:val="003872BC"/>
    <w:rsid w:val="00387C40"/>
    <w:rsid w:val="0039229F"/>
    <w:rsid w:val="003D7978"/>
    <w:rsid w:val="00403AD9"/>
    <w:rsid w:val="0041104E"/>
    <w:rsid w:val="00411455"/>
    <w:rsid w:val="0042599B"/>
    <w:rsid w:val="0044129B"/>
    <w:rsid w:val="00463970"/>
    <w:rsid w:val="00485B89"/>
    <w:rsid w:val="004C2BC0"/>
    <w:rsid w:val="004E2AB7"/>
    <w:rsid w:val="005021F5"/>
    <w:rsid w:val="005101E9"/>
    <w:rsid w:val="005155D9"/>
    <w:rsid w:val="00534BB0"/>
    <w:rsid w:val="005351C5"/>
    <w:rsid w:val="0055749D"/>
    <w:rsid w:val="005C4787"/>
    <w:rsid w:val="005C6954"/>
    <w:rsid w:val="005E7DE1"/>
    <w:rsid w:val="00610092"/>
    <w:rsid w:val="00613975"/>
    <w:rsid w:val="0061634E"/>
    <w:rsid w:val="00630664"/>
    <w:rsid w:val="0064682B"/>
    <w:rsid w:val="0064748B"/>
    <w:rsid w:val="00655CD8"/>
    <w:rsid w:val="006A1B70"/>
    <w:rsid w:val="006A5FE1"/>
    <w:rsid w:val="007101CF"/>
    <w:rsid w:val="00712BA7"/>
    <w:rsid w:val="007134F1"/>
    <w:rsid w:val="00734AAB"/>
    <w:rsid w:val="007367EF"/>
    <w:rsid w:val="00746A0E"/>
    <w:rsid w:val="00751015"/>
    <w:rsid w:val="007C28B8"/>
    <w:rsid w:val="007D7FAC"/>
    <w:rsid w:val="007E2156"/>
    <w:rsid w:val="007F26F7"/>
    <w:rsid w:val="00806ACB"/>
    <w:rsid w:val="008117C6"/>
    <w:rsid w:val="00834846"/>
    <w:rsid w:val="00855531"/>
    <w:rsid w:val="00874D80"/>
    <w:rsid w:val="008843D0"/>
    <w:rsid w:val="008A19C1"/>
    <w:rsid w:val="008D15E5"/>
    <w:rsid w:val="008F0FB1"/>
    <w:rsid w:val="00995D0E"/>
    <w:rsid w:val="009A54CE"/>
    <w:rsid w:val="009C2877"/>
    <w:rsid w:val="009E60E3"/>
    <w:rsid w:val="00A031A0"/>
    <w:rsid w:val="00AA55AC"/>
    <w:rsid w:val="00AD7D31"/>
    <w:rsid w:val="00AF652B"/>
    <w:rsid w:val="00B34769"/>
    <w:rsid w:val="00B47688"/>
    <w:rsid w:val="00B51A3B"/>
    <w:rsid w:val="00B64502"/>
    <w:rsid w:val="00B85096"/>
    <w:rsid w:val="00B8717C"/>
    <w:rsid w:val="00BA034C"/>
    <w:rsid w:val="00BA3153"/>
    <w:rsid w:val="00BA5312"/>
    <w:rsid w:val="00BB743E"/>
    <w:rsid w:val="00BD4010"/>
    <w:rsid w:val="00C14379"/>
    <w:rsid w:val="00CA2717"/>
    <w:rsid w:val="00CA5EC1"/>
    <w:rsid w:val="00CB1C46"/>
    <w:rsid w:val="00CD49B0"/>
    <w:rsid w:val="00D24D41"/>
    <w:rsid w:val="00D25EE8"/>
    <w:rsid w:val="00D6216A"/>
    <w:rsid w:val="00DA0539"/>
    <w:rsid w:val="00DD766A"/>
    <w:rsid w:val="00DE4283"/>
    <w:rsid w:val="00DE7115"/>
    <w:rsid w:val="00E11D92"/>
    <w:rsid w:val="00E12CD9"/>
    <w:rsid w:val="00E352BE"/>
    <w:rsid w:val="00E36452"/>
    <w:rsid w:val="00E42CFD"/>
    <w:rsid w:val="00E867AE"/>
    <w:rsid w:val="00E920EA"/>
    <w:rsid w:val="00EC0C63"/>
    <w:rsid w:val="00ED5634"/>
    <w:rsid w:val="00F50739"/>
    <w:rsid w:val="00F575EB"/>
    <w:rsid w:val="00F611AD"/>
    <w:rsid w:val="00FB6C11"/>
    <w:rsid w:val="00FE1D15"/>
    <w:rsid w:val="00FF75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964C97"/>
  <w15:chartTrackingRefBased/>
  <w15:docId w15:val="{BCE29833-26B8-4009-B798-CA21E4A1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375"/>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CommentReference">
    <w:name w:val="annotation reference"/>
    <w:basedOn w:val="DefaultParagraphFont"/>
    <w:uiPriority w:val="99"/>
    <w:semiHidden/>
    <w:unhideWhenUsed/>
    <w:rsid w:val="00AF652B"/>
    <w:rPr>
      <w:sz w:val="16"/>
      <w:szCs w:val="16"/>
    </w:rPr>
  </w:style>
  <w:style w:type="paragraph" w:styleId="CommentText">
    <w:name w:val="annotation text"/>
    <w:basedOn w:val="Normal"/>
    <w:link w:val="CommentTextChar"/>
    <w:uiPriority w:val="99"/>
    <w:semiHidden/>
    <w:unhideWhenUsed/>
    <w:rsid w:val="00AF652B"/>
    <w:pPr>
      <w:spacing w:line="240" w:lineRule="auto"/>
    </w:pPr>
    <w:rPr>
      <w:sz w:val="20"/>
      <w:szCs w:val="20"/>
    </w:rPr>
  </w:style>
  <w:style w:type="character" w:customStyle="1" w:styleId="CommentTextChar">
    <w:name w:val="Comment Text Char"/>
    <w:basedOn w:val="DefaultParagraphFont"/>
    <w:link w:val="CommentText"/>
    <w:uiPriority w:val="99"/>
    <w:semiHidden/>
    <w:rsid w:val="00AF652B"/>
    <w:rPr>
      <w:sz w:val="20"/>
      <w:szCs w:val="20"/>
    </w:rPr>
  </w:style>
  <w:style w:type="paragraph" w:styleId="CommentSubject">
    <w:name w:val="annotation subject"/>
    <w:basedOn w:val="CommentText"/>
    <w:next w:val="CommentText"/>
    <w:link w:val="CommentSubjectChar"/>
    <w:uiPriority w:val="99"/>
    <w:semiHidden/>
    <w:unhideWhenUsed/>
    <w:rsid w:val="00AF652B"/>
    <w:rPr>
      <w:b/>
      <w:bCs/>
    </w:rPr>
  </w:style>
  <w:style w:type="character" w:customStyle="1" w:styleId="CommentSubjectChar">
    <w:name w:val="Comment Subject Char"/>
    <w:basedOn w:val="CommentTextChar"/>
    <w:link w:val="CommentSubject"/>
    <w:uiPriority w:val="99"/>
    <w:semiHidden/>
    <w:rsid w:val="00AF65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375589229">
      <w:bodyDiv w:val="1"/>
      <w:marLeft w:val="0"/>
      <w:marRight w:val="0"/>
      <w:marTop w:val="0"/>
      <w:marBottom w:val="0"/>
      <w:divBdr>
        <w:top w:val="none" w:sz="0" w:space="0" w:color="auto"/>
        <w:left w:val="none" w:sz="0" w:space="0" w:color="auto"/>
        <w:bottom w:val="none" w:sz="0" w:space="0" w:color="auto"/>
        <w:right w:val="none" w:sz="0" w:space="0" w:color="auto"/>
      </w:divBdr>
    </w:div>
    <w:div w:id="901603205">
      <w:bodyDiv w:val="1"/>
      <w:marLeft w:val="0"/>
      <w:marRight w:val="0"/>
      <w:marTop w:val="0"/>
      <w:marBottom w:val="0"/>
      <w:divBdr>
        <w:top w:val="none" w:sz="0" w:space="0" w:color="auto"/>
        <w:left w:val="none" w:sz="0" w:space="0" w:color="auto"/>
        <w:bottom w:val="none" w:sz="0" w:space="0" w:color="auto"/>
        <w:right w:val="none" w:sz="0" w:space="0" w:color="auto"/>
      </w:divBdr>
    </w:div>
    <w:div w:id="1239091146">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20Cogger\AppData\Local\Microsoft\Windows\INetCache\Content.Outlook\9KT5LF97\Scrutiny%20Response%20-%20JLAB%202020%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3AE6A-8491-47B3-B85C-07C5C337C2B1}">
  <ds:schemaRefs>
    <ds:schemaRef ds:uri="http://purl.org/dc/terms/"/>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f6c841be-bb08-4901-87b0-0033aa80d2c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61D94E3-BB43-4C33-9D8C-2E072171F9F1}">
  <ds:schemaRefs>
    <ds:schemaRef ds:uri="http://schemas.microsoft.com/sharepoint/v3/contenttype/forms"/>
  </ds:schemaRefs>
</ds:datastoreItem>
</file>

<file path=customXml/itemProps3.xml><?xml version="1.0" encoding="utf-8"?>
<ds:datastoreItem xmlns:ds="http://schemas.openxmlformats.org/officeDocument/2006/customXml" ds:itemID="{3610F090-4FD0-4D1C-B126-22337448B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Scrutiny Response - JLAB 2020 (002).DOTX</Template>
  <TotalTime>0</TotalTime>
  <Pages>3</Pages>
  <Words>1133</Words>
  <Characters>6019</Characters>
  <Application>Microsoft Office Word</Application>
  <DocSecurity>0</DocSecurity>
  <Lines>133</Lines>
  <Paragraphs>54</Paragraphs>
  <ScaleCrop>false</ScaleCrop>
  <HeadingPairs>
    <vt:vector size="2" baseType="variant">
      <vt:variant>
        <vt:lpstr>Title</vt:lpstr>
      </vt:variant>
      <vt:variant>
        <vt:i4>1</vt:i4>
      </vt:variant>
    </vt:vector>
  </HeadingPairs>
  <TitlesOfParts>
    <vt:vector size="1" baseType="lpstr">
      <vt:lpstr>Scrutiny Response - Justice Legislation Amendment Bill 2020</vt:lpstr>
    </vt:vector>
  </TitlesOfParts>
  <Company/>
  <LinksUpToDate>false</LinksUpToDate>
  <CharactersWithSpaces>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Justice Legislation Amendment Bill 2020</dc:title>
  <dc:subject/>
  <dc:creator/>
  <cp:keywords/>
  <dc:description/>
  <cp:lastModifiedBy>Shannon, Anne</cp:lastModifiedBy>
  <cp:revision>4</cp:revision>
  <cp:lastPrinted>2018-08-24T07:17:00Z</cp:lastPrinted>
  <dcterms:created xsi:type="dcterms:W3CDTF">2020-07-23T01:03:00Z</dcterms:created>
  <dcterms:modified xsi:type="dcterms:W3CDTF">2020-07-23T05:54:00Z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