
<file path=[Content_Types].xml><?xml version="1.0" encoding="utf-8"?>
<Types xmlns="http://schemas.openxmlformats.org/package/2006/content-types">
  <Default Extension="odttf" ContentType="application/vnd.openxmlformats-officedocument.obfuscatedFont"/>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2BB004F" w14:textId="684668B6" w:rsidR="00ED225C" w:rsidRPr="00ED225C" w:rsidRDefault="007D3987" w:rsidP="00CD7F25">
      <w:pPr>
        <w:pStyle w:val="Heading1"/>
      </w:pPr>
      <w:bookmarkStart w:id="0" w:name="_Toc502671579"/>
      <w:bookmarkStart w:id="1" w:name="_Toc502671758"/>
      <w:bookmarkStart w:id="2" w:name="_Toc502671863"/>
      <w:bookmarkStart w:id="3" w:name="_Toc502672016"/>
      <w:bookmarkStart w:id="4" w:name="_Toc502672796"/>
      <w:r>
        <w:t xml:space="preserve">Interim </w:t>
      </w:r>
      <w:r w:rsidR="00ED225C" w:rsidRPr="00ED225C">
        <w:t>R</w:t>
      </w:r>
      <w:r w:rsidR="00ED225C">
        <w:t xml:space="preserve">eport </w:t>
      </w:r>
      <w:r>
        <w:t>1</w:t>
      </w:r>
      <w:bookmarkEnd w:id="0"/>
      <w:bookmarkEnd w:id="1"/>
      <w:bookmarkEnd w:id="2"/>
      <w:bookmarkEnd w:id="3"/>
      <w:bookmarkEnd w:id="4"/>
    </w:p>
    <w:p w14:paraId="3B07D3E8" w14:textId="702C00E8" w:rsidR="00ED225C" w:rsidRPr="004001FB" w:rsidRDefault="007D3987" w:rsidP="00D01952">
      <w:pPr>
        <w:pStyle w:val="CommitteeName"/>
      </w:pPr>
      <w:r>
        <w:t xml:space="preserve">Select </w:t>
      </w:r>
      <w:r w:rsidR="00ED225C" w:rsidRPr="004001FB">
        <w:t>Committee</w:t>
      </w:r>
      <w:r>
        <w:t xml:space="preserve"> on the COVID-19 pandemic response</w:t>
      </w:r>
    </w:p>
    <w:p w14:paraId="365932C4" w14:textId="632BA89C" w:rsidR="00ED225C" w:rsidRPr="001B4B71" w:rsidRDefault="007D3987" w:rsidP="001B4B71">
      <w:pPr>
        <w:pStyle w:val="Date"/>
      </w:pPr>
      <w:r>
        <w:t>May 2020</w:t>
      </w:r>
    </w:p>
    <w:p w14:paraId="0DB15E01" w14:textId="77777777" w:rsidR="0020656E" w:rsidRDefault="0020656E" w:rsidP="0096033A">
      <w:pPr>
        <w:spacing w:before="480"/>
      </w:pPr>
    </w:p>
    <w:p w14:paraId="68700B87" w14:textId="77777777" w:rsidR="00970AC4" w:rsidRDefault="00970AC4" w:rsidP="0096033A"/>
    <w:p w14:paraId="2D77189B" w14:textId="77777777" w:rsidR="00970AC4" w:rsidRDefault="00970AC4" w:rsidP="0096033A"/>
    <w:p w14:paraId="4CF7AEA0" w14:textId="77777777" w:rsidR="004001FB" w:rsidRDefault="004001FB" w:rsidP="004001FB">
      <w:pPr>
        <w:sectPr w:rsidR="004001FB" w:rsidSect="00E629E2">
          <w:headerReference w:type="even" r:id="rId9"/>
          <w:footerReference w:type="default" r:id="rId10"/>
          <w:type w:val="oddPage"/>
          <w:pgSz w:w="11907" w:h="16840" w:code="9"/>
          <w:pgMar w:top="1588" w:right="1418" w:bottom="1418" w:left="1418" w:header="720" w:footer="851" w:gutter="0"/>
          <w:cols w:space="720"/>
          <w:docGrid w:linePitch="360"/>
        </w:sectPr>
      </w:pPr>
    </w:p>
    <w:p w14:paraId="4AAE7B3A" w14:textId="77777777" w:rsidR="00AE1C42" w:rsidRDefault="00AE1C42" w:rsidP="00AE1C42">
      <w:pPr>
        <w:pStyle w:val="Heading2"/>
      </w:pPr>
      <w:bookmarkStart w:id="5" w:name="_Toc502671588"/>
      <w:bookmarkStart w:id="6" w:name="_Toc502671766"/>
      <w:bookmarkStart w:id="7" w:name="_Toc502671872"/>
      <w:bookmarkStart w:id="8" w:name="_Toc502672804"/>
      <w:bookmarkStart w:id="9" w:name="_Toc514768044"/>
      <w:r>
        <w:lastRenderedPageBreak/>
        <w:t xml:space="preserve">INTERIM RECOMMENDATIONS OF THE COMMITTEE </w:t>
      </w:r>
    </w:p>
    <w:p w14:paraId="21D9BA9E" w14:textId="77777777" w:rsidR="00AE1C42" w:rsidRDefault="00AE1C42" w:rsidP="00AE1C42">
      <w:pPr>
        <w:pStyle w:val="BodyText"/>
      </w:pPr>
      <w:r>
        <w:t>The Legislative Assembly for the ACT established a select committee to consider and report to the Assembly on any matter relating to the ACT Government's health and financial response and any other matter relating to the COVID-19 Pandemic as it relates to the ACT.</w:t>
      </w:r>
    </w:p>
    <w:p w14:paraId="082A40CC" w14:textId="783DCD2F" w:rsidR="00AE1C42" w:rsidRDefault="00AE1C42" w:rsidP="00AE1C42">
      <w:pPr>
        <w:pStyle w:val="BodyText"/>
      </w:pPr>
      <w:r>
        <w:t xml:space="preserve">The Committee has held public hearings on 9, 16, 17, 23 and 30 April and on 1 </w:t>
      </w:r>
      <w:r w:rsidR="002B47CF">
        <w:t xml:space="preserve">and 8 </w:t>
      </w:r>
      <w:r>
        <w:t>May 2020. A list of witnesses the Committee heard from is available at Appendix A. The Committee intends to publish commentary and recommendations on a rolling basis.</w:t>
      </w:r>
    </w:p>
    <w:p w14:paraId="12C3055E" w14:textId="03974967" w:rsidR="00AE1C42" w:rsidRDefault="00AE1C42" w:rsidP="00AE1C42">
      <w:pPr>
        <w:pStyle w:val="BodyText"/>
      </w:pPr>
      <w:r>
        <w:t>The following recommendations are made to the ACT Government based on evidence already presented.</w:t>
      </w:r>
    </w:p>
    <w:p w14:paraId="08EF8C01" w14:textId="77777777" w:rsidR="00AE1C42" w:rsidRDefault="00AE1C42" w:rsidP="00AE1C42">
      <w:pPr>
        <w:pStyle w:val="Heading3"/>
      </w:pPr>
      <w:r>
        <w:t xml:space="preserve">Whole of Government </w:t>
      </w:r>
    </w:p>
    <w:p w14:paraId="68DAABB9" w14:textId="7D3E1F7A" w:rsidR="00AE1C42" w:rsidRDefault="00AE1C42" w:rsidP="00AE1C42">
      <w:pPr>
        <w:pStyle w:val="BodyText"/>
      </w:pPr>
      <w:r>
        <w:t>The Committee believes that the Canberra community would appreciate better communication about a staged return to more normal community life.  The Committee notes that some governments, such as the Northern Territory Government</w:t>
      </w:r>
      <w:r>
        <w:rPr>
          <w:rStyle w:val="FootnoteReference"/>
        </w:rPr>
        <w:footnoteReference w:id="1"/>
      </w:r>
      <w:r>
        <w:t>, have outlined the steps involved in that process.  These seem to provide more clarity to members of the public.</w:t>
      </w:r>
    </w:p>
    <w:p w14:paraId="27FABC3D" w14:textId="77520338" w:rsidR="00AE1C42" w:rsidRDefault="00AE1C42" w:rsidP="00AE1C42">
      <w:pPr>
        <w:pStyle w:val="BodyText"/>
      </w:pPr>
      <w:r>
        <w:t>The Committee notes that the ACT Government is making announcements broadly aligned with the ‘Steps’ timetable from the National Cabinet. The ACT Government could consider providing a timeline associated with each ‘Step’.</w:t>
      </w:r>
    </w:p>
    <w:tbl>
      <w:tblPr>
        <w:tblStyle w:val="TableGrid"/>
        <w:tblW w:w="9209" w:type="dxa"/>
        <w:tblInd w:w="-142" w:type="dxa"/>
        <w:tblLook w:val="04A0" w:firstRow="1" w:lastRow="0" w:firstColumn="1" w:lastColumn="0" w:noHBand="0" w:noVBand="1"/>
      </w:tblPr>
      <w:tblGrid>
        <w:gridCol w:w="9209"/>
      </w:tblGrid>
      <w:tr w:rsidR="00AE1C42" w14:paraId="5A9AE401" w14:textId="77777777" w:rsidTr="002A333B">
        <w:tc>
          <w:tcPr>
            <w:tcW w:w="9209" w:type="dxa"/>
            <w:tcBorders>
              <w:top w:val="single" w:sz="4" w:space="0" w:color="262626" w:themeColor="text1" w:themeTint="D9"/>
              <w:left w:val="single" w:sz="4" w:space="0" w:color="262626" w:themeColor="text1" w:themeTint="D9"/>
              <w:bottom w:val="single" w:sz="4" w:space="0" w:color="262626" w:themeColor="text1" w:themeTint="D9"/>
              <w:right w:val="single" w:sz="4" w:space="0" w:color="262626" w:themeColor="text1" w:themeTint="D9"/>
            </w:tcBorders>
          </w:tcPr>
          <w:p w14:paraId="350698E2" w14:textId="7EF19719" w:rsidR="00AE1C42" w:rsidRPr="00AE1C42" w:rsidRDefault="00AE1C42" w:rsidP="00884250">
            <w:pPr>
              <w:pStyle w:val="RecommendationHeading"/>
            </w:pPr>
            <w:r w:rsidRPr="00884250">
              <w:t>Recommendation</w:t>
            </w:r>
            <w:r w:rsidRPr="00AE1C42">
              <w:t xml:space="preserve"> </w:t>
            </w:r>
            <w:fldSimple w:instr=" seq NumList ">
              <w:r w:rsidR="009F16E9">
                <w:rPr>
                  <w:noProof/>
                </w:rPr>
                <w:t>1</w:t>
              </w:r>
            </w:fldSimple>
          </w:p>
          <w:p w14:paraId="4E9F916D" w14:textId="5D1ED07B" w:rsidR="00AE1C42" w:rsidRPr="00962807" w:rsidRDefault="00AE1C42" w:rsidP="00AE1C42">
            <w:pPr>
              <w:pStyle w:val="RecommendationText"/>
            </w:pPr>
            <w:r>
              <w:t xml:space="preserve">The Committee recommends that the ACT Government prepare and publish a step-by-step process for easing restrictions in the </w:t>
            </w:r>
            <w:r w:rsidR="002B47CF">
              <w:t>T</w:t>
            </w:r>
            <w:r>
              <w:t xml:space="preserve">erritory along the lines of the one prepared by the Northern Territory </w:t>
            </w:r>
            <w:r w:rsidR="002B47CF">
              <w:t>G</w:t>
            </w:r>
            <w:r>
              <w:t>overnment.</w:t>
            </w:r>
          </w:p>
        </w:tc>
      </w:tr>
    </w:tbl>
    <w:p w14:paraId="0B3AA32C" w14:textId="77777777" w:rsidR="00AE1C42" w:rsidRDefault="00AE1C42" w:rsidP="00AE1C42">
      <w:pPr>
        <w:pStyle w:val="Heading3"/>
      </w:pPr>
      <w:r>
        <w:lastRenderedPageBreak/>
        <w:t>Housing</w:t>
      </w:r>
    </w:p>
    <w:p w14:paraId="6392806F" w14:textId="77777777" w:rsidR="00AE1C42" w:rsidRDefault="00AE1C42" w:rsidP="00AE1C42">
      <w:pPr>
        <w:pStyle w:val="BodyText"/>
      </w:pPr>
      <w:r>
        <w:t>The Committee heard evidence on 9 and 23 April about the pressures the pandemic and accompanying economic effects are having on the homeless and on vulnerable tenants and the need for additional community housing.</w:t>
      </w:r>
    </w:p>
    <w:tbl>
      <w:tblPr>
        <w:tblStyle w:val="TableGrid"/>
        <w:tblW w:w="9209" w:type="dxa"/>
        <w:tblInd w:w="-142" w:type="dxa"/>
        <w:tblLook w:val="04A0" w:firstRow="1" w:lastRow="0" w:firstColumn="1" w:lastColumn="0" w:noHBand="0" w:noVBand="1"/>
      </w:tblPr>
      <w:tblGrid>
        <w:gridCol w:w="9209"/>
      </w:tblGrid>
      <w:tr w:rsidR="00AE1C42" w14:paraId="742B826D" w14:textId="77777777" w:rsidTr="00BC4DC2">
        <w:tc>
          <w:tcPr>
            <w:tcW w:w="9209" w:type="dxa"/>
            <w:tcBorders>
              <w:top w:val="single" w:sz="4" w:space="0" w:color="262626" w:themeColor="text1" w:themeTint="D9"/>
              <w:left w:val="single" w:sz="4" w:space="0" w:color="262626" w:themeColor="text1" w:themeTint="D9"/>
              <w:bottom w:val="single" w:sz="4" w:space="0" w:color="262626" w:themeColor="text1" w:themeTint="D9"/>
              <w:right w:val="single" w:sz="4" w:space="0" w:color="262626" w:themeColor="text1" w:themeTint="D9"/>
            </w:tcBorders>
          </w:tcPr>
          <w:p w14:paraId="06561E09" w14:textId="1CC31EEE" w:rsidR="00AE1C42" w:rsidRPr="00AE1C42" w:rsidRDefault="00AE1C42" w:rsidP="00AE1C42">
            <w:pPr>
              <w:pStyle w:val="RecommendationHeading"/>
            </w:pPr>
            <w:r w:rsidRPr="00AE1C42">
              <w:t xml:space="preserve">Recommendation </w:t>
            </w:r>
            <w:fldSimple w:instr=" seq NumList ">
              <w:r w:rsidR="009F16E9">
                <w:rPr>
                  <w:noProof/>
                </w:rPr>
                <w:t>2</w:t>
              </w:r>
            </w:fldSimple>
          </w:p>
          <w:p w14:paraId="30CAEE7A" w14:textId="3ED118D5" w:rsidR="00AE1C42" w:rsidRPr="00962807" w:rsidRDefault="00AE1C42" w:rsidP="00AE1C42">
            <w:pPr>
              <w:pStyle w:val="RecommendationText"/>
            </w:pPr>
            <w:r w:rsidRPr="00AE1C42">
              <w:t>The Committee recommends that the ACT Government remove the current 100-property limit on the land tax concession scheme for landlords</w:t>
            </w:r>
            <w:r w:rsidR="00884250">
              <w:t>,</w:t>
            </w:r>
            <w:r w:rsidRPr="00AE1C42">
              <w:t xml:space="preserve"> who rent their properties through a community housing provider at an affordable rent to low and moderate income tenants, and make this scheme permanent.</w:t>
            </w:r>
          </w:p>
        </w:tc>
      </w:tr>
    </w:tbl>
    <w:p w14:paraId="4788A103" w14:textId="77777777" w:rsidR="00AE1C42" w:rsidRDefault="00AE1C42" w:rsidP="00AE1C42">
      <w:pPr>
        <w:pStyle w:val="BodyText"/>
      </w:pPr>
      <w:r>
        <w:t>The Committee heard evidence on 9 and 23 April about the difficulties some landlords and renters are having reaching agreement on altered arrangements to reflect the current situation. The Committee notes the mediation role being taken by the newly appointed COVID-19 Local Business Commissioner for commercial leases and sees the need for similar facilities for residential tenancies.</w:t>
      </w:r>
    </w:p>
    <w:p w14:paraId="233855C6" w14:textId="02A6DF34" w:rsidR="00AE1C42" w:rsidRDefault="00AE1C42" w:rsidP="00AE1C42">
      <w:pPr>
        <w:pStyle w:val="BodyText"/>
      </w:pPr>
      <w:r>
        <w:t>The Committee notes that the government has just funded the Conflict Resolution Service to provide mediation services for tenants.</w:t>
      </w:r>
    </w:p>
    <w:tbl>
      <w:tblPr>
        <w:tblStyle w:val="TableGrid"/>
        <w:tblW w:w="9209" w:type="dxa"/>
        <w:tblInd w:w="-142" w:type="dxa"/>
        <w:tblLook w:val="04A0" w:firstRow="1" w:lastRow="0" w:firstColumn="1" w:lastColumn="0" w:noHBand="0" w:noVBand="1"/>
      </w:tblPr>
      <w:tblGrid>
        <w:gridCol w:w="9209"/>
      </w:tblGrid>
      <w:tr w:rsidR="00AE1C42" w14:paraId="3E7C2418" w14:textId="77777777" w:rsidTr="00BC4DC2">
        <w:tc>
          <w:tcPr>
            <w:tcW w:w="9209" w:type="dxa"/>
            <w:tcBorders>
              <w:top w:val="single" w:sz="4" w:space="0" w:color="262626" w:themeColor="text1" w:themeTint="D9"/>
              <w:left w:val="single" w:sz="4" w:space="0" w:color="262626" w:themeColor="text1" w:themeTint="D9"/>
              <w:bottom w:val="single" w:sz="4" w:space="0" w:color="262626" w:themeColor="text1" w:themeTint="D9"/>
              <w:right w:val="single" w:sz="4" w:space="0" w:color="262626" w:themeColor="text1" w:themeTint="D9"/>
            </w:tcBorders>
          </w:tcPr>
          <w:p w14:paraId="433F6199" w14:textId="2D5C4633" w:rsidR="00AE1C42" w:rsidRPr="00AE1C42" w:rsidRDefault="00AE1C42" w:rsidP="00AE1C42">
            <w:pPr>
              <w:pStyle w:val="RecommendationHeading"/>
            </w:pPr>
            <w:r w:rsidRPr="00AE1C42">
              <w:t xml:space="preserve">Recommendation </w:t>
            </w:r>
            <w:fldSimple w:instr=" seq NumList ">
              <w:r w:rsidR="009F16E9">
                <w:rPr>
                  <w:noProof/>
                </w:rPr>
                <w:t>3</w:t>
              </w:r>
            </w:fldSimple>
          </w:p>
          <w:p w14:paraId="71900E29" w14:textId="0230F6DF" w:rsidR="00AE1C42" w:rsidRPr="00962807" w:rsidRDefault="00AE1C42" w:rsidP="00AE1C42">
            <w:pPr>
              <w:pStyle w:val="RecommendationText"/>
            </w:pPr>
            <w:r w:rsidRPr="00AE1C42">
              <w:t>The Committee recommends that the ACT Government contact all landlords and tenants that have had their email details recorded when a bond was lodged to inform them of the supports available for renters and landlords alike</w:t>
            </w:r>
            <w:r>
              <w:t>.</w:t>
            </w:r>
          </w:p>
        </w:tc>
      </w:tr>
    </w:tbl>
    <w:p w14:paraId="3B818775" w14:textId="2B7B89FA" w:rsidR="00AE1C42" w:rsidRDefault="00AE1C42" w:rsidP="00C851AE">
      <w:pPr>
        <w:pStyle w:val="BodyText"/>
        <w:numPr>
          <w:ilvl w:val="0"/>
          <w:numId w:val="0"/>
        </w:numPr>
        <w:ind w:left="567"/>
      </w:pPr>
    </w:p>
    <w:tbl>
      <w:tblPr>
        <w:tblStyle w:val="TableGrid"/>
        <w:tblW w:w="9209" w:type="dxa"/>
        <w:tblInd w:w="-142" w:type="dxa"/>
        <w:tblLook w:val="04A0" w:firstRow="1" w:lastRow="0" w:firstColumn="1" w:lastColumn="0" w:noHBand="0" w:noVBand="1"/>
      </w:tblPr>
      <w:tblGrid>
        <w:gridCol w:w="9209"/>
      </w:tblGrid>
      <w:tr w:rsidR="00AE1C42" w14:paraId="744556E6" w14:textId="77777777" w:rsidTr="00BC4DC2">
        <w:tc>
          <w:tcPr>
            <w:tcW w:w="9209" w:type="dxa"/>
            <w:tcBorders>
              <w:top w:val="single" w:sz="4" w:space="0" w:color="262626" w:themeColor="text1" w:themeTint="D9"/>
              <w:left w:val="single" w:sz="4" w:space="0" w:color="262626" w:themeColor="text1" w:themeTint="D9"/>
              <w:bottom w:val="single" w:sz="4" w:space="0" w:color="262626" w:themeColor="text1" w:themeTint="D9"/>
              <w:right w:val="single" w:sz="4" w:space="0" w:color="262626" w:themeColor="text1" w:themeTint="D9"/>
            </w:tcBorders>
          </w:tcPr>
          <w:p w14:paraId="73366C11" w14:textId="6F14B559" w:rsidR="00AE1C42" w:rsidRPr="00AE1C42" w:rsidRDefault="00AE1C42" w:rsidP="00AE1C42">
            <w:pPr>
              <w:pStyle w:val="RecommendationHeading"/>
            </w:pPr>
            <w:r w:rsidRPr="00AE1C42">
              <w:t xml:space="preserve">Recommendation </w:t>
            </w:r>
            <w:fldSimple w:instr=" seq NumList ">
              <w:r w:rsidR="009F16E9">
                <w:rPr>
                  <w:noProof/>
                </w:rPr>
                <w:t>4</w:t>
              </w:r>
            </w:fldSimple>
          </w:p>
          <w:p w14:paraId="09DCBCD8" w14:textId="6D881842" w:rsidR="00AE1C42" w:rsidRPr="00962807" w:rsidRDefault="00AE1C42" w:rsidP="00AE1C42">
            <w:pPr>
              <w:pStyle w:val="RecommendationText"/>
            </w:pPr>
            <w:r w:rsidRPr="00AE1C42">
              <w:t xml:space="preserve">The Committee recommends that the ACT Government create </w:t>
            </w:r>
            <w:r>
              <w:t xml:space="preserve">and make available </w:t>
            </w:r>
            <w:r w:rsidRPr="00AE1C42">
              <w:t xml:space="preserve">a standard terms and rights document for tenants and landlords to assist them in understanding changes due to COVID-19.  </w:t>
            </w:r>
          </w:p>
        </w:tc>
      </w:tr>
    </w:tbl>
    <w:p w14:paraId="2323AABF" w14:textId="46190D92" w:rsidR="00AE1C42" w:rsidRDefault="00AE1C42" w:rsidP="00AE1C42">
      <w:pPr>
        <w:pStyle w:val="BodyText"/>
        <w:numPr>
          <w:ilvl w:val="0"/>
          <w:numId w:val="0"/>
        </w:numPr>
        <w:ind w:left="567"/>
      </w:pPr>
    </w:p>
    <w:p w14:paraId="4A2A7D9E" w14:textId="77777777" w:rsidR="00AE1C42" w:rsidRDefault="00AE1C42" w:rsidP="00AE1C42">
      <w:pPr>
        <w:pStyle w:val="BodyText"/>
        <w:numPr>
          <w:ilvl w:val="0"/>
          <w:numId w:val="0"/>
        </w:numPr>
        <w:ind w:left="567"/>
      </w:pPr>
    </w:p>
    <w:tbl>
      <w:tblPr>
        <w:tblStyle w:val="TableGrid"/>
        <w:tblW w:w="9209" w:type="dxa"/>
        <w:tblInd w:w="-142" w:type="dxa"/>
        <w:tblLook w:val="04A0" w:firstRow="1" w:lastRow="0" w:firstColumn="1" w:lastColumn="0" w:noHBand="0" w:noVBand="1"/>
      </w:tblPr>
      <w:tblGrid>
        <w:gridCol w:w="9209"/>
      </w:tblGrid>
      <w:tr w:rsidR="00AE1C42" w14:paraId="6DF34A94" w14:textId="77777777" w:rsidTr="00BC4DC2">
        <w:tc>
          <w:tcPr>
            <w:tcW w:w="9209" w:type="dxa"/>
            <w:tcBorders>
              <w:top w:val="single" w:sz="4" w:space="0" w:color="262626" w:themeColor="text1" w:themeTint="D9"/>
              <w:left w:val="single" w:sz="4" w:space="0" w:color="262626" w:themeColor="text1" w:themeTint="D9"/>
              <w:bottom w:val="single" w:sz="4" w:space="0" w:color="262626" w:themeColor="text1" w:themeTint="D9"/>
              <w:right w:val="single" w:sz="4" w:space="0" w:color="262626" w:themeColor="text1" w:themeTint="D9"/>
            </w:tcBorders>
          </w:tcPr>
          <w:p w14:paraId="2A5A1829" w14:textId="691A4BED" w:rsidR="00AE1C42" w:rsidRPr="00AE1C42" w:rsidRDefault="00AE1C42" w:rsidP="00AE1C42">
            <w:pPr>
              <w:pStyle w:val="RecommendationHeading"/>
            </w:pPr>
            <w:r w:rsidRPr="00AE1C42">
              <w:lastRenderedPageBreak/>
              <w:t xml:space="preserve">Recommendation </w:t>
            </w:r>
            <w:fldSimple w:instr=" seq NumList ">
              <w:r w:rsidR="009F16E9">
                <w:rPr>
                  <w:noProof/>
                </w:rPr>
                <w:t>5</w:t>
              </w:r>
            </w:fldSimple>
          </w:p>
          <w:p w14:paraId="5D5DAE44" w14:textId="5B287BBF" w:rsidR="00AE1C42" w:rsidRPr="00962807" w:rsidRDefault="00AE1C42" w:rsidP="00AE1C42">
            <w:pPr>
              <w:pStyle w:val="RecommendationText"/>
            </w:pPr>
            <w:r w:rsidRPr="00AE1C42">
              <w:t>The Committee recommends that the ACT Government establish a tenant transfer system to allow for easier and more convenient change of tenants and retrieval of bonds for members of group houses</w:t>
            </w:r>
            <w:r>
              <w:t>.</w:t>
            </w:r>
          </w:p>
        </w:tc>
      </w:tr>
    </w:tbl>
    <w:p w14:paraId="143F7CE6" w14:textId="5CDBA295" w:rsidR="00AE1C42" w:rsidRDefault="00AE1C42" w:rsidP="00AE1C42">
      <w:pPr>
        <w:pStyle w:val="Heading4"/>
      </w:pPr>
      <w:r>
        <w:t>Debts</w:t>
      </w:r>
    </w:p>
    <w:p w14:paraId="2A950765" w14:textId="75BACB57" w:rsidR="00AE1C42" w:rsidRDefault="00AE1C42" w:rsidP="00AE1C42">
      <w:pPr>
        <w:pStyle w:val="BodyText"/>
      </w:pPr>
      <w:r>
        <w:t xml:space="preserve">The Committee heard concerns from ACT Shelter and the Tenants’ Union regarding rental debts that may be being accrued as a result of job losses or a loss of working hours.  There is presently no framework or government-provided structure for how these debts should be repaid.  As it stands, when the Residential Tenancies (COVID-19 Emergency Response) Declaration 2020 (the Declaration) expires any debts that are not repaid immediately could result in eviction proceedings being commenced.  Mr Faulder from the Tenants’ Union explained that if an amendment were made to the </w:t>
      </w:r>
      <w:r w:rsidRPr="00C851AE">
        <w:rPr>
          <w:i/>
          <w:iCs/>
        </w:rPr>
        <w:t>Residential Tenancies Act 1997</w:t>
      </w:r>
      <w:r>
        <w:t xml:space="preserve"> that prohibited a lessor from issuing a termination for arrears accrued during the period of the Declaration that lessors could still go to ACAT seeking an order for repayments to be made.</w:t>
      </w:r>
    </w:p>
    <w:tbl>
      <w:tblPr>
        <w:tblStyle w:val="TableGrid"/>
        <w:tblW w:w="9209" w:type="dxa"/>
        <w:tblInd w:w="-142" w:type="dxa"/>
        <w:tblLook w:val="04A0" w:firstRow="1" w:lastRow="0" w:firstColumn="1" w:lastColumn="0" w:noHBand="0" w:noVBand="1"/>
      </w:tblPr>
      <w:tblGrid>
        <w:gridCol w:w="9209"/>
      </w:tblGrid>
      <w:tr w:rsidR="00AE1C42" w14:paraId="26C934E9" w14:textId="77777777" w:rsidTr="002A333B">
        <w:tc>
          <w:tcPr>
            <w:tcW w:w="9209" w:type="dxa"/>
            <w:tcBorders>
              <w:top w:val="single" w:sz="4" w:space="0" w:color="262626" w:themeColor="text1" w:themeTint="D9"/>
              <w:left w:val="single" w:sz="4" w:space="0" w:color="262626" w:themeColor="text1" w:themeTint="D9"/>
              <w:bottom w:val="single" w:sz="4" w:space="0" w:color="262626" w:themeColor="text1" w:themeTint="D9"/>
              <w:right w:val="single" w:sz="4" w:space="0" w:color="262626" w:themeColor="text1" w:themeTint="D9"/>
            </w:tcBorders>
          </w:tcPr>
          <w:p w14:paraId="2BAEF079" w14:textId="0E778AA5" w:rsidR="00AE1C42" w:rsidRPr="00AE1C42" w:rsidRDefault="00AE1C42" w:rsidP="00AE1C42">
            <w:pPr>
              <w:pStyle w:val="RecommendationHeading"/>
            </w:pPr>
            <w:r w:rsidRPr="00AE1C42">
              <w:t xml:space="preserve">Recommendation </w:t>
            </w:r>
            <w:fldSimple w:instr=" seq NumList ">
              <w:r w:rsidR="009F16E9">
                <w:rPr>
                  <w:noProof/>
                </w:rPr>
                <w:t>6</w:t>
              </w:r>
            </w:fldSimple>
          </w:p>
          <w:p w14:paraId="0F78C278" w14:textId="6740B318" w:rsidR="00AE1C42" w:rsidRPr="00962807" w:rsidRDefault="00AE1C42" w:rsidP="00AE1C42">
            <w:pPr>
              <w:pStyle w:val="RecommendationText"/>
            </w:pPr>
            <w:r w:rsidRPr="00AE1C42">
              <w:t xml:space="preserve">The Committee recommends that the </w:t>
            </w:r>
            <w:r>
              <w:t xml:space="preserve">ACT </w:t>
            </w:r>
            <w:r w:rsidRPr="00AE1C42">
              <w:t>Government develop a framework for the repayment of any rental arrears accrued during the COVID-19 eviction moratorium.</w:t>
            </w:r>
            <w:r w:rsidRPr="005D3E94">
              <w:t xml:space="preserve"> </w:t>
            </w:r>
          </w:p>
        </w:tc>
      </w:tr>
    </w:tbl>
    <w:p w14:paraId="23E9CE5C" w14:textId="77777777" w:rsidR="00AE1C42" w:rsidRDefault="00AE1C42" w:rsidP="00AE1C42">
      <w:pPr>
        <w:pStyle w:val="BodyText"/>
        <w:numPr>
          <w:ilvl w:val="0"/>
          <w:numId w:val="0"/>
        </w:numPr>
        <w:ind w:left="567" w:hanging="567"/>
      </w:pPr>
    </w:p>
    <w:tbl>
      <w:tblPr>
        <w:tblStyle w:val="TableGrid"/>
        <w:tblW w:w="9209" w:type="dxa"/>
        <w:tblInd w:w="-142" w:type="dxa"/>
        <w:tblLook w:val="04A0" w:firstRow="1" w:lastRow="0" w:firstColumn="1" w:lastColumn="0" w:noHBand="0" w:noVBand="1"/>
      </w:tblPr>
      <w:tblGrid>
        <w:gridCol w:w="9209"/>
      </w:tblGrid>
      <w:tr w:rsidR="00AE1C42" w14:paraId="22CC8F2A" w14:textId="77777777" w:rsidTr="002A333B">
        <w:tc>
          <w:tcPr>
            <w:tcW w:w="9209" w:type="dxa"/>
            <w:tcBorders>
              <w:top w:val="single" w:sz="4" w:space="0" w:color="262626" w:themeColor="text1" w:themeTint="D9"/>
              <w:left w:val="single" w:sz="4" w:space="0" w:color="262626" w:themeColor="text1" w:themeTint="D9"/>
              <w:bottom w:val="single" w:sz="4" w:space="0" w:color="262626" w:themeColor="text1" w:themeTint="D9"/>
              <w:right w:val="single" w:sz="4" w:space="0" w:color="262626" w:themeColor="text1" w:themeTint="D9"/>
            </w:tcBorders>
          </w:tcPr>
          <w:p w14:paraId="1A76FBA8" w14:textId="1B838C4F" w:rsidR="00AE1C42" w:rsidRPr="00AE1C42" w:rsidRDefault="00AE1C42" w:rsidP="00AE1C42">
            <w:pPr>
              <w:pStyle w:val="RecommendationHeading"/>
            </w:pPr>
            <w:r w:rsidRPr="00AE1C42">
              <w:t xml:space="preserve">Recommendation </w:t>
            </w:r>
            <w:fldSimple w:instr=" seq NumList ">
              <w:r w:rsidR="009F16E9">
                <w:rPr>
                  <w:noProof/>
                </w:rPr>
                <w:t>7</w:t>
              </w:r>
            </w:fldSimple>
          </w:p>
          <w:p w14:paraId="7A5B7CB8" w14:textId="4099067A" w:rsidR="00AE1C42" w:rsidRPr="00962807" w:rsidRDefault="00AE1C42" w:rsidP="00AE1C42">
            <w:pPr>
              <w:pStyle w:val="RecommendationText"/>
            </w:pPr>
            <w:r w:rsidRPr="00AE1C42">
              <w:t>The Committee recommends that the</w:t>
            </w:r>
            <w:r>
              <w:t xml:space="preserve"> ACT</w:t>
            </w:r>
            <w:r w:rsidRPr="00AE1C42">
              <w:t xml:space="preserve"> Government develop a plan to prohibit a lessor or grantor from seeking termination </w:t>
            </w:r>
            <w:r w:rsidR="00884250">
              <w:t xml:space="preserve">solely </w:t>
            </w:r>
            <w:r w:rsidRPr="00AE1C42">
              <w:t>on the basis of rent arrears accrued during the period covered by the Residential Tenancies (COVID-19 Emergency Response) Declaration 2020.</w:t>
            </w:r>
          </w:p>
        </w:tc>
      </w:tr>
    </w:tbl>
    <w:p w14:paraId="0BA8459D" w14:textId="77777777" w:rsidR="00AE1C42" w:rsidRDefault="00AE1C42" w:rsidP="00AE1C42">
      <w:pPr>
        <w:pStyle w:val="Heading4"/>
      </w:pPr>
      <w:r>
        <w:t>Ending fixed-term tenancies</w:t>
      </w:r>
    </w:p>
    <w:p w14:paraId="242DAB9A" w14:textId="61DAC7D2" w:rsidR="00AE1C42" w:rsidRDefault="00AE1C42" w:rsidP="00AE1C42">
      <w:pPr>
        <w:pStyle w:val="BodyText"/>
      </w:pPr>
      <w:r>
        <w:t>The Committee heard concerns from the Tenants’ Union that the Residential Tenancies (COVID-19 Emergency Response) Declaration 2020 does not include a provision to enable renters on fixed-term leases to more easily terminate a lease.</w:t>
      </w:r>
    </w:p>
    <w:tbl>
      <w:tblPr>
        <w:tblStyle w:val="TableGrid"/>
        <w:tblW w:w="9209" w:type="dxa"/>
        <w:tblInd w:w="-142" w:type="dxa"/>
        <w:tblLook w:val="04A0" w:firstRow="1" w:lastRow="0" w:firstColumn="1" w:lastColumn="0" w:noHBand="0" w:noVBand="1"/>
      </w:tblPr>
      <w:tblGrid>
        <w:gridCol w:w="9209"/>
      </w:tblGrid>
      <w:tr w:rsidR="00AE1C42" w14:paraId="656F5FD8" w14:textId="77777777" w:rsidTr="002A333B">
        <w:tc>
          <w:tcPr>
            <w:tcW w:w="9209" w:type="dxa"/>
            <w:tcBorders>
              <w:top w:val="single" w:sz="4" w:space="0" w:color="262626" w:themeColor="text1" w:themeTint="D9"/>
              <w:left w:val="single" w:sz="4" w:space="0" w:color="262626" w:themeColor="text1" w:themeTint="D9"/>
              <w:bottom w:val="single" w:sz="4" w:space="0" w:color="262626" w:themeColor="text1" w:themeTint="D9"/>
              <w:right w:val="single" w:sz="4" w:space="0" w:color="262626" w:themeColor="text1" w:themeTint="D9"/>
            </w:tcBorders>
          </w:tcPr>
          <w:p w14:paraId="05BF64A3" w14:textId="464F24CD" w:rsidR="00AE1C42" w:rsidRPr="00AE1C42" w:rsidRDefault="00AE1C42" w:rsidP="00AE1C42">
            <w:pPr>
              <w:pStyle w:val="RecommendationHeading"/>
            </w:pPr>
            <w:r w:rsidRPr="00AE1C42">
              <w:lastRenderedPageBreak/>
              <w:t xml:space="preserve">Recommendation </w:t>
            </w:r>
            <w:fldSimple w:instr=" seq NumList ">
              <w:r w:rsidR="009F16E9">
                <w:rPr>
                  <w:noProof/>
                </w:rPr>
                <w:t>8</w:t>
              </w:r>
            </w:fldSimple>
          </w:p>
          <w:p w14:paraId="65C5843F" w14:textId="3825C9FB" w:rsidR="00AE1C42" w:rsidRPr="00962807" w:rsidRDefault="00AE1C42" w:rsidP="00AE1C42">
            <w:pPr>
              <w:pStyle w:val="RecommendationText"/>
            </w:pPr>
            <w:r w:rsidRPr="00AE1C42">
              <w:t xml:space="preserve">The Committee recommends that the </w:t>
            </w:r>
            <w:r w:rsidR="007A771A">
              <w:t xml:space="preserve">ACT </w:t>
            </w:r>
            <w:r w:rsidRPr="00AE1C42">
              <w:t>Government explore a method for renters in fixed-term leases to terminate their tenancies</w:t>
            </w:r>
            <w:r>
              <w:t xml:space="preserve"> during the COVID-19 emergency</w:t>
            </w:r>
            <w:r w:rsidRPr="00AE1C42">
              <w:t xml:space="preserve">, such as </w:t>
            </w:r>
            <w:r>
              <w:t xml:space="preserve">by </w:t>
            </w:r>
            <w:r w:rsidRPr="00AE1C42">
              <w:t>using the same mechanism available to people on periodic tenancies, i.e. by providing three weeks’ notice.</w:t>
            </w:r>
          </w:p>
        </w:tc>
      </w:tr>
    </w:tbl>
    <w:p w14:paraId="239D4343" w14:textId="7BA5D41C" w:rsidR="00AE1C42" w:rsidRDefault="00AE1C42" w:rsidP="00AE1C42">
      <w:pPr>
        <w:pStyle w:val="Heading4"/>
      </w:pPr>
      <w:r>
        <w:t>Housing provision</w:t>
      </w:r>
    </w:p>
    <w:p w14:paraId="2130A8E5" w14:textId="084F582E" w:rsidR="00AE1C42" w:rsidRDefault="00AE1C42" w:rsidP="00AE1C42">
      <w:pPr>
        <w:pStyle w:val="BodyText"/>
      </w:pPr>
      <w:r w:rsidRPr="00AE1C42">
        <w:t xml:space="preserve">The </w:t>
      </w:r>
      <w:r>
        <w:t>C</w:t>
      </w:r>
      <w:r w:rsidRPr="00AE1C42">
        <w:t xml:space="preserve">ommittee heard evidence from ACT </w:t>
      </w:r>
      <w:r>
        <w:t>S</w:t>
      </w:r>
      <w:r w:rsidRPr="00AE1C42">
        <w:t>helter about an increase in homeless people, especially older women, who had no support needs except for being unable to afford private accommodation.  T</w:t>
      </w:r>
      <w:r>
        <w:t>h</w:t>
      </w:r>
      <w:r w:rsidRPr="00AE1C42">
        <w:t xml:space="preserve">ese were often women who had been successfully couch surfing for years but who had been asked to leave because of </w:t>
      </w:r>
      <w:r>
        <w:t>COVID-</w:t>
      </w:r>
      <w:r w:rsidRPr="00AE1C42">
        <w:t xml:space="preserve">19 fears.  Safe </w:t>
      </w:r>
      <w:r>
        <w:t>S</w:t>
      </w:r>
      <w:r w:rsidRPr="00AE1C42">
        <w:t xml:space="preserve">helter </w:t>
      </w:r>
      <w:r>
        <w:t xml:space="preserve">ACT </w:t>
      </w:r>
      <w:r w:rsidRPr="00AE1C42">
        <w:t xml:space="preserve">talked about the increase in demand </w:t>
      </w:r>
      <w:r>
        <w:t xml:space="preserve">for their services </w:t>
      </w:r>
      <w:r w:rsidRPr="00AE1C42">
        <w:t>due to increased unemployment.</w:t>
      </w:r>
    </w:p>
    <w:tbl>
      <w:tblPr>
        <w:tblStyle w:val="TableGrid"/>
        <w:tblW w:w="9209" w:type="dxa"/>
        <w:tblInd w:w="-142" w:type="dxa"/>
        <w:tblLook w:val="04A0" w:firstRow="1" w:lastRow="0" w:firstColumn="1" w:lastColumn="0" w:noHBand="0" w:noVBand="1"/>
      </w:tblPr>
      <w:tblGrid>
        <w:gridCol w:w="9209"/>
      </w:tblGrid>
      <w:tr w:rsidR="00AE1C42" w14:paraId="5A1574BB" w14:textId="77777777" w:rsidTr="002A333B">
        <w:tc>
          <w:tcPr>
            <w:tcW w:w="9209" w:type="dxa"/>
            <w:tcBorders>
              <w:top w:val="single" w:sz="4" w:space="0" w:color="262626" w:themeColor="text1" w:themeTint="D9"/>
              <w:left w:val="single" w:sz="4" w:space="0" w:color="262626" w:themeColor="text1" w:themeTint="D9"/>
              <w:bottom w:val="single" w:sz="4" w:space="0" w:color="262626" w:themeColor="text1" w:themeTint="D9"/>
              <w:right w:val="single" w:sz="4" w:space="0" w:color="262626" w:themeColor="text1" w:themeTint="D9"/>
            </w:tcBorders>
          </w:tcPr>
          <w:p w14:paraId="74FCE69E" w14:textId="6F8C7A04" w:rsidR="00AE1C42" w:rsidRPr="00AE1C42" w:rsidRDefault="00AE1C42" w:rsidP="00AE1C42">
            <w:pPr>
              <w:pStyle w:val="RecommendationHeading"/>
            </w:pPr>
            <w:r w:rsidRPr="00AE1C42">
              <w:t xml:space="preserve">Recommendation </w:t>
            </w:r>
            <w:fldSimple w:instr=" seq NumList ">
              <w:r w:rsidR="009F16E9">
                <w:rPr>
                  <w:noProof/>
                </w:rPr>
                <w:t>9</w:t>
              </w:r>
            </w:fldSimple>
          </w:p>
          <w:p w14:paraId="110DD0F1" w14:textId="003011E3" w:rsidR="00AE1C42" w:rsidRPr="00962807" w:rsidRDefault="00AE1C42" w:rsidP="00AE1C42">
            <w:pPr>
              <w:pStyle w:val="RecommendationText"/>
            </w:pPr>
            <w:r w:rsidRPr="00AE1C42">
              <w:t xml:space="preserve">The Committee recommends that the ACT Government consider providing financial mechanisms to assist community housing providers </w:t>
            </w:r>
            <w:r>
              <w:t>in</w:t>
            </w:r>
            <w:r w:rsidRPr="00AE1C42">
              <w:t xml:space="preserve"> expand</w:t>
            </w:r>
            <w:r>
              <w:t>ing</w:t>
            </w:r>
            <w:r w:rsidRPr="00AE1C42">
              <w:t xml:space="preserve"> their property holdings </w:t>
            </w:r>
            <w:r>
              <w:t xml:space="preserve">to </w:t>
            </w:r>
            <w:r w:rsidRPr="00AE1C42">
              <w:t>provide accommodation for people eligible for community housing.</w:t>
            </w:r>
          </w:p>
        </w:tc>
      </w:tr>
    </w:tbl>
    <w:p w14:paraId="248046EB" w14:textId="77777777" w:rsidR="00AE1C42" w:rsidRDefault="00AE1C42" w:rsidP="00AE1C42">
      <w:pPr>
        <w:pStyle w:val="Heading3"/>
      </w:pPr>
      <w:r>
        <w:t>Community Services</w:t>
      </w:r>
    </w:p>
    <w:p w14:paraId="66F6A012" w14:textId="43A3283F" w:rsidR="00AE1C42" w:rsidRDefault="00AE1C42" w:rsidP="00AE1C42">
      <w:pPr>
        <w:pStyle w:val="BodyText"/>
      </w:pPr>
      <w:r>
        <w:t>The Committee heard from Anglicare on 23 April 2020 that Anglicare is seeing increased demand for its services but is seeing a reduction in its workforce as volunteers are seeking to limit their possible exposure to COVID-19. The Committee also heard evidence from ACTCOSS and Anglicare that organisations</w:t>
      </w:r>
      <w:r w:rsidR="00884250">
        <w:t>, including St Vincent de Paul,</w:t>
      </w:r>
      <w:r>
        <w:t xml:space="preserve"> had hoped to be able to redeploy staff under JobKeeper, but have had considerable challenges in accessing funding because they received significant donations during the bushfire appeal.</w:t>
      </w:r>
    </w:p>
    <w:p w14:paraId="3F7D029E" w14:textId="77777777" w:rsidR="00884250" w:rsidRDefault="00884250" w:rsidP="00884250">
      <w:pPr>
        <w:pStyle w:val="BodyText"/>
        <w:numPr>
          <w:ilvl w:val="0"/>
          <w:numId w:val="0"/>
        </w:numPr>
        <w:ind w:left="567"/>
      </w:pPr>
    </w:p>
    <w:tbl>
      <w:tblPr>
        <w:tblStyle w:val="TableGrid"/>
        <w:tblW w:w="9209" w:type="dxa"/>
        <w:tblInd w:w="-142" w:type="dxa"/>
        <w:tblLook w:val="04A0" w:firstRow="1" w:lastRow="0" w:firstColumn="1" w:lastColumn="0" w:noHBand="0" w:noVBand="1"/>
      </w:tblPr>
      <w:tblGrid>
        <w:gridCol w:w="9209"/>
      </w:tblGrid>
      <w:tr w:rsidR="00AE1C42" w14:paraId="705EC96D" w14:textId="77777777" w:rsidTr="002A333B">
        <w:tc>
          <w:tcPr>
            <w:tcW w:w="9209" w:type="dxa"/>
            <w:tcBorders>
              <w:top w:val="single" w:sz="4" w:space="0" w:color="262626" w:themeColor="text1" w:themeTint="D9"/>
              <w:left w:val="single" w:sz="4" w:space="0" w:color="262626" w:themeColor="text1" w:themeTint="D9"/>
              <w:bottom w:val="single" w:sz="4" w:space="0" w:color="262626" w:themeColor="text1" w:themeTint="D9"/>
              <w:right w:val="single" w:sz="4" w:space="0" w:color="262626" w:themeColor="text1" w:themeTint="D9"/>
            </w:tcBorders>
          </w:tcPr>
          <w:p w14:paraId="061F2216" w14:textId="43A08F92" w:rsidR="00AE1C42" w:rsidRPr="00AE1C42" w:rsidRDefault="00AE1C42" w:rsidP="00AE1C42">
            <w:pPr>
              <w:pStyle w:val="RecommendationHeading"/>
            </w:pPr>
            <w:r w:rsidRPr="00AE1C42">
              <w:t xml:space="preserve">Recommendation </w:t>
            </w:r>
            <w:fldSimple w:instr=" seq NumList ">
              <w:r w:rsidR="009F16E9">
                <w:rPr>
                  <w:noProof/>
                </w:rPr>
                <w:t>10</w:t>
              </w:r>
            </w:fldSimple>
          </w:p>
          <w:p w14:paraId="772C0F95" w14:textId="39DA3D7E" w:rsidR="00AE1C42" w:rsidRPr="00962807" w:rsidRDefault="00AE1C42" w:rsidP="00AE1C42">
            <w:pPr>
              <w:pStyle w:val="RecommendationText"/>
            </w:pPr>
            <w:r w:rsidRPr="00AE1C42">
              <w:t>The Committee recommends that the ACT Government make all necessary representations to the Commonwealth to assist community service organisations to obtain COVID-19 funding.</w:t>
            </w:r>
          </w:p>
        </w:tc>
      </w:tr>
    </w:tbl>
    <w:p w14:paraId="6A566606" w14:textId="58C2A772" w:rsidR="00AE1C42" w:rsidRDefault="00AE1C42" w:rsidP="00AE1C42">
      <w:pPr>
        <w:pStyle w:val="BodyText"/>
      </w:pPr>
      <w:r w:rsidRPr="00AE1C42">
        <w:lastRenderedPageBreak/>
        <w:t>The Committee heard evidence from Anglicare that the Canberra Relief Network and associated hampers which Anglicare was helping deliver were ‘fantastic’. However, Anglicare raised that it was hoping to repurpose a number of its currently closed sites so that it could store food closer to where it needed to be delivered. It also raised the need for vehicles to help with the delivery.</w:t>
      </w:r>
    </w:p>
    <w:tbl>
      <w:tblPr>
        <w:tblStyle w:val="TableGrid"/>
        <w:tblW w:w="9209" w:type="dxa"/>
        <w:tblInd w:w="-142" w:type="dxa"/>
        <w:tblLook w:val="04A0" w:firstRow="1" w:lastRow="0" w:firstColumn="1" w:lastColumn="0" w:noHBand="0" w:noVBand="1"/>
      </w:tblPr>
      <w:tblGrid>
        <w:gridCol w:w="9209"/>
      </w:tblGrid>
      <w:tr w:rsidR="00AE1C42" w14:paraId="00670834" w14:textId="77777777" w:rsidTr="002A333B">
        <w:tc>
          <w:tcPr>
            <w:tcW w:w="9209" w:type="dxa"/>
            <w:tcBorders>
              <w:top w:val="single" w:sz="4" w:space="0" w:color="262626" w:themeColor="text1" w:themeTint="D9"/>
              <w:left w:val="single" w:sz="4" w:space="0" w:color="262626" w:themeColor="text1" w:themeTint="D9"/>
              <w:bottom w:val="single" w:sz="4" w:space="0" w:color="262626" w:themeColor="text1" w:themeTint="D9"/>
              <w:right w:val="single" w:sz="4" w:space="0" w:color="262626" w:themeColor="text1" w:themeTint="D9"/>
            </w:tcBorders>
          </w:tcPr>
          <w:p w14:paraId="77D38739" w14:textId="7272DDC0" w:rsidR="00AE1C42" w:rsidRPr="00AE1C42" w:rsidRDefault="00AE1C42" w:rsidP="00AE1C42">
            <w:pPr>
              <w:pStyle w:val="RecommendationHeading"/>
            </w:pPr>
            <w:r w:rsidRPr="00AE1C42">
              <w:t xml:space="preserve">Recommendation </w:t>
            </w:r>
            <w:fldSimple w:instr=" seq NumList ">
              <w:r w:rsidR="009F16E9">
                <w:rPr>
                  <w:noProof/>
                </w:rPr>
                <w:t>11</w:t>
              </w:r>
            </w:fldSimple>
          </w:p>
          <w:p w14:paraId="1ABDDA29" w14:textId="6E8359DE" w:rsidR="00AE1C42" w:rsidRPr="00962807" w:rsidRDefault="00AE1C42" w:rsidP="00AE1C42">
            <w:pPr>
              <w:pStyle w:val="RecommendationText"/>
            </w:pPr>
            <w:r w:rsidRPr="00AE1C42">
              <w:t xml:space="preserve">The Committee recommends that the ACT Government consider establishing a small infrastructure grants program to assist community organisations who may need extra support to help deliver services in response to COVID-19. </w:t>
            </w:r>
            <w:r w:rsidRPr="005D3E94">
              <w:t xml:space="preserve"> </w:t>
            </w:r>
          </w:p>
        </w:tc>
      </w:tr>
    </w:tbl>
    <w:p w14:paraId="3E9EB4EE" w14:textId="04FF3E2F" w:rsidR="00AE1C42" w:rsidRDefault="00AE1C42" w:rsidP="00AE1C42">
      <w:pPr>
        <w:pStyle w:val="BodyText"/>
        <w:numPr>
          <w:ilvl w:val="0"/>
          <w:numId w:val="0"/>
        </w:numPr>
        <w:ind w:left="567"/>
      </w:pPr>
    </w:p>
    <w:tbl>
      <w:tblPr>
        <w:tblStyle w:val="TableGrid"/>
        <w:tblW w:w="9209" w:type="dxa"/>
        <w:tblInd w:w="-142" w:type="dxa"/>
        <w:tblLook w:val="04A0" w:firstRow="1" w:lastRow="0" w:firstColumn="1" w:lastColumn="0" w:noHBand="0" w:noVBand="1"/>
      </w:tblPr>
      <w:tblGrid>
        <w:gridCol w:w="9209"/>
      </w:tblGrid>
      <w:tr w:rsidR="00AE1C42" w14:paraId="2196A834" w14:textId="77777777" w:rsidTr="002A333B">
        <w:tc>
          <w:tcPr>
            <w:tcW w:w="9209" w:type="dxa"/>
            <w:tcBorders>
              <w:top w:val="single" w:sz="4" w:space="0" w:color="262626" w:themeColor="text1" w:themeTint="D9"/>
              <w:left w:val="single" w:sz="4" w:space="0" w:color="262626" w:themeColor="text1" w:themeTint="D9"/>
              <w:bottom w:val="single" w:sz="4" w:space="0" w:color="262626" w:themeColor="text1" w:themeTint="D9"/>
              <w:right w:val="single" w:sz="4" w:space="0" w:color="262626" w:themeColor="text1" w:themeTint="D9"/>
            </w:tcBorders>
          </w:tcPr>
          <w:p w14:paraId="29F6AA8D" w14:textId="39A6C74C" w:rsidR="00AE1C42" w:rsidRPr="00AE1C42" w:rsidRDefault="00AE1C42" w:rsidP="00AE1C42">
            <w:pPr>
              <w:pStyle w:val="RecommendationHeading"/>
            </w:pPr>
            <w:r w:rsidRPr="00AE1C42">
              <w:t xml:space="preserve">Recommendation </w:t>
            </w:r>
            <w:fldSimple w:instr=" seq NumList ">
              <w:r w:rsidR="009F16E9">
                <w:rPr>
                  <w:noProof/>
                </w:rPr>
                <w:t>12</w:t>
              </w:r>
            </w:fldSimple>
          </w:p>
          <w:p w14:paraId="61C36F6E" w14:textId="3F4646E4" w:rsidR="00AE1C42" w:rsidRPr="00962807" w:rsidRDefault="00AE1C42" w:rsidP="00AE1C42">
            <w:pPr>
              <w:pStyle w:val="RecommendationText"/>
            </w:pPr>
            <w:r w:rsidRPr="00AE1C42">
              <w:t xml:space="preserve">The Committee recommends that the ACT Government ensure that disability service providers, aged care homes </w:t>
            </w:r>
            <w:r>
              <w:t>and similar service providers</w:t>
            </w:r>
            <w:r w:rsidRPr="00AE1C42">
              <w:t xml:space="preserve"> have adequate supplies of </w:t>
            </w:r>
            <w:r>
              <w:t>personal protective equipment (</w:t>
            </w:r>
            <w:r w:rsidRPr="00AE1C42">
              <w:t>PPE</w:t>
            </w:r>
            <w:r>
              <w:t>)</w:t>
            </w:r>
            <w:r w:rsidRPr="00AE1C42">
              <w:t xml:space="preserve"> to protect and reassure both clients and staff</w:t>
            </w:r>
            <w:r>
              <w:t>.</w:t>
            </w:r>
          </w:p>
        </w:tc>
      </w:tr>
    </w:tbl>
    <w:p w14:paraId="49F5C732" w14:textId="049F929C" w:rsidR="00AE1C42" w:rsidRDefault="00AE1C42" w:rsidP="00AE1C42">
      <w:pPr>
        <w:pStyle w:val="BodyText"/>
        <w:numPr>
          <w:ilvl w:val="0"/>
          <w:numId w:val="0"/>
        </w:numPr>
        <w:ind w:left="567"/>
      </w:pPr>
    </w:p>
    <w:tbl>
      <w:tblPr>
        <w:tblStyle w:val="TableGrid"/>
        <w:tblW w:w="9209" w:type="dxa"/>
        <w:tblInd w:w="-142" w:type="dxa"/>
        <w:tblLook w:val="04A0" w:firstRow="1" w:lastRow="0" w:firstColumn="1" w:lastColumn="0" w:noHBand="0" w:noVBand="1"/>
      </w:tblPr>
      <w:tblGrid>
        <w:gridCol w:w="9209"/>
      </w:tblGrid>
      <w:tr w:rsidR="00AE1C42" w14:paraId="768E6C15" w14:textId="77777777" w:rsidTr="002A333B">
        <w:tc>
          <w:tcPr>
            <w:tcW w:w="9209" w:type="dxa"/>
            <w:tcBorders>
              <w:top w:val="single" w:sz="4" w:space="0" w:color="262626" w:themeColor="text1" w:themeTint="D9"/>
              <w:left w:val="single" w:sz="4" w:space="0" w:color="262626" w:themeColor="text1" w:themeTint="D9"/>
              <w:bottom w:val="single" w:sz="4" w:space="0" w:color="262626" w:themeColor="text1" w:themeTint="D9"/>
              <w:right w:val="single" w:sz="4" w:space="0" w:color="262626" w:themeColor="text1" w:themeTint="D9"/>
            </w:tcBorders>
          </w:tcPr>
          <w:p w14:paraId="50AF0576" w14:textId="6A5E8F5E" w:rsidR="00AE1C42" w:rsidRPr="00AE1C42" w:rsidRDefault="00AE1C42" w:rsidP="00AE1C42">
            <w:pPr>
              <w:pStyle w:val="RecommendationHeading"/>
            </w:pPr>
            <w:r w:rsidRPr="00AE1C42">
              <w:t xml:space="preserve">Recommendation </w:t>
            </w:r>
            <w:fldSimple w:instr=" seq NumList ">
              <w:r w:rsidR="009F16E9">
                <w:rPr>
                  <w:noProof/>
                </w:rPr>
                <w:t>13</w:t>
              </w:r>
            </w:fldSimple>
          </w:p>
          <w:p w14:paraId="49DE772A" w14:textId="322A29EC" w:rsidR="00AE1C42" w:rsidRPr="00962807" w:rsidRDefault="00AE1C42" w:rsidP="00AE1C42">
            <w:pPr>
              <w:pStyle w:val="RecommendationText"/>
            </w:pPr>
            <w:r w:rsidRPr="00AE1C42">
              <w:t>The Committee recommends that the ACT Government provide funding to enable service providers to shift to on-line delivery of services where possible</w:t>
            </w:r>
            <w:r>
              <w:t>.</w:t>
            </w:r>
          </w:p>
        </w:tc>
      </w:tr>
    </w:tbl>
    <w:p w14:paraId="74063AE3" w14:textId="64C928C7" w:rsidR="00AE1C42" w:rsidRDefault="00AE1C42" w:rsidP="00AE1C42">
      <w:pPr>
        <w:pStyle w:val="BodyText"/>
      </w:pPr>
      <w:r w:rsidRPr="00AE1C42">
        <w:t>The Committee heard that OneLink’s opening hours are limited and that more people may need to be accessing its services.</w:t>
      </w:r>
    </w:p>
    <w:tbl>
      <w:tblPr>
        <w:tblStyle w:val="TableGrid"/>
        <w:tblW w:w="9209" w:type="dxa"/>
        <w:tblInd w:w="-142" w:type="dxa"/>
        <w:tblLook w:val="04A0" w:firstRow="1" w:lastRow="0" w:firstColumn="1" w:lastColumn="0" w:noHBand="0" w:noVBand="1"/>
      </w:tblPr>
      <w:tblGrid>
        <w:gridCol w:w="9209"/>
      </w:tblGrid>
      <w:tr w:rsidR="00AE1C42" w14:paraId="2C0692B5" w14:textId="77777777" w:rsidTr="002A333B">
        <w:tc>
          <w:tcPr>
            <w:tcW w:w="9209" w:type="dxa"/>
            <w:tcBorders>
              <w:top w:val="single" w:sz="4" w:space="0" w:color="262626" w:themeColor="text1" w:themeTint="D9"/>
              <w:left w:val="single" w:sz="4" w:space="0" w:color="262626" w:themeColor="text1" w:themeTint="D9"/>
              <w:bottom w:val="single" w:sz="4" w:space="0" w:color="262626" w:themeColor="text1" w:themeTint="D9"/>
              <w:right w:val="single" w:sz="4" w:space="0" w:color="262626" w:themeColor="text1" w:themeTint="D9"/>
            </w:tcBorders>
          </w:tcPr>
          <w:p w14:paraId="65687C81" w14:textId="7DAD775F" w:rsidR="00AE1C42" w:rsidRPr="00AE1C42" w:rsidRDefault="00AE1C42" w:rsidP="00AE1C42">
            <w:pPr>
              <w:pStyle w:val="RecommendationHeading"/>
            </w:pPr>
            <w:r w:rsidRPr="00AE1C42">
              <w:t xml:space="preserve">Recommendation </w:t>
            </w:r>
            <w:fldSimple w:instr=" seq NumList ">
              <w:r w:rsidR="009F16E9">
                <w:rPr>
                  <w:noProof/>
                </w:rPr>
                <w:t>14</w:t>
              </w:r>
            </w:fldSimple>
          </w:p>
          <w:p w14:paraId="054465EB" w14:textId="2C6C2E5F" w:rsidR="00AE1C42" w:rsidRPr="00962807" w:rsidRDefault="00AE1C42" w:rsidP="00AE1C42">
            <w:pPr>
              <w:pStyle w:val="RecommendationText"/>
            </w:pPr>
            <w:r w:rsidRPr="00AE1C42">
              <w:t>The Committee recommends that OneLink expand its opening hours so that it is available later at night and on weekends.</w:t>
            </w:r>
          </w:p>
        </w:tc>
      </w:tr>
    </w:tbl>
    <w:p w14:paraId="50D26028" w14:textId="6D0EFFE0" w:rsidR="00AE1C42" w:rsidRDefault="00AE1C42" w:rsidP="00AE1C42">
      <w:pPr>
        <w:pStyle w:val="BodyText"/>
      </w:pPr>
      <w:r w:rsidRPr="00AE1C42">
        <w:t>The Committee heard that South Australia has a ‘Connections Week’, where once or twice a year community sector organisations prioritise meeting rough sleepers, understanding their needs and learning their names. By doing so, there is a ready list of names of rough sleepers which can be accessed at times of crisis. The Committee believes there would be value in prioritising this</w:t>
      </w:r>
      <w:r>
        <w:t>.</w:t>
      </w:r>
      <w:r w:rsidRPr="00AE1C42">
        <w:t xml:space="preserve"> </w:t>
      </w:r>
      <w:r>
        <w:t>This approach</w:t>
      </w:r>
      <w:r w:rsidRPr="00AE1C42">
        <w:t xml:space="preserve"> would also be useful if there happened to be an outbreak in any particular area in the ACT.</w:t>
      </w:r>
    </w:p>
    <w:tbl>
      <w:tblPr>
        <w:tblStyle w:val="TableGrid"/>
        <w:tblW w:w="9209" w:type="dxa"/>
        <w:tblInd w:w="-142" w:type="dxa"/>
        <w:tblLook w:val="04A0" w:firstRow="1" w:lastRow="0" w:firstColumn="1" w:lastColumn="0" w:noHBand="0" w:noVBand="1"/>
      </w:tblPr>
      <w:tblGrid>
        <w:gridCol w:w="9209"/>
      </w:tblGrid>
      <w:tr w:rsidR="00AE1C42" w14:paraId="372AE729" w14:textId="77777777" w:rsidTr="002A333B">
        <w:tc>
          <w:tcPr>
            <w:tcW w:w="9209" w:type="dxa"/>
            <w:tcBorders>
              <w:top w:val="single" w:sz="4" w:space="0" w:color="262626" w:themeColor="text1" w:themeTint="D9"/>
              <w:left w:val="single" w:sz="4" w:space="0" w:color="262626" w:themeColor="text1" w:themeTint="D9"/>
              <w:bottom w:val="single" w:sz="4" w:space="0" w:color="262626" w:themeColor="text1" w:themeTint="D9"/>
              <w:right w:val="single" w:sz="4" w:space="0" w:color="262626" w:themeColor="text1" w:themeTint="D9"/>
            </w:tcBorders>
          </w:tcPr>
          <w:p w14:paraId="24C60513" w14:textId="07D7043A" w:rsidR="00AE1C42" w:rsidRPr="00AE1C42" w:rsidRDefault="00AE1C42" w:rsidP="00AE1C42">
            <w:pPr>
              <w:pStyle w:val="RecommendationHeading"/>
            </w:pPr>
            <w:r w:rsidRPr="00AE1C42">
              <w:lastRenderedPageBreak/>
              <w:t xml:space="preserve">Recommendation </w:t>
            </w:r>
            <w:fldSimple w:instr=" seq NumList ">
              <w:r w:rsidR="009F16E9">
                <w:rPr>
                  <w:noProof/>
                </w:rPr>
                <w:t>15</w:t>
              </w:r>
            </w:fldSimple>
          </w:p>
          <w:p w14:paraId="0F011262" w14:textId="279BAE3D" w:rsidR="00AE1C42" w:rsidRPr="00962807" w:rsidRDefault="00AE1C42" w:rsidP="00AE1C42">
            <w:pPr>
              <w:pStyle w:val="RecommendationText"/>
            </w:pPr>
            <w:r w:rsidRPr="00AE1C42">
              <w:t>The Committee recommends that the ACT Government fund and participate in a Connections Week exercise at least twice a year to connect with rough sleepers and other people experiencing</w:t>
            </w:r>
            <w:r>
              <w:t>,</w:t>
            </w:r>
            <w:r w:rsidRPr="00AE1C42">
              <w:t xml:space="preserve"> or at risk of</w:t>
            </w:r>
            <w:r>
              <w:t>,</w:t>
            </w:r>
            <w:r w:rsidRPr="00AE1C42">
              <w:t xml:space="preserve"> homelessness and understand who they are and their individual circumstances and needs</w:t>
            </w:r>
            <w:r>
              <w:t>.</w:t>
            </w:r>
          </w:p>
        </w:tc>
      </w:tr>
    </w:tbl>
    <w:p w14:paraId="5F3E1A0D" w14:textId="194EC94B" w:rsidR="00AE1C42" w:rsidRDefault="00AE1C42" w:rsidP="00AE1C42">
      <w:pPr>
        <w:pStyle w:val="BodyText"/>
      </w:pPr>
      <w:r w:rsidRPr="00AE1C42">
        <w:t xml:space="preserve">The Committee heard that many rough sleepers are in the city - some distance from the primary testing venues </w:t>
      </w:r>
      <w:r w:rsidR="007A771A">
        <w:t>at the</w:t>
      </w:r>
      <w:r w:rsidRPr="00AE1C42">
        <w:t xml:space="preserve"> Weston Creek Walk-in Centre and the EPIC drive-thru facility.</w:t>
      </w:r>
      <w:r>
        <w:t xml:space="preserve"> Additional testing facilities, whether funded by the Commonwealth or the ACT, should priorities this area.</w:t>
      </w:r>
    </w:p>
    <w:tbl>
      <w:tblPr>
        <w:tblStyle w:val="TableGrid"/>
        <w:tblW w:w="9209" w:type="dxa"/>
        <w:tblInd w:w="-142" w:type="dxa"/>
        <w:tblLook w:val="04A0" w:firstRow="1" w:lastRow="0" w:firstColumn="1" w:lastColumn="0" w:noHBand="0" w:noVBand="1"/>
      </w:tblPr>
      <w:tblGrid>
        <w:gridCol w:w="9209"/>
      </w:tblGrid>
      <w:tr w:rsidR="00AE1C42" w14:paraId="5463AB5C" w14:textId="77777777" w:rsidTr="002A333B">
        <w:tc>
          <w:tcPr>
            <w:tcW w:w="9209" w:type="dxa"/>
            <w:tcBorders>
              <w:top w:val="single" w:sz="4" w:space="0" w:color="262626" w:themeColor="text1" w:themeTint="D9"/>
              <w:left w:val="single" w:sz="4" w:space="0" w:color="262626" w:themeColor="text1" w:themeTint="D9"/>
              <w:bottom w:val="single" w:sz="4" w:space="0" w:color="262626" w:themeColor="text1" w:themeTint="D9"/>
              <w:right w:val="single" w:sz="4" w:space="0" w:color="262626" w:themeColor="text1" w:themeTint="D9"/>
            </w:tcBorders>
          </w:tcPr>
          <w:p w14:paraId="7373DE86" w14:textId="7F9C85FF" w:rsidR="00AE1C42" w:rsidRPr="00AE1C42" w:rsidRDefault="00AE1C42" w:rsidP="00AE1C42">
            <w:pPr>
              <w:pStyle w:val="RecommendationHeading"/>
            </w:pPr>
            <w:r w:rsidRPr="00AE1C42">
              <w:t xml:space="preserve">Recommendation </w:t>
            </w:r>
            <w:fldSimple w:instr=" seq NumList ">
              <w:r w:rsidR="009F16E9">
                <w:rPr>
                  <w:noProof/>
                </w:rPr>
                <w:t>16</w:t>
              </w:r>
            </w:fldSimple>
          </w:p>
          <w:p w14:paraId="3285DC5D" w14:textId="49B5B219" w:rsidR="00AE1C42" w:rsidRPr="00962807" w:rsidRDefault="00AE1C42" w:rsidP="00AE1C42">
            <w:pPr>
              <w:pStyle w:val="RecommendationText"/>
            </w:pPr>
            <w:r w:rsidRPr="00AE1C42">
              <w:t xml:space="preserve">The Committee recommends the ACT Government prioritise the city </w:t>
            </w:r>
            <w:r w:rsidR="00884250">
              <w:t xml:space="preserve">centre </w:t>
            </w:r>
            <w:r w:rsidRPr="00AE1C42">
              <w:t>as the next location for a COVID-19 testing facility, if testing facilities are expanded.</w:t>
            </w:r>
          </w:p>
        </w:tc>
      </w:tr>
    </w:tbl>
    <w:p w14:paraId="4F4EFCAE" w14:textId="23B72586" w:rsidR="00AE1C42" w:rsidRDefault="00AE1C42" w:rsidP="00AE1C42">
      <w:pPr>
        <w:pStyle w:val="BodyText"/>
      </w:pPr>
      <w:r w:rsidRPr="00AE1C42">
        <w:t>The Committee raised concerns with the Chief Minister regarding the ongoing closure of libraries and the broad impact this was having, including for those who needed to access libraries for recreation, but also for computers for job and JobSeeker applications, or to use bathroom facilities. The Chief Minister noted that libraries were an area that, in the medium-term, and with appropriate physical distancing, the ACT Government could look towards reopening.</w:t>
      </w:r>
      <w:r w:rsidR="00884250">
        <w:t xml:space="preserve"> The Committee notes that partial library re-opening has been announced.</w:t>
      </w:r>
    </w:p>
    <w:p w14:paraId="71055839" w14:textId="613CD750" w:rsidR="00AE1C42" w:rsidRDefault="00AE1C42" w:rsidP="00AE1C42">
      <w:pPr>
        <w:pStyle w:val="Heading3"/>
      </w:pPr>
      <w:r>
        <w:t>Health</w:t>
      </w:r>
    </w:p>
    <w:p w14:paraId="5701B946" w14:textId="25E39B8D" w:rsidR="00AE1C42" w:rsidRDefault="00AE1C42" w:rsidP="00AE1C42">
      <w:pPr>
        <w:pStyle w:val="BodyText"/>
      </w:pPr>
      <w:r>
        <w:t>The Committee asked a range of questions about the decision to fund and build a pop-up emergency department on Garran Oval.  The Committee has received a submission about this facility which notes that the development was not subject to the usual approvals.</w:t>
      </w:r>
      <w:r>
        <w:rPr>
          <w:rStyle w:val="FootnoteReference"/>
        </w:rPr>
        <w:footnoteReference w:id="2"/>
      </w:r>
      <w:r>
        <w:t xml:space="preserve">  The Committee further notes that despite an in-principle decision being made on 22 March 2020 to build the facility</w:t>
      </w:r>
      <w:r w:rsidR="00853211">
        <w:t>,</w:t>
      </w:r>
      <w:r>
        <w:t xml:space="preserve"> Cabinet did not formally agree to the project until 16 April and the Contract for the project was not signed until 24 April, despite works commencing on 10 April.</w:t>
      </w:r>
    </w:p>
    <w:p w14:paraId="4D4188E0" w14:textId="7E8D0980" w:rsidR="00AE1C42" w:rsidRDefault="00AE1C42" w:rsidP="00AE1C42">
      <w:pPr>
        <w:pStyle w:val="BodyText"/>
      </w:pPr>
      <w:r>
        <w:t xml:space="preserve">The Committee notes the advice of the Health Minister that they are considering other possible uses for the Emergency Department on Garran </w:t>
      </w:r>
      <w:r w:rsidR="00853211">
        <w:t>O</w:t>
      </w:r>
      <w:r>
        <w:t>val if it is not used for clinical uses during the COVID-19 health emergency.</w:t>
      </w:r>
    </w:p>
    <w:tbl>
      <w:tblPr>
        <w:tblStyle w:val="TableGrid"/>
        <w:tblW w:w="9209" w:type="dxa"/>
        <w:tblInd w:w="-142" w:type="dxa"/>
        <w:tblLook w:val="04A0" w:firstRow="1" w:lastRow="0" w:firstColumn="1" w:lastColumn="0" w:noHBand="0" w:noVBand="1"/>
      </w:tblPr>
      <w:tblGrid>
        <w:gridCol w:w="9209"/>
      </w:tblGrid>
      <w:tr w:rsidR="00AE1C42" w14:paraId="12322190" w14:textId="77777777" w:rsidTr="002A333B">
        <w:tc>
          <w:tcPr>
            <w:tcW w:w="9209" w:type="dxa"/>
            <w:tcBorders>
              <w:top w:val="single" w:sz="4" w:space="0" w:color="262626" w:themeColor="text1" w:themeTint="D9"/>
              <w:left w:val="single" w:sz="4" w:space="0" w:color="262626" w:themeColor="text1" w:themeTint="D9"/>
              <w:bottom w:val="single" w:sz="4" w:space="0" w:color="262626" w:themeColor="text1" w:themeTint="D9"/>
              <w:right w:val="single" w:sz="4" w:space="0" w:color="262626" w:themeColor="text1" w:themeTint="D9"/>
            </w:tcBorders>
          </w:tcPr>
          <w:p w14:paraId="42AC6516" w14:textId="1231913C" w:rsidR="00AE1C42" w:rsidRPr="00AE1C42" w:rsidRDefault="00AE1C42" w:rsidP="00AE1C42">
            <w:pPr>
              <w:pStyle w:val="RecommendationHeading"/>
            </w:pPr>
            <w:r w:rsidRPr="00AE1C42">
              <w:lastRenderedPageBreak/>
              <w:t xml:space="preserve">Recommendation </w:t>
            </w:r>
            <w:fldSimple w:instr=" seq NumList ">
              <w:r w:rsidR="009F16E9">
                <w:rPr>
                  <w:noProof/>
                </w:rPr>
                <w:t>17</w:t>
              </w:r>
            </w:fldSimple>
          </w:p>
          <w:p w14:paraId="4E5AF33C" w14:textId="3867C713" w:rsidR="00AE1C42" w:rsidRPr="00962807" w:rsidRDefault="00AE1C42" w:rsidP="00AE1C42">
            <w:pPr>
              <w:pStyle w:val="RecommendationText"/>
            </w:pPr>
            <w:r w:rsidRPr="00AE1C42">
              <w:t xml:space="preserve">The Committee recommends that the ACT Government report regularly to the Legislative Assembly, and the Garran community, on any alternative uses proposed for the </w:t>
            </w:r>
            <w:r>
              <w:t xml:space="preserve">pop-up </w:t>
            </w:r>
            <w:r w:rsidRPr="00AE1C42">
              <w:t xml:space="preserve">Emergency Department </w:t>
            </w:r>
            <w:r>
              <w:t xml:space="preserve">while it is </w:t>
            </w:r>
            <w:r w:rsidRPr="00AE1C42">
              <w:t xml:space="preserve">on Garran </w:t>
            </w:r>
            <w:r>
              <w:t>O</w:t>
            </w:r>
            <w:r w:rsidRPr="00AE1C42">
              <w:t>val.</w:t>
            </w:r>
          </w:p>
        </w:tc>
      </w:tr>
    </w:tbl>
    <w:p w14:paraId="1FEAFFA8" w14:textId="6AB4FE8A" w:rsidR="00AE1C42" w:rsidRDefault="00AE1C42" w:rsidP="00AE1C42">
      <w:pPr>
        <w:pStyle w:val="BodyText"/>
        <w:numPr>
          <w:ilvl w:val="0"/>
          <w:numId w:val="0"/>
        </w:numPr>
        <w:ind w:left="567"/>
      </w:pPr>
    </w:p>
    <w:tbl>
      <w:tblPr>
        <w:tblStyle w:val="TableGrid"/>
        <w:tblW w:w="9209" w:type="dxa"/>
        <w:tblInd w:w="-142" w:type="dxa"/>
        <w:tblLook w:val="04A0" w:firstRow="1" w:lastRow="0" w:firstColumn="1" w:lastColumn="0" w:noHBand="0" w:noVBand="1"/>
      </w:tblPr>
      <w:tblGrid>
        <w:gridCol w:w="9209"/>
      </w:tblGrid>
      <w:tr w:rsidR="00AE1C42" w14:paraId="75B18CD8" w14:textId="77777777" w:rsidTr="002A333B">
        <w:tc>
          <w:tcPr>
            <w:tcW w:w="9209" w:type="dxa"/>
            <w:tcBorders>
              <w:top w:val="single" w:sz="4" w:space="0" w:color="262626" w:themeColor="text1" w:themeTint="D9"/>
              <w:left w:val="single" w:sz="4" w:space="0" w:color="262626" w:themeColor="text1" w:themeTint="D9"/>
              <w:bottom w:val="single" w:sz="4" w:space="0" w:color="262626" w:themeColor="text1" w:themeTint="D9"/>
              <w:right w:val="single" w:sz="4" w:space="0" w:color="262626" w:themeColor="text1" w:themeTint="D9"/>
            </w:tcBorders>
          </w:tcPr>
          <w:p w14:paraId="30C82F8C" w14:textId="3B250A5E" w:rsidR="00AE1C42" w:rsidRPr="00AE1C42" w:rsidRDefault="00AE1C42" w:rsidP="00AE1C42">
            <w:pPr>
              <w:pStyle w:val="RecommendationHeading"/>
            </w:pPr>
            <w:r w:rsidRPr="00AE1C42">
              <w:t xml:space="preserve">Recommendation </w:t>
            </w:r>
            <w:fldSimple w:instr=" seq NumList ">
              <w:r w:rsidR="009F16E9">
                <w:rPr>
                  <w:noProof/>
                </w:rPr>
                <w:t>18</w:t>
              </w:r>
            </w:fldSimple>
          </w:p>
          <w:p w14:paraId="2296290D" w14:textId="03B269BE" w:rsidR="00AE1C42" w:rsidRPr="00962807" w:rsidRDefault="00AE1C42" w:rsidP="00AE1C42">
            <w:pPr>
              <w:pStyle w:val="RecommendationText"/>
            </w:pPr>
            <w:r w:rsidRPr="00AE1C42">
              <w:t xml:space="preserve">The Committee recommends that the ACT </w:t>
            </w:r>
            <w:r w:rsidR="00853211">
              <w:t>G</w:t>
            </w:r>
            <w:r w:rsidRPr="00AE1C42">
              <w:t>overnment prepare plans for the future use of the pop</w:t>
            </w:r>
            <w:r>
              <w:t>-</w:t>
            </w:r>
            <w:r w:rsidRPr="00AE1C42">
              <w:t>up emergency building once it is removed from Garran Oval.</w:t>
            </w:r>
          </w:p>
        </w:tc>
      </w:tr>
    </w:tbl>
    <w:p w14:paraId="1C3728F8" w14:textId="56935F6B" w:rsidR="00AE1C42" w:rsidRDefault="00AE1C42" w:rsidP="00AE1C42">
      <w:pPr>
        <w:pStyle w:val="Heading3"/>
      </w:pPr>
      <w:r>
        <w:t>Hospitality</w:t>
      </w:r>
    </w:p>
    <w:p w14:paraId="31FAF841" w14:textId="6E8F4369" w:rsidR="00AE1C42" w:rsidRDefault="00AE1C42" w:rsidP="00AE1C42">
      <w:pPr>
        <w:pStyle w:val="BodyText"/>
      </w:pPr>
      <w:r>
        <w:t xml:space="preserve">The Committee recognises that the hospitality sector is one of the hardest hit sectors. The Committee notes that National Cabinet has provided an outline </w:t>
      </w:r>
      <w:r w:rsidR="00853211">
        <w:t>for</w:t>
      </w:r>
      <w:r>
        <w:t xml:space="preserve"> how the sector may reopen. To give confidence to consumers engaging with pubs, clubs and restaurants, it seems sensible that those employed in that sector have undertaken hygiene training specific to COVID-19, ideally before they reopen.</w:t>
      </w:r>
    </w:p>
    <w:tbl>
      <w:tblPr>
        <w:tblStyle w:val="TableGrid"/>
        <w:tblW w:w="9209" w:type="dxa"/>
        <w:tblInd w:w="-142" w:type="dxa"/>
        <w:tblLook w:val="04A0" w:firstRow="1" w:lastRow="0" w:firstColumn="1" w:lastColumn="0" w:noHBand="0" w:noVBand="1"/>
      </w:tblPr>
      <w:tblGrid>
        <w:gridCol w:w="9209"/>
      </w:tblGrid>
      <w:tr w:rsidR="00AE1C42" w14:paraId="77AF30AF" w14:textId="77777777" w:rsidTr="002A333B">
        <w:tc>
          <w:tcPr>
            <w:tcW w:w="9209" w:type="dxa"/>
            <w:tcBorders>
              <w:top w:val="single" w:sz="4" w:space="0" w:color="262626" w:themeColor="text1" w:themeTint="D9"/>
              <w:left w:val="single" w:sz="4" w:space="0" w:color="262626" w:themeColor="text1" w:themeTint="D9"/>
              <w:bottom w:val="single" w:sz="4" w:space="0" w:color="262626" w:themeColor="text1" w:themeTint="D9"/>
              <w:right w:val="single" w:sz="4" w:space="0" w:color="262626" w:themeColor="text1" w:themeTint="D9"/>
            </w:tcBorders>
          </w:tcPr>
          <w:p w14:paraId="734D1B2C" w14:textId="3256C3CC" w:rsidR="00AE1C42" w:rsidRPr="00AE1C42" w:rsidRDefault="00AE1C42" w:rsidP="00AE1C42">
            <w:pPr>
              <w:pStyle w:val="RecommendationHeading"/>
            </w:pPr>
            <w:r w:rsidRPr="00AE1C42">
              <w:t xml:space="preserve">Recommendation </w:t>
            </w:r>
            <w:fldSimple w:instr=" seq NumList ">
              <w:r w:rsidR="009F16E9">
                <w:rPr>
                  <w:noProof/>
                </w:rPr>
                <w:t>19</w:t>
              </w:r>
            </w:fldSimple>
          </w:p>
          <w:p w14:paraId="70DA0999" w14:textId="55FF7140" w:rsidR="00AE1C42" w:rsidRPr="00962807" w:rsidRDefault="00AE1C42" w:rsidP="00AE1C42">
            <w:pPr>
              <w:pStyle w:val="RecommendationText"/>
            </w:pPr>
            <w:r w:rsidRPr="00AE1C42">
              <w:t>The Committee recommends that the ACT Government require that hospitality workers undertake hygiene training specific to COVID-19.</w:t>
            </w:r>
          </w:p>
        </w:tc>
      </w:tr>
    </w:tbl>
    <w:p w14:paraId="5CBA6BA1" w14:textId="470AA135" w:rsidR="00AE1C42" w:rsidRDefault="00AE1C42" w:rsidP="00AE1C42">
      <w:pPr>
        <w:pStyle w:val="BodyText"/>
        <w:numPr>
          <w:ilvl w:val="0"/>
          <w:numId w:val="0"/>
        </w:numPr>
        <w:ind w:left="567"/>
      </w:pPr>
    </w:p>
    <w:tbl>
      <w:tblPr>
        <w:tblStyle w:val="TableGrid"/>
        <w:tblW w:w="9209" w:type="dxa"/>
        <w:tblInd w:w="-142" w:type="dxa"/>
        <w:tblLook w:val="04A0" w:firstRow="1" w:lastRow="0" w:firstColumn="1" w:lastColumn="0" w:noHBand="0" w:noVBand="1"/>
      </w:tblPr>
      <w:tblGrid>
        <w:gridCol w:w="9209"/>
      </w:tblGrid>
      <w:tr w:rsidR="00AE1C42" w14:paraId="0142E769" w14:textId="77777777" w:rsidTr="002A333B">
        <w:tc>
          <w:tcPr>
            <w:tcW w:w="9209" w:type="dxa"/>
            <w:tcBorders>
              <w:top w:val="single" w:sz="4" w:space="0" w:color="262626" w:themeColor="text1" w:themeTint="D9"/>
              <w:left w:val="single" w:sz="4" w:space="0" w:color="262626" w:themeColor="text1" w:themeTint="D9"/>
              <w:bottom w:val="single" w:sz="4" w:space="0" w:color="262626" w:themeColor="text1" w:themeTint="D9"/>
              <w:right w:val="single" w:sz="4" w:space="0" w:color="262626" w:themeColor="text1" w:themeTint="D9"/>
            </w:tcBorders>
          </w:tcPr>
          <w:p w14:paraId="7C5A15FC" w14:textId="7D03550A" w:rsidR="00AE1C42" w:rsidRPr="00AE1C42" w:rsidRDefault="00AE1C42" w:rsidP="00AE1C42">
            <w:pPr>
              <w:pStyle w:val="RecommendationHeading"/>
            </w:pPr>
            <w:r w:rsidRPr="00AE1C42">
              <w:t xml:space="preserve">Recommendation </w:t>
            </w:r>
            <w:fldSimple w:instr=" seq NumList ">
              <w:r w:rsidR="009F16E9">
                <w:rPr>
                  <w:noProof/>
                </w:rPr>
                <w:t>20</w:t>
              </w:r>
            </w:fldSimple>
          </w:p>
          <w:p w14:paraId="52EDA0E9" w14:textId="7857B874" w:rsidR="00AE1C42" w:rsidRPr="00962807" w:rsidRDefault="00AE1C42" w:rsidP="00AE1C42">
            <w:pPr>
              <w:pStyle w:val="RecommendationText"/>
            </w:pPr>
            <w:r w:rsidRPr="00AE1C42">
              <w:t>T</w:t>
            </w:r>
            <w:r>
              <w:t>h</w:t>
            </w:r>
            <w:r w:rsidRPr="00AE1C42">
              <w:t xml:space="preserve">e </w:t>
            </w:r>
            <w:r>
              <w:t>C</w:t>
            </w:r>
            <w:r w:rsidRPr="00AE1C42">
              <w:t xml:space="preserve">ommittee recommends that the ACT </w:t>
            </w:r>
            <w:r>
              <w:t>G</w:t>
            </w:r>
            <w:r w:rsidRPr="00AE1C42">
              <w:t xml:space="preserve">overnment prepare rules for </w:t>
            </w:r>
            <w:r>
              <w:t xml:space="preserve">the </w:t>
            </w:r>
            <w:r w:rsidRPr="00AE1C42">
              <w:t>reopening of cafes</w:t>
            </w:r>
            <w:r>
              <w:t>,</w:t>
            </w:r>
            <w:r w:rsidRPr="00AE1C42">
              <w:t xml:space="preserve"> restaurants </w:t>
            </w:r>
            <w:r>
              <w:t xml:space="preserve">and other venues </w:t>
            </w:r>
            <w:r w:rsidRPr="00AE1C42">
              <w:t>such as provision of hand sanitiser, distancing between tables,</w:t>
            </w:r>
            <w:r>
              <w:t xml:space="preserve"> and </w:t>
            </w:r>
            <w:r w:rsidRPr="00AE1C42">
              <w:t>cleaning of premises</w:t>
            </w:r>
            <w:r>
              <w:t>.</w:t>
            </w:r>
          </w:p>
        </w:tc>
      </w:tr>
    </w:tbl>
    <w:p w14:paraId="10F58B36" w14:textId="521A433B" w:rsidR="00610D86" w:rsidRDefault="00610D86" w:rsidP="00AE1C42">
      <w:pPr>
        <w:pStyle w:val="BodyText"/>
        <w:numPr>
          <w:ilvl w:val="0"/>
          <w:numId w:val="0"/>
        </w:numPr>
        <w:ind w:left="567"/>
      </w:pPr>
    </w:p>
    <w:p w14:paraId="549205F3" w14:textId="77777777" w:rsidR="00610D86" w:rsidRDefault="00610D86">
      <w:pPr>
        <w:spacing w:before="0" w:after="0" w:line="240" w:lineRule="auto"/>
      </w:pPr>
      <w:r>
        <w:br w:type="page"/>
      </w:r>
    </w:p>
    <w:p w14:paraId="077C9985" w14:textId="77777777" w:rsidR="00AE1C42" w:rsidRDefault="00AE1C42" w:rsidP="00AE1C42">
      <w:pPr>
        <w:pStyle w:val="BodyText"/>
        <w:numPr>
          <w:ilvl w:val="0"/>
          <w:numId w:val="0"/>
        </w:numPr>
        <w:ind w:left="567"/>
      </w:pPr>
    </w:p>
    <w:tbl>
      <w:tblPr>
        <w:tblStyle w:val="TableGrid"/>
        <w:tblW w:w="9209" w:type="dxa"/>
        <w:tblInd w:w="-142" w:type="dxa"/>
        <w:tblLook w:val="04A0" w:firstRow="1" w:lastRow="0" w:firstColumn="1" w:lastColumn="0" w:noHBand="0" w:noVBand="1"/>
      </w:tblPr>
      <w:tblGrid>
        <w:gridCol w:w="9209"/>
      </w:tblGrid>
      <w:tr w:rsidR="00AE1C42" w14:paraId="0BFE3A8B" w14:textId="77777777" w:rsidTr="002A333B">
        <w:tc>
          <w:tcPr>
            <w:tcW w:w="9209" w:type="dxa"/>
            <w:tcBorders>
              <w:top w:val="single" w:sz="4" w:space="0" w:color="262626" w:themeColor="text1" w:themeTint="D9"/>
              <w:left w:val="single" w:sz="4" w:space="0" w:color="262626" w:themeColor="text1" w:themeTint="D9"/>
              <w:bottom w:val="single" w:sz="4" w:space="0" w:color="262626" w:themeColor="text1" w:themeTint="D9"/>
              <w:right w:val="single" w:sz="4" w:space="0" w:color="262626" w:themeColor="text1" w:themeTint="D9"/>
            </w:tcBorders>
          </w:tcPr>
          <w:p w14:paraId="1C097133" w14:textId="200593C5" w:rsidR="00AE1C42" w:rsidRPr="00AE1C42" w:rsidRDefault="00AE1C42" w:rsidP="00AE1C42">
            <w:pPr>
              <w:pStyle w:val="RecommendationHeading"/>
            </w:pPr>
            <w:r w:rsidRPr="00AE1C42">
              <w:t xml:space="preserve">Recommendation </w:t>
            </w:r>
            <w:fldSimple w:instr=" seq NumList ">
              <w:r w:rsidR="009F16E9">
                <w:rPr>
                  <w:noProof/>
                </w:rPr>
                <w:t>21</w:t>
              </w:r>
            </w:fldSimple>
          </w:p>
          <w:p w14:paraId="42B09984" w14:textId="44275CD2" w:rsidR="00AE1C42" w:rsidRPr="00962807" w:rsidRDefault="00AE1C42" w:rsidP="00AE1C42">
            <w:pPr>
              <w:pStyle w:val="RecommendationText"/>
            </w:pPr>
            <w:r w:rsidRPr="00AE1C42">
              <w:t xml:space="preserve">The </w:t>
            </w:r>
            <w:r>
              <w:t>C</w:t>
            </w:r>
            <w:r w:rsidRPr="00AE1C42">
              <w:t xml:space="preserve">ommittee recommends that specific and targeted information is provided to patrons to ensure that social distancing measures are adhered to and highlighting the responsibility of each and every person. </w:t>
            </w:r>
          </w:p>
        </w:tc>
      </w:tr>
    </w:tbl>
    <w:p w14:paraId="170C54DC" w14:textId="367798CF" w:rsidR="00AE1C42" w:rsidRDefault="00AE1C42" w:rsidP="00AE1C42">
      <w:pPr>
        <w:pStyle w:val="BodyText"/>
      </w:pPr>
      <w:r w:rsidRPr="00AE1C42">
        <w:t xml:space="preserve">Representatives of </w:t>
      </w:r>
      <w:r>
        <w:t>different</w:t>
      </w:r>
      <w:r w:rsidRPr="00AE1C42">
        <w:t xml:space="preserve"> sectors of the hospitality industry: clubs, hotels and restaurants all gave evidence that opening venues based on a number rather than a ratio of people to floor space could be a serious disincentive for venues, especially large venues, to re-open.  The Committee heard that a better approach might be to consider allowing venues to open with a proportion of their, already established, occupancy loadings.  This might be a more flexible and effective approach than the steps currently suggested in the National Cabinet’s Roadmap to a C</w:t>
      </w:r>
      <w:r>
        <w:t>OVID</w:t>
      </w:r>
      <w:r w:rsidRPr="00AE1C42">
        <w:t>Safe Economy in Steps 2 and 3.</w:t>
      </w:r>
    </w:p>
    <w:p w14:paraId="252E15C4" w14:textId="77777777" w:rsidR="00AE1C42" w:rsidRDefault="00AE1C42" w:rsidP="00AE1C42">
      <w:pPr>
        <w:pStyle w:val="BodyText"/>
        <w:numPr>
          <w:ilvl w:val="0"/>
          <w:numId w:val="0"/>
        </w:numPr>
        <w:ind w:left="567"/>
      </w:pPr>
    </w:p>
    <w:tbl>
      <w:tblPr>
        <w:tblStyle w:val="TableGrid"/>
        <w:tblW w:w="9209" w:type="dxa"/>
        <w:tblInd w:w="-142" w:type="dxa"/>
        <w:tblLook w:val="04A0" w:firstRow="1" w:lastRow="0" w:firstColumn="1" w:lastColumn="0" w:noHBand="0" w:noVBand="1"/>
      </w:tblPr>
      <w:tblGrid>
        <w:gridCol w:w="9209"/>
      </w:tblGrid>
      <w:tr w:rsidR="00AE1C42" w14:paraId="7BF9C418" w14:textId="77777777" w:rsidTr="002A333B">
        <w:tc>
          <w:tcPr>
            <w:tcW w:w="9209" w:type="dxa"/>
            <w:tcBorders>
              <w:top w:val="single" w:sz="4" w:space="0" w:color="262626" w:themeColor="text1" w:themeTint="D9"/>
              <w:left w:val="single" w:sz="4" w:space="0" w:color="262626" w:themeColor="text1" w:themeTint="D9"/>
              <w:bottom w:val="single" w:sz="4" w:space="0" w:color="262626" w:themeColor="text1" w:themeTint="D9"/>
              <w:right w:val="single" w:sz="4" w:space="0" w:color="262626" w:themeColor="text1" w:themeTint="D9"/>
            </w:tcBorders>
          </w:tcPr>
          <w:p w14:paraId="495756E0" w14:textId="2CB43851" w:rsidR="00AE1C42" w:rsidRPr="00AE1C42" w:rsidRDefault="00AE1C42" w:rsidP="00AE1C42">
            <w:pPr>
              <w:pStyle w:val="RecommendationHeading"/>
            </w:pPr>
            <w:r w:rsidRPr="00AE1C42">
              <w:t xml:space="preserve">Recommendation </w:t>
            </w:r>
            <w:fldSimple w:instr=" seq NumList ">
              <w:r w:rsidR="009F16E9">
                <w:rPr>
                  <w:noProof/>
                </w:rPr>
                <w:t>22</w:t>
              </w:r>
            </w:fldSimple>
          </w:p>
          <w:p w14:paraId="170A29FE" w14:textId="2A7988E9" w:rsidR="00AE1C42" w:rsidRPr="00962807" w:rsidRDefault="00AE1C42" w:rsidP="00AE1C42">
            <w:pPr>
              <w:pStyle w:val="RecommendationText"/>
            </w:pPr>
            <w:r w:rsidRPr="00AE1C42">
              <w:t xml:space="preserve">The Committee recommends the ACT Government </w:t>
            </w:r>
            <w:r w:rsidR="00884250">
              <w:t xml:space="preserve">continues to </w:t>
            </w:r>
            <w:r w:rsidRPr="00AE1C42">
              <w:t>work with the hospitality and club sector on occupancy arrangements, informed by up to date health advice, particularly with a view to reopening venues and increasing employment in the sector.</w:t>
            </w:r>
          </w:p>
        </w:tc>
      </w:tr>
    </w:tbl>
    <w:p w14:paraId="339ECF3C" w14:textId="512F8BAA" w:rsidR="00AE1C42" w:rsidRDefault="00AE1C42" w:rsidP="00AE1C42">
      <w:pPr>
        <w:pStyle w:val="Heading3"/>
      </w:pPr>
      <w:r>
        <w:t>Tourism</w:t>
      </w:r>
    </w:p>
    <w:p w14:paraId="2303314E" w14:textId="091A057D" w:rsidR="00AE1C42" w:rsidRDefault="00AE1C42" w:rsidP="00AE1C42">
      <w:pPr>
        <w:pStyle w:val="BodyText"/>
      </w:pPr>
      <w:r w:rsidRPr="00AE1C42">
        <w:t xml:space="preserve">The Committee notes that a considerable number of national and cultural institutions in the ACT have a very large physical footprint. The Committee notes that the National Cabinet’s Roadmap to a COVIDSafe </w:t>
      </w:r>
      <w:r w:rsidR="007F500D">
        <w:t>E</w:t>
      </w:r>
      <w:r w:rsidRPr="00AE1C42">
        <w:t>conomy suggests that 20 people in Step 2 and 100 people in Step 3 would be appropriate for museums and galleries. The Committee heard evidence that these institutions in the ACT could accommodate more than the numbers of people currently suggested in Steps 2 and 3 with appropriate physical distancing and one person per four square metres adhered to.</w:t>
      </w:r>
    </w:p>
    <w:tbl>
      <w:tblPr>
        <w:tblStyle w:val="TableGrid"/>
        <w:tblW w:w="9209" w:type="dxa"/>
        <w:tblInd w:w="-142" w:type="dxa"/>
        <w:tblLook w:val="04A0" w:firstRow="1" w:lastRow="0" w:firstColumn="1" w:lastColumn="0" w:noHBand="0" w:noVBand="1"/>
      </w:tblPr>
      <w:tblGrid>
        <w:gridCol w:w="9209"/>
      </w:tblGrid>
      <w:tr w:rsidR="00AE1C42" w14:paraId="1199DF80" w14:textId="77777777" w:rsidTr="002A333B">
        <w:tc>
          <w:tcPr>
            <w:tcW w:w="9209" w:type="dxa"/>
            <w:tcBorders>
              <w:top w:val="single" w:sz="4" w:space="0" w:color="262626" w:themeColor="text1" w:themeTint="D9"/>
              <w:left w:val="single" w:sz="4" w:space="0" w:color="262626" w:themeColor="text1" w:themeTint="D9"/>
              <w:bottom w:val="single" w:sz="4" w:space="0" w:color="262626" w:themeColor="text1" w:themeTint="D9"/>
              <w:right w:val="single" w:sz="4" w:space="0" w:color="262626" w:themeColor="text1" w:themeTint="D9"/>
            </w:tcBorders>
          </w:tcPr>
          <w:p w14:paraId="757EC4B2" w14:textId="14D662CE" w:rsidR="00AE1C42" w:rsidRPr="00AE1C42" w:rsidRDefault="00AE1C42" w:rsidP="00AE1C42">
            <w:pPr>
              <w:pStyle w:val="RecommendationHeading"/>
            </w:pPr>
            <w:r w:rsidRPr="00AE1C42">
              <w:t xml:space="preserve">Recommendation </w:t>
            </w:r>
            <w:fldSimple w:instr=" seq NumList ">
              <w:r w:rsidR="009F16E9">
                <w:rPr>
                  <w:noProof/>
                </w:rPr>
                <w:t>23</w:t>
              </w:r>
            </w:fldSimple>
          </w:p>
          <w:p w14:paraId="6C72F7D0" w14:textId="32772BE5" w:rsidR="00AE1C42" w:rsidRPr="00962807" w:rsidRDefault="00AE1C42" w:rsidP="00AE1C42">
            <w:pPr>
              <w:pStyle w:val="RecommendationText"/>
            </w:pPr>
            <w:r w:rsidRPr="00AE1C42">
              <w:t>The Committee recommends the ACT Government give consideration as to whether the national and cultural institutions in the ACT could have a relevant patron limit set for them, informed by up to date health advice, particularly with a view to aiding tourism</w:t>
            </w:r>
            <w:r w:rsidR="008F02B0">
              <w:t>.</w:t>
            </w:r>
            <w:bookmarkStart w:id="10" w:name="_GoBack"/>
            <w:bookmarkEnd w:id="10"/>
          </w:p>
        </w:tc>
      </w:tr>
    </w:tbl>
    <w:p w14:paraId="2CA8F58C" w14:textId="13C98D12" w:rsidR="00AE1C42" w:rsidRDefault="00AE1C42" w:rsidP="00AE1C42">
      <w:pPr>
        <w:pStyle w:val="Heading3"/>
      </w:pPr>
      <w:r>
        <w:lastRenderedPageBreak/>
        <w:t>Commercial rates</w:t>
      </w:r>
    </w:p>
    <w:tbl>
      <w:tblPr>
        <w:tblStyle w:val="TableGrid"/>
        <w:tblW w:w="9209" w:type="dxa"/>
        <w:tblInd w:w="-142" w:type="dxa"/>
        <w:tblLook w:val="04A0" w:firstRow="1" w:lastRow="0" w:firstColumn="1" w:lastColumn="0" w:noHBand="0" w:noVBand="1"/>
      </w:tblPr>
      <w:tblGrid>
        <w:gridCol w:w="9209"/>
      </w:tblGrid>
      <w:tr w:rsidR="00AE1C42" w14:paraId="7394DBB1" w14:textId="77777777" w:rsidTr="002A333B">
        <w:tc>
          <w:tcPr>
            <w:tcW w:w="9209" w:type="dxa"/>
            <w:tcBorders>
              <w:top w:val="single" w:sz="4" w:space="0" w:color="262626" w:themeColor="text1" w:themeTint="D9"/>
              <w:left w:val="single" w:sz="4" w:space="0" w:color="262626" w:themeColor="text1" w:themeTint="D9"/>
              <w:bottom w:val="single" w:sz="4" w:space="0" w:color="262626" w:themeColor="text1" w:themeTint="D9"/>
              <w:right w:val="single" w:sz="4" w:space="0" w:color="262626" w:themeColor="text1" w:themeTint="D9"/>
            </w:tcBorders>
          </w:tcPr>
          <w:p w14:paraId="2FF0F42D" w14:textId="32CCE4A8" w:rsidR="00AE1C42" w:rsidRPr="00AE1C42" w:rsidRDefault="00AE1C42" w:rsidP="00AE1C42">
            <w:pPr>
              <w:pStyle w:val="RecommendationHeading"/>
            </w:pPr>
            <w:bookmarkStart w:id="11" w:name="_Toc275821"/>
            <w:r w:rsidRPr="00AE1C42">
              <w:t xml:space="preserve">Recommendation </w:t>
            </w:r>
            <w:fldSimple w:instr=" seq NumList ">
              <w:r w:rsidR="009F16E9">
                <w:rPr>
                  <w:noProof/>
                </w:rPr>
                <w:t>24</w:t>
              </w:r>
              <w:bookmarkEnd w:id="11"/>
            </w:fldSimple>
          </w:p>
          <w:p w14:paraId="6C1EC5BD" w14:textId="2929B7F1" w:rsidR="00AE1C42" w:rsidRPr="00962807" w:rsidRDefault="00AE1C42" w:rsidP="00AE1C42">
            <w:pPr>
              <w:pStyle w:val="RecommendationText"/>
            </w:pPr>
            <w:r w:rsidRPr="00AE1C42">
              <w:t>The Committee recommends that the ACT Government develop and communicate the criteria and process for applying for commercial rates waivers</w:t>
            </w:r>
            <w:r>
              <w:t xml:space="preserve"> due to COVID-19 pandemic impacts</w:t>
            </w:r>
            <w:r w:rsidRPr="00AE1C42">
              <w:t>.</w:t>
            </w:r>
          </w:p>
        </w:tc>
      </w:tr>
    </w:tbl>
    <w:p w14:paraId="625E6967" w14:textId="2A18BA6B" w:rsidR="007D0080" w:rsidRDefault="007D0080" w:rsidP="00AE1C42">
      <w:pPr>
        <w:pStyle w:val="BodyText"/>
        <w:numPr>
          <w:ilvl w:val="0"/>
          <w:numId w:val="0"/>
        </w:numPr>
        <w:ind w:left="567" w:hanging="567"/>
      </w:pPr>
    </w:p>
    <w:p w14:paraId="11B46607" w14:textId="77777777" w:rsidR="007D0080" w:rsidRDefault="007D0080" w:rsidP="00AE1C42">
      <w:pPr>
        <w:pStyle w:val="BodyText"/>
        <w:numPr>
          <w:ilvl w:val="0"/>
          <w:numId w:val="0"/>
        </w:numPr>
        <w:ind w:left="567" w:hanging="567"/>
      </w:pPr>
    </w:p>
    <w:p w14:paraId="3DFE8494" w14:textId="77777777" w:rsidR="00610D86" w:rsidRDefault="00610D86" w:rsidP="00610D86">
      <w:pPr>
        <w:pStyle w:val="ListNoBullet"/>
      </w:pPr>
      <w:r>
        <w:t>Mr Alistair Coe MLA</w:t>
      </w:r>
    </w:p>
    <w:p w14:paraId="33F2744A" w14:textId="5AFE754D" w:rsidR="00AE1C42" w:rsidRDefault="00AE1C42" w:rsidP="00AE1C42">
      <w:pPr>
        <w:pStyle w:val="BodyText"/>
        <w:numPr>
          <w:ilvl w:val="0"/>
          <w:numId w:val="0"/>
        </w:numPr>
        <w:ind w:left="567" w:hanging="567"/>
      </w:pPr>
      <w:r>
        <w:t>Chair</w:t>
      </w:r>
    </w:p>
    <w:p w14:paraId="14618006" w14:textId="745FA28F" w:rsidR="00AE1C42" w:rsidRDefault="00AE1C42" w:rsidP="00AE1C42">
      <w:pPr>
        <w:pStyle w:val="BodyText"/>
        <w:numPr>
          <w:ilvl w:val="0"/>
          <w:numId w:val="0"/>
        </w:numPr>
        <w:ind w:left="567" w:hanging="567"/>
      </w:pPr>
      <w:r>
        <w:t>14 May 2020</w:t>
      </w:r>
    </w:p>
    <w:p w14:paraId="20F0D2E4" w14:textId="77777777" w:rsidR="00AE1C42" w:rsidRDefault="00AE1C42" w:rsidP="00AE1C42">
      <w:pPr>
        <w:pStyle w:val="Heading2"/>
        <w:numPr>
          <w:ilvl w:val="0"/>
          <w:numId w:val="0"/>
        </w:numPr>
      </w:pPr>
      <w:bookmarkStart w:id="12" w:name="_Toc502672957"/>
      <w:bookmarkStart w:id="13" w:name="_Toc502671580"/>
      <w:bookmarkStart w:id="14" w:name="_Toc502671759"/>
      <w:bookmarkStart w:id="15" w:name="_Toc502671864"/>
      <w:bookmarkStart w:id="16" w:name="_Toc502672797"/>
      <w:bookmarkStart w:id="17" w:name="_Toc514768035"/>
      <w:bookmarkStart w:id="18" w:name="_Toc502671596"/>
      <w:bookmarkStart w:id="19" w:name="_Toc502671774"/>
      <w:bookmarkStart w:id="20" w:name="_Toc502671880"/>
      <w:bookmarkStart w:id="21" w:name="_Toc502672812"/>
      <w:bookmarkStart w:id="22" w:name="_Toc514768053"/>
      <w:bookmarkEnd w:id="5"/>
      <w:bookmarkEnd w:id="6"/>
      <w:bookmarkEnd w:id="7"/>
      <w:bookmarkEnd w:id="8"/>
      <w:bookmarkEnd w:id="9"/>
      <w:bookmarkEnd w:id="12"/>
      <w:r>
        <w:lastRenderedPageBreak/>
        <w:t>The Committee</w:t>
      </w:r>
      <w:bookmarkEnd w:id="13"/>
      <w:bookmarkEnd w:id="14"/>
      <w:bookmarkEnd w:id="15"/>
      <w:bookmarkEnd w:id="16"/>
      <w:bookmarkEnd w:id="17"/>
    </w:p>
    <w:p w14:paraId="51D7411B" w14:textId="77777777" w:rsidR="00AE1C42" w:rsidRDefault="00AE1C42" w:rsidP="00AE1C42">
      <w:pPr>
        <w:pStyle w:val="Heading3"/>
        <w:ind w:hanging="567"/>
      </w:pPr>
      <w:bookmarkStart w:id="23" w:name="_Toc502671581"/>
      <w:bookmarkStart w:id="24" w:name="_Toc502671760"/>
      <w:bookmarkStart w:id="25" w:name="_Toc502671865"/>
      <w:bookmarkStart w:id="26" w:name="_Toc502672798"/>
      <w:bookmarkStart w:id="27" w:name="_Toc514768036"/>
      <w:r>
        <w:t>Committee Membership</w:t>
      </w:r>
      <w:bookmarkEnd w:id="23"/>
      <w:bookmarkEnd w:id="24"/>
      <w:bookmarkEnd w:id="25"/>
      <w:bookmarkEnd w:id="26"/>
      <w:bookmarkEnd w:id="27"/>
    </w:p>
    <w:p w14:paraId="49E97F33" w14:textId="77777777" w:rsidR="00AE1C42" w:rsidRDefault="00AE1C42" w:rsidP="00AE1C42">
      <w:pPr>
        <w:pStyle w:val="ListNoBullet"/>
      </w:pPr>
      <w:r>
        <w:t>Mr Alistair Coe MLA</w:t>
      </w:r>
    </w:p>
    <w:p w14:paraId="1DC1B1EE" w14:textId="77777777" w:rsidR="00AE1C42" w:rsidRDefault="00AE1C42" w:rsidP="00AE1C42">
      <w:pPr>
        <w:pStyle w:val="ListNoBullet"/>
      </w:pPr>
      <w:r>
        <w:t>Ms Tara Cheyne MLA</w:t>
      </w:r>
    </w:p>
    <w:p w14:paraId="2AD3A83E" w14:textId="77777777" w:rsidR="00AE1C42" w:rsidRDefault="00AE1C42" w:rsidP="00AE1C42">
      <w:pPr>
        <w:pStyle w:val="ListNoBullet"/>
      </w:pPr>
      <w:r>
        <w:t>Mrs Vicki Dunne MLA</w:t>
      </w:r>
    </w:p>
    <w:p w14:paraId="14EA0F85" w14:textId="77777777" w:rsidR="00AE1C42" w:rsidRDefault="00AE1C42" w:rsidP="00AE1C42">
      <w:pPr>
        <w:pStyle w:val="ListNoBullet"/>
      </w:pPr>
      <w:r>
        <w:t>Mr Michael Pettersson MLA</w:t>
      </w:r>
    </w:p>
    <w:p w14:paraId="72620F3F" w14:textId="77777777" w:rsidR="00AE1C42" w:rsidRDefault="00AE1C42" w:rsidP="00AE1C42">
      <w:pPr>
        <w:pStyle w:val="ListNoBullet"/>
      </w:pPr>
      <w:r>
        <w:t>Ms Caroline Le Couteur MLA</w:t>
      </w:r>
    </w:p>
    <w:p w14:paraId="36EFCAFD" w14:textId="77777777" w:rsidR="00AE1C42" w:rsidRDefault="00AE1C42" w:rsidP="00AE1C42">
      <w:pPr>
        <w:pStyle w:val="Heading3"/>
        <w:ind w:hanging="567"/>
      </w:pPr>
      <w:bookmarkStart w:id="28" w:name="_Toc502671582"/>
      <w:bookmarkStart w:id="29" w:name="_Toc502671761"/>
      <w:bookmarkStart w:id="30" w:name="_Toc502671866"/>
      <w:bookmarkStart w:id="31" w:name="_Toc502672799"/>
      <w:bookmarkStart w:id="32" w:name="_Toc514768037"/>
      <w:r>
        <w:t>Secretariat</w:t>
      </w:r>
      <w:bookmarkEnd w:id="28"/>
      <w:bookmarkEnd w:id="29"/>
      <w:bookmarkEnd w:id="30"/>
      <w:bookmarkEnd w:id="31"/>
      <w:bookmarkEnd w:id="32"/>
    </w:p>
    <w:p w14:paraId="284B235A" w14:textId="77777777" w:rsidR="00AE1C42" w:rsidRDefault="00AE1C42" w:rsidP="00AE1C42">
      <w:pPr>
        <w:pStyle w:val="ListNoBullet"/>
      </w:pPr>
      <w:r>
        <w:t xml:space="preserve">Hamish Finlay </w:t>
      </w:r>
      <w:r>
        <w:tab/>
      </w:r>
      <w:r>
        <w:tab/>
        <w:t>Committee Secretary</w:t>
      </w:r>
    </w:p>
    <w:p w14:paraId="65980C8F" w14:textId="77777777" w:rsidR="00AE1C42" w:rsidRPr="00E87CDB" w:rsidRDefault="00AE1C42" w:rsidP="00AE1C42">
      <w:pPr>
        <w:pStyle w:val="ListNoBullet"/>
      </w:pPr>
      <w:r>
        <w:t>Danton Leary</w:t>
      </w:r>
      <w:r>
        <w:tab/>
      </w:r>
      <w:r>
        <w:tab/>
        <w:t>Assistant Committee Secretary</w:t>
      </w:r>
    </w:p>
    <w:p w14:paraId="1526B420" w14:textId="77777777" w:rsidR="00AE1C42" w:rsidRDefault="00AE1C42" w:rsidP="00AE1C42">
      <w:pPr>
        <w:pStyle w:val="ListNoBullet"/>
      </w:pPr>
      <w:r>
        <w:t>Frieda Scott</w:t>
      </w:r>
      <w:r>
        <w:tab/>
      </w:r>
      <w:r>
        <w:tab/>
        <w:t>Research Support</w:t>
      </w:r>
    </w:p>
    <w:p w14:paraId="08D8F1DE" w14:textId="77777777" w:rsidR="00AE1C42" w:rsidRPr="00E87CDB" w:rsidRDefault="00AE1C42" w:rsidP="00AE1C42">
      <w:pPr>
        <w:pStyle w:val="ListNoBullet"/>
      </w:pPr>
      <w:r>
        <w:t>Lydia Chung</w:t>
      </w:r>
      <w:r>
        <w:tab/>
      </w:r>
      <w:r>
        <w:tab/>
        <w:t>Administrative Assistant</w:t>
      </w:r>
    </w:p>
    <w:p w14:paraId="05C374A5" w14:textId="77777777" w:rsidR="00AE1C42" w:rsidRDefault="00AE1C42" w:rsidP="00AE1C42">
      <w:pPr>
        <w:pStyle w:val="Heading3"/>
        <w:ind w:hanging="567"/>
      </w:pPr>
      <w:bookmarkStart w:id="33" w:name="_Toc502671583"/>
      <w:bookmarkStart w:id="34" w:name="_Toc502671762"/>
      <w:bookmarkStart w:id="35" w:name="_Toc502671867"/>
      <w:bookmarkStart w:id="36" w:name="_Toc502672800"/>
      <w:bookmarkStart w:id="37" w:name="_Toc514768038"/>
      <w:r>
        <w:t>Contact Information</w:t>
      </w:r>
      <w:bookmarkEnd w:id="33"/>
      <w:bookmarkEnd w:id="34"/>
      <w:bookmarkEnd w:id="35"/>
      <w:bookmarkEnd w:id="36"/>
      <w:bookmarkEnd w:id="37"/>
    </w:p>
    <w:p w14:paraId="365E8AC0" w14:textId="77777777" w:rsidR="00AE1C42" w:rsidRDefault="00AE1C42" w:rsidP="00AE1C42">
      <w:pPr>
        <w:spacing w:before="40" w:after="60"/>
      </w:pPr>
      <w:r>
        <w:t>Telephone</w:t>
      </w:r>
      <w:r>
        <w:tab/>
        <w:t>02 6205 0129</w:t>
      </w:r>
    </w:p>
    <w:p w14:paraId="63FDB30D" w14:textId="77777777" w:rsidR="00AE1C42" w:rsidRDefault="00AE1C42" w:rsidP="00AE1C42">
      <w:pPr>
        <w:tabs>
          <w:tab w:val="left" w:pos="1418"/>
        </w:tabs>
        <w:spacing w:before="40" w:after="60"/>
      </w:pPr>
      <w:r>
        <w:t>Post</w:t>
      </w:r>
      <w:r>
        <w:tab/>
        <w:t>GPO Box 1020, CANBERRA ACT 2601</w:t>
      </w:r>
    </w:p>
    <w:p w14:paraId="16CAE89F" w14:textId="77777777" w:rsidR="00AE1C42" w:rsidRDefault="00AE1C42" w:rsidP="00AE1C42">
      <w:pPr>
        <w:tabs>
          <w:tab w:val="left" w:pos="1418"/>
        </w:tabs>
        <w:spacing w:before="40" w:after="60"/>
      </w:pPr>
      <w:r>
        <w:t>Email</w:t>
      </w:r>
      <w:r>
        <w:tab/>
      </w:r>
      <w:hyperlink r:id="rId11" w:history="1">
        <w:r w:rsidRPr="005B531D">
          <w:rPr>
            <w:rStyle w:val="Hyperlink"/>
          </w:rPr>
          <w:t>committees@parliament.act.gov.au</w:t>
        </w:r>
      </w:hyperlink>
    </w:p>
    <w:p w14:paraId="014AC8A6" w14:textId="77777777" w:rsidR="00AE1C42" w:rsidRDefault="00AE1C42" w:rsidP="00AE1C42">
      <w:pPr>
        <w:tabs>
          <w:tab w:val="left" w:pos="1418"/>
        </w:tabs>
        <w:spacing w:before="40" w:after="60"/>
      </w:pPr>
      <w:r>
        <w:t>Website</w:t>
      </w:r>
      <w:r>
        <w:tab/>
      </w:r>
      <w:hyperlink r:id="rId12" w:history="1">
        <w:r w:rsidRPr="005B531D">
          <w:rPr>
            <w:rStyle w:val="Hyperlink"/>
          </w:rPr>
          <w:t>www.parliament.act.gov.au</w:t>
        </w:r>
      </w:hyperlink>
      <w:r>
        <w:t xml:space="preserve"> </w:t>
      </w:r>
      <w:bookmarkStart w:id="38" w:name="_Toc502671584"/>
      <w:bookmarkStart w:id="39" w:name="_Toc502671763"/>
      <w:bookmarkStart w:id="40" w:name="_Toc502671868"/>
      <w:bookmarkStart w:id="41" w:name="_Toc502672801"/>
    </w:p>
    <w:p w14:paraId="2D003437" w14:textId="77777777" w:rsidR="00AE1C42" w:rsidRDefault="00AE1C42" w:rsidP="00AE1C42">
      <w:pPr>
        <w:pStyle w:val="Heading3"/>
        <w:ind w:hanging="567"/>
      </w:pPr>
      <w:r>
        <w:br w:type="page"/>
      </w:r>
      <w:bookmarkStart w:id="42" w:name="_Toc514768039"/>
      <w:r>
        <w:lastRenderedPageBreak/>
        <w:t>Resolution of appointment</w:t>
      </w:r>
      <w:bookmarkEnd w:id="38"/>
      <w:bookmarkEnd w:id="39"/>
      <w:bookmarkEnd w:id="40"/>
      <w:bookmarkEnd w:id="41"/>
      <w:bookmarkEnd w:id="42"/>
    </w:p>
    <w:p w14:paraId="7BDFE663" w14:textId="77777777" w:rsidR="00AE1C42" w:rsidRDefault="00AE1C42" w:rsidP="00AE1C42">
      <w:bookmarkStart w:id="43" w:name="_Toc502671585"/>
      <w:bookmarkStart w:id="44" w:name="_Toc502671764"/>
      <w:bookmarkStart w:id="45" w:name="_Toc502671869"/>
      <w:bookmarkStart w:id="46" w:name="_Toc502672802"/>
      <w:r>
        <w:t>On 2 April 2020 the ACT Legislative Assembly resolved that:</w:t>
      </w:r>
    </w:p>
    <w:p w14:paraId="57966973" w14:textId="77777777" w:rsidR="00AE1C42" w:rsidRDefault="00AE1C42" w:rsidP="00AE1C42">
      <w:r>
        <w:t>(1) select committee be appointed to consider and report to the Assembly on any matter relating to the ACT Government’s health and financial response and any other matter relating to the COVID-19 Pandemic as it relates to the ACT;</w:t>
      </w:r>
    </w:p>
    <w:p w14:paraId="40583E37" w14:textId="77777777" w:rsidR="00AE1C42" w:rsidRDefault="00AE1C42" w:rsidP="00AE1C42">
      <w:r>
        <w:t>(2) the Committee be composed of:</w:t>
      </w:r>
    </w:p>
    <w:p w14:paraId="14578ADE" w14:textId="77777777" w:rsidR="00AE1C42" w:rsidRDefault="00AE1C42" w:rsidP="00AE1C42">
      <w:pPr>
        <w:ind w:firstLine="720"/>
      </w:pPr>
      <w:r>
        <w:t>(a) two Members to be nominated by the Government;</w:t>
      </w:r>
    </w:p>
    <w:p w14:paraId="7D7713AD" w14:textId="77777777" w:rsidR="00AE1C42" w:rsidRDefault="00AE1C42" w:rsidP="00AE1C42">
      <w:pPr>
        <w:ind w:firstLine="720"/>
      </w:pPr>
      <w:r>
        <w:t>(b) two Members to be nominated by the Opposition; and</w:t>
      </w:r>
    </w:p>
    <w:p w14:paraId="5C3ADA6B" w14:textId="77777777" w:rsidR="00AE1C42" w:rsidRDefault="00AE1C42" w:rsidP="00AE1C42">
      <w:pPr>
        <w:ind w:firstLine="720"/>
      </w:pPr>
      <w:r>
        <w:t>(c) one Member to be nominated by the Greens;</w:t>
      </w:r>
    </w:p>
    <w:p w14:paraId="58DA1D67" w14:textId="77777777" w:rsidR="00AE1C42" w:rsidRDefault="00AE1C42" w:rsidP="00AE1C42">
      <w:r>
        <w:t>to be notified in writing to the Speaker within two hours of this motion passing;</w:t>
      </w:r>
    </w:p>
    <w:p w14:paraId="42A6CCCA" w14:textId="77777777" w:rsidR="00AE1C42" w:rsidRDefault="00AE1C42" w:rsidP="00AE1C42">
      <w:r>
        <w:t>(3) an Opposition Member shall be elected chair of the Committee by the Committee;</w:t>
      </w:r>
    </w:p>
    <w:p w14:paraId="140B2918" w14:textId="77777777" w:rsidR="00AE1C42" w:rsidRDefault="00AE1C42" w:rsidP="00AE1C42">
      <w:r>
        <w:t>(4) in conducting public hearings, the Committee shall be mindful of the Public Health Emergency declaration, including that:</w:t>
      </w:r>
    </w:p>
    <w:p w14:paraId="0B342AAE" w14:textId="77777777" w:rsidR="00AE1C42" w:rsidRDefault="00AE1C42" w:rsidP="00AE1C42">
      <w:pPr>
        <w:ind w:firstLine="720"/>
      </w:pPr>
      <w:r>
        <w:t>(a) all efforts are made to minimise the time witnesses are required to be present by scheduling designated hearing times, advising in advance which witnesses the Committee wishes to call or topics that will be discussed, and other measures that minimise impact on essential government, business or organisational resources;</w:t>
      </w:r>
    </w:p>
    <w:p w14:paraId="6B560816" w14:textId="77777777" w:rsidR="00AE1C42" w:rsidRDefault="00AE1C42" w:rsidP="00AE1C42">
      <w:pPr>
        <w:ind w:firstLine="720"/>
      </w:pPr>
      <w:r>
        <w:t>(b) where a public hearing is scheduled requiring Government ministers and/or officials:</w:t>
      </w:r>
    </w:p>
    <w:p w14:paraId="5E811AA4" w14:textId="77777777" w:rsidR="00AE1C42" w:rsidRDefault="00AE1C42" w:rsidP="00AE1C42">
      <w:pPr>
        <w:ind w:left="1440"/>
      </w:pPr>
      <w:r>
        <w:t>(i) these are to be held no more than once per fortnight for a maximum of two hours, with no directorate to appear for more than an hour;</w:t>
      </w:r>
    </w:p>
    <w:p w14:paraId="19E80017" w14:textId="77777777" w:rsidR="00AE1C42" w:rsidRDefault="00AE1C42" w:rsidP="00AE1C42">
      <w:pPr>
        <w:ind w:left="1440"/>
      </w:pPr>
      <w:r>
        <w:t>(ii)the Committee must advise of the directorates and officers required and the Committee’s intended lines of inquiry no less than one week prior; and</w:t>
      </w:r>
    </w:p>
    <w:p w14:paraId="74582527" w14:textId="77777777" w:rsidR="00AE1C42" w:rsidRDefault="00AE1C42" w:rsidP="00AE1C42">
      <w:pPr>
        <w:ind w:left="1440"/>
      </w:pPr>
      <w:r>
        <w:t>(iii) hearings are not held at the same time as National Cabinet or a meeting of the ACT Government Cabinet;</w:t>
      </w:r>
    </w:p>
    <w:p w14:paraId="74964F36" w14:textId="77777777" w:rsidR="00AE1C42" w:rsidRDefault="00AE1C42" w:rsidP="00AE1C42">
      <w:pPr>
        <w:ind w:firstLine="720"/>
      </w:pPr>
      <w:r>
        <w:t>(c) hearings are held virtually or via teleconference only; and</w:t>
      </w:r>
    </w:p>
    <w:p w14:paraId="4569C92C" w14:textId="77777777" w:rsidR="00AE1C42" w:rsidRDefault="00AE1C42" w:rsidP="00AE1C42">
      <w:pPr>
        <w:ind w:firstLine="720"/>
      </w:pPr>
      <w:r>
        <w:t>(d) the above provisions only apply during the Public Health Emergency declaration; and</w:t>
      </w:r>
    </w:p>
    <w:p w14:paraId="06576EE3" w14:textId="076E3DBE" w:rsidR="00AE1C42" w:rsidRDefault="00AE1C42" w:rsidP="00AE1C42">
      <w:r>
        <w:t>(5) for the purposes of this Committee’s operation, standing order 254D does not apply.</w:t>
      </w:r>
    </w:p>
    <w:p w14:paraId="319D4CD6" w14:textId="77777777" w:rsidR="00751E37" w:rsidRPr="00A17D7B" w:rsidRDefault="00751E37" w:rsidP="00751E37">
      <w:pPr>
        <w:pStyle w:val="NormalWeb"/>
        <w:shd w:val="clear" w:color="auto" w:fill="FFFFFF"/>
        <w:spacing w:before="0" w:beforeAutospacing="0" w:after="240" w:afterAutospacing="0"/>
        <w:jc w:val="both"/>
        <w:rPr>
          <w:rFonts w:asciiTheme="minorHAnsi" w:hAnsiTheme="minorHAnsi" w:cstheme="minorHAnsi"/>
          <w:color w:val="313131"/>
          <w:sz w:val="22"/>
          <w:szCs w:val="22"/>
        </w:rPr>
      </w:pPr>
      <w:r w:rsidRPr="00A17D7B">
        <w:rPr>
          <w:rStyle w:val="Strong"/>
          <w:rFonts w:asciiTheme="minorHAnsi" w:hAnsiTheme="minorHAnsi" w:cstheme="minorHAnsi"/>
          <w:color w:val="313131"/>
          <w:sz w:val="22"/>
          <w:szCs w:val="22"/>
        </w:rPr>
        <w:lastRenderedPageBreak/>
        <w:t>On 7 May 2020</w:t>
      </w:r>
      <w:r w:rsidRPr="00A17D7B">
        <w:rPr>
          <w:rFonts w:asciiTheme="minorHAnsi" w:hAnsiTheme="minorHAnsi" w:cstheme="minorHAnsi"/>
          <w:color w:val="313131"/>
          <w:sz w:val="22"/>
          <w:szCs w:val="22"/>
        </w:rPr>
        <w:t>—at its meeting, the Assembly agreed the resolution be amended by omitting “paragraph (4)(b)(i)” and substituting by the following:</w:t>
      </w:r>
    </w:p>
    <w:p w14:paraId="7A998884" w14:textId="77777777" w:rsidR="00751E37" w:rsidRPr="00751E37" w:rsidRDefault="00751E37" w:rsidP="00751E37">
      <w:pPr>
        <w:pStyle w:val="NormalWeb"/>
        <w:shd w:val="clear" w:color="auto" w:fill="FFFFFF"/>
        <w:spacing w:before="0" w:beforeAutospacing="0" w:after="240" w:afterAutospacing="0"/>
        <w:jc w:val="both"/>
        <w:rPr>
          <w:rFonts w:asciiTheme="minorHAnsi" w:hAnsiTheme="minorHAnsi" w:cstheme="minorHAnsi"/>
          <w:color w:val="313131"/>
          <w:sz w:val="22"/>
          <w:szCs w:val="22"/>
        </w:rPr>
      </w:pPr>
      <w:r w:rsidRPr="00A17D7B">
        <w:rPr>
          <w:rFonts w:asciiTheme="minorHAnsi" w:hAnsiTheme="minorHAnsi" w:cstheme="minorHAnsi"/>
          <w:color w:val="313131"/>
          <w:sz w:val="22"/>
          <w:szCs w:val="22"/>
        </w:rPr>
        <w:t>“(4)(b)(i) these are to be held no more than once a week for a maximum of two hours, with a minister or directorate to appear no more than once per fortnight for a maximum of one hour;”</w:t>
      </w:r>
    </w:p>
    <w:p w14:paraId="2B4362D7" w14:textId="77777777" w:rsidR="00751E37" w:rsidRDefault="00751E37" w:rsidP="00AE1C42"/>
    <w:bookmarkEnd w:id="18"/>
    <w:bookmarkEnd w:id="19"/>
    <w:bookmarkEnd w:id="20"/>
    <w:bookmarkEnd w:id="21"/>
    <w:bookmarkEnd w:id="22"/>
    <w:bookmarkEnd w:id="43"/>
    <w:bookmarkEnd w:id="44"/>
    <w:bookmarkEnd w:id="45"/>
    <w:bookmarkEnd w:id="46"/>
    <w:p w14:paraId="6C4E8556" w14:textId="77777777" w:rsidR="00AE1C42" w:rsidRDefault="00AE1C42" w:rsidP="00AE1C42">
      <w:pPr>
        <w:pStyle w:val="Heading2"/>
        <w:numPr>
          <w:ilvl w:val="0"/>
          <w:numId w:val="0"/>
        </w:numPr>
        <w:ind w:left="567" w:hanging="567"/>
      </w:pPr>
      <w:r>
        <w:lastRenderedPageBreak/>
        <w:t>Appendix A - Witnesses</w:t>
      </w:r>
    </w:p>
    <w:p w14:paraId="1B5E1B59" w14:textId="77777777" w:rsidR="00AE1C42" w:rsidRDefault="00AE1C42" w:rsidP="00AE1C42">
      <w:pPr>
        <w:pStyle w:val="Heading3"/>
        <w:ind w:hanging="567"/>
      </w:pPr>
      <w:r>
        <w:t>9 April 2020</w:t>
      </w:r>
    </w:p>
    <w:p w14:paraId="044BD66A" w14:textId="77777777" w:rsidR="00AE1C42" w:rsidRDefault="00AE1C42" w:rsidP="00AE1C42">
      <w:pPr>
        <w:pStyle w:val="ListWitnesses"/>
      </w:pPr>
      <w:r>
        <w:t>Dr Emma Campbell, CEO, ACT Council of Social Services</w:t>
      </w:r>
    </w:p>
    <w:p w14:paraId="6C6D5302" w14:textId="77777777" w:rsidR="00AE1C42" w:rsidRDefault="00AE1C42" w:rsidP="00AE1C42">
      <w:pPr>
        <w:pStyle w:val="ListWitnesses"/>
      </w:pPr>
      <w:r>
        <w:t>Mr Craig Wallace, Policy Manager, ACT Council of Social Services</w:t>
      </w:r>
    </w:p>
    <w:p w14:paraId="39165DE7" w14:textId="77777777" w:rsidR="00AE1C42" w:rsidRDefault="00AE1C42" w:rsidP="00AE1C42">
      <w:pPr>
        <w:pStyle w:val="Heading3"/>
        <w:ind w:hanging="567"/>
      </w:pPr>
      <w:r>
        <w:t>16 April 2020</w:t>
      </w:r>
    </w:p>
    <w:p w14:paraId="2A1D293B" w14:textId="77777777" w:rsidR="00AE1C42" w:rsidRDefault="00AE1C42" w:rsidP="00AE1C42">
      <w:pPr>
        <w:pStyle w:val="ListWitnesses"/>
      </w:pPr>
      <w:r>
        <w:t>Ms Rachel Stephen-Smith, MLA, Minister for Health</w:t>
      </w:r>
    </w:p>
    <w:p w14:paraId="3BC38CC2" w14:textId="77777777" w:rsidR="00AE1C42" w:rsidRDefault="00AE1C42" w:rsidP="00AE1C42">
      <w:pPr>
        <w:pStyle w:val="ListWitnesses"/>
      </w:pPr>
      <w:r>
        <w:t>Dr Kerryn Coleman, Chief Medical Office, ACT Health Directorate</w:t>
      </w:r>
    </w:p>
    <w:p w14:paraId="57FBBD86" w14:textId="77777777" w:rsidR="00AE1C42" w:rsidRDefault="00AE1C42" w:rsidP="00AE1C42">
      <w:pPr>
        <w:pStyle w:val="ListWitnesses"/>
      </w:pPr>
      <w:r>
        <w:t>Mr David Peffer, Deputy CEO, Strategy, Policy and Planning, Canberra Health Services</w:t>
      </w:r>
    </w:p>
    <w:p w14:paraId="6FA2AFB8" w14:textId="77777777" w:rsidR="00AE1C42" w:rsidRDefault="00AE1C42" w:rsidP="00AE1C42">
      <w:pPr>
        <w:pStyle w:val="Heading3"/>
        <w:ind w:hanging="567"/>
      </w:pPr>
      <w:r>
        <w:t>17 April 2020</w:t>
      </w:r>
    </w:p>
    <w:p w14:paraId="4F3C1137" w14:textId="77777777" w:rsidR="00AE1C42" w:rsidRDefault="00AE1C42" w:rsidP="00AE1C42">
      <w:pPr>
        <w:pStyle w:val="ListWitnesses"/>
      </w:pPr>
      <w:r>
        <w:t>Mr Andrew Barr MLA, Chief Minister and Treasurer</w:t>
      </w:r>
    </w:p>
    <w:p w14:paraId="4E6D500F" w14:textId="77777777" w:rsidR="00AE1C42" w:rsidRDefault="00AE1C42" w:rsidP="00AE1C42">
      <w:pPr>
        <w:pStyle w:val="ListWitnesses"/>
        <w:rPr>
          <w:rFonts w:eastAsiaTheme="minorHAnsi"/>
        </w:rPr>
      </w:pPr>
      <w:r>
        <w:rPr>
          <w:lang w:val="en-GB"/>
        </w:rPr>
        <w:t>Mr David Nicol, Under Treasurer</w:t>
      </w:r>
    </w:p>
    <w:p w14:paraId="52A52A90" w14:textId="77777777" w:rsidR="00AE1C42" w:rsidRDefault="00AE1C42" w:rsidP="00AE1C42">
      <w:pPr>
        <w:pStyle w:val="ListWitnesses"/>
      </w:pPr>
      <w:r>
        <w:t>Mr Jonathan Kobus, Executive Branch Manager, Visit Canberra, CMTEDD</w:t>
      </w:r>
    </w:p>
    <w:p w14:paraId="255EAB5C" w14:textId="77777777" w:rsidR="00AE1C42" w:rsidRDefault="00AE1C42" w:rsidP="00AE1C42">
      <w:pPr>
        <w:pStyle w:val="Heading3"/>
        <w:ind w:hanging="567"/>
      </w:pPr>
      <w:r>
        <w:t>23 April 2020</w:t>
      </w:r>
    </w:p>
    <w:p w14:paraId="3BE0A21E" w14:textId="77777777" w:rsidR="00AE1C42" w:rsidRDefault="00AE1C42" w:rsidP="00AE1C42">
      <w:pPr>
        <w:pStyle w:val="ListWitnesses"/>
      </w:pPr>
      <w:r>
        <w:t>Mr Andrew Hannan, Regional Chair, Community Housing Industry Association (CHIA) ACT</w:t>
      </w:r>
    </w:p>
    <w:p w14:paraId="33B82D7E" w14:textId="77777777" w:rsidR="00AE1C42" w:rsidRDefault="00AE1C42" w:rsidP="00AE1C42">
      <w:pPr>
        <w:pStyle w:val="ListWitnesses"/>
      </w:pPr>
      <w:r>
        <w:t>Ms Michelle Tynan, CEO, Real Estate Institute ACT</w:t>
      </w:r>
    </w:p>
    <w:p w14:paraId="3BB61763" w14:textId="77777777" w:rsidR="00AE1C42" w:rsidRDefault="00AE1C42" w:rsidP="00AE1C42">
      <w:pPr>
        <w:pStyle w:val="ListWitnesses"/>
      </w:pPr>
      <w:r>
        <w:t>Ms Adina Cirson, Executive Director ACT, Property Council of Australia</w:t>
      </w:r>
    </w:p>
    <w:p w14:paraId="53ABF7EC" w14:textId="77777777" w:rsidR="00AE1C42" w:rsidRDefault="00AE1C42" w:rsidP="00AE1C42">
      <w:pPr>
        <w:pStyle w:val="ListWitnesses"/>
      </w:pPr>
      <w:r>
        <w:t>Mr Joel Dignam, Executive Director, Better Renting</w:t>
      </w:r>
    </w:p>
    <w:p w14:paraId="0752F31A" w14:textId="77777777" w:rsidR="00AE1C42" w:rsidRDefault="00AE1C42" w:rsidP="00AE1C42">
      <w:pPr>
        <w:pStyle w:val="ListWitnesses"/>
      </w:pPr>
      <w:r>
        <w:t>Dr John Boersig, CEO, Legal Aid ACT</w:t>
      </w:r>
    </w:p>
    <w:p w14:paraId="1444E22C" w14:textId="77777777" w:rsidR="00AE1C42" w:rsidRDefault="00AE1C42" w:rsidP="00AE1C42">
      <w:pPr>
        <w:pStyle w:val="ListWitnesses"/>
      </w:pPr>
      <w:r>
        <w:t>Mr Brice Hamack, Solicitor, Legal Aid ACT</w:t>
      </w:r>
    </w:p>
    <w:p w14:paraId="31A56E87" w14:textId="77777777" w:rsidR="00AE1C42" w:rsidRDefault="00AE1C42" w:rsidP="00AE1C42">
      <w:pPr>
        <w:pStyle w:val="ListWitnesses"/>
      </w:pPr>
      <w:r>
        <w:t>Mr Jeremy Halcrow, CEO, Anglicare</w:t>
      </w:r>
    </w:p>
    <w:p w14:paraId="328E01E4" w14:textId="77777777" w:rsidR="00AE1C42" w:rsidRDefault="00AE1C42" w:rsidP="00AE1C42">
      <w:pPr>
        <w:pStyle w:val="ListWitnesses"/>
      </w:pPr>
      <w:r>
        <w:t xml:space="preserve">Ms Sarah Murdoch, Executive Officer, St Johns Care </w:t>
      </w:r>
    </w:p>
    <w:p w14:paraId="0CEB614C" w14:textId="77777777" w:rsidR="00AE1C42" w:rsidRDefault="00AE1C42" w:rsidP="00AE1C42">
      <w:pPr>
        <w:pStyle w:val="Heading3"/>
        <w:ind w:hanging="567"/>
      </w:pPr>
      <w:r>
        <w:t>30 April 2020</w:t>
      </w:r>
    </w:p>
    <w:p w14:paraId="3D004F71" w14:textId="77777777" w:rsidR="00AE1C42" w:rsidRDefault="00AE1C42" w:rsidP="00AE1C42">
      <w:pPr>
        <w:pStyle w:val="ListWitnesses"/>
      </w:pPr>
      <w:r>
        <w:t>Mr Graham Catt, CEO, Canberra Business Chamber</w:t>
      </w:r>
    </w:p>
    <w:p w14:paraId="4FF469AE" w14:textId="77777777" w:rsidR="00AE1C42" w:rsidRDefault="00AE1C42" w:rsidP="00AE1C42">
      <w:pPr>
        <w:pStyle w:val="ListWitnesses"/>
      </w:pPr>
      <w:r>
        <w:t>Mr Archie Tsirimokos, Chairman, Canberra Business Chamber</w:t>
      </w:r>
    </w:p>
    <w:p w14:paraId="6E872AEC" w14:textId="77777777" w:rsidR="00AE1C42" w:rsidRDefault="00AE1C42" w:rsidP="00AE1C42">
      <w:pPr>
        <w:pStyle w:val="Heading3"/>
        <w:ind w:hanging="567"/>
      </w:pPr>
      <w:r>
        <w:t>1 May 2020</w:t>
      </w:r>
    </w:p>
    <w:p w14:paraId="5286A375" w14:textId="77777777" w:rsidR="00AE1C42" w:rsidRDefault="00AE1C42" w:rsidP="00AE1C42">
      <w:pPr>
        <w:pStyle w:val="ListWitnesses"/>
        <w:rPr>
          <w:lang w:eastAsia="en-AU"/>
        </w:rPr>
      </w:pPr>
      <w:r>
        <w:t>Ms Rachel-Stephen-Smith MLA, Minister for Health </w:t>
      </w:r>
    </w:p>
    <w:p w14:paraId="1239A5EF" w14:textId="77777777" w:rsidR="00AE1C42" w:rsidRDefault="00AE1C42" w:rsidP="00AE1C42">
      <w:pPr>
        <w:pStyle w:val="ListWitnesses"/>
      </w:pPr>
      <w:r>
        <w:t>Dr Kerryn Coleman, Chief Health Officer, ACT Health Directorate  </w:t>
      </w:r>
    </w:p>
    <w:p w14:paraId="489F80EA" w14:textId="77777777" w:rsidR="00AE1C42" w:rsidRDefault="00AE1C42" w:rsidP="00AE1C42">
      <w:pPr>
        <w:pStyle w:val="ListWitnesses"/>
      </w:pPr>
      <w:r>
        <w:lastRenderedPageBreak/>
        <w:t>Mr Dave Peffer, Deputy Chief Executive Officer, Canberra Health Services </w:t>
      </w:r>
    </w:p>
    <w:p w14:paraId="2A21689A" w14:textId="77777777" w:rsidR="00AE1C42" w:rsidRDefault="00AE1C42" w:rsidP="00AE1C42">
      <w:pPr>
        <w:pStyle w:val="ListWitnesses"/>
      </w:pPr>
      <w:r>
        <w:t>Mr Duncan Edghill, Chief Projects Officer, Major Projects Canberra </w:t>
      </w:r>
    </w:p>
    <w:p w14:paraId="5EB69C62" w14:textId="77777777" w:rsidR="00AE1C42" w:rsidRDefault="00AE1C42" w:rsidP="00AE1C42">
      <w:pPr>
        <w:pStyle w:val="ListWitnesses"/>
        <w:rPr>
          <w:lang w:val="en-GB"/>
        </w:rPr>
      </w:pPr>
      <w:r>
        <w:rPr>
          <w:lang w:val="en-GB"/>
        </w:rPr>
        <w:t>Ms Bernadette McDonald, Chief Executive Officer, Canberra Health Services</w:t>
      </w:r>
    </w:p>
    <w:p w14:paraId="1E9A3D89" w14:textId="77777777" w:rsidR="00AE1C42" w:rsidRDefault="00AE1C42" w:rsidP="00AE1C42">
      <w:pPr>
        <w:pStyle w:val="ListWitnesses"/>
        <w:numPr>
          <w:ilvl w:val="0"/>
          <w:numId w:val="0"/>
        </w:numPr>
        <w:ind w:left="567"/>
        <w:rPr>
          <w:lang w:val="en-GB"/>
        </w:rPr>
      </w:pPr>
    </w:p>
    <w:p w14:paraId="1E3773C2" w14:textId="77777777" w:rsidR="00AE1C42" w:rsidRDefault="00AE1C42" w:rsidP="00AE1C42">
      <w:pPr>
        <w:pStyle w:val="ListWitnesses"/>
        <w:rPr>
          <w:lang w:val="en-GB"/>
        </w:rPr>
      </w:pPr>
      <w:r>
        <w:rPr>
          <w:lang w:val="en-GB"/>
        </w:rPr>
        <w:t>Mr Andrew Barr MLA, Chief Minister and Treasurer</w:t>
      </w:r>
    </w:p>
    <w:p w14:paraId="23CDBC00" w14:textId="2E88E802" w:rsidR="0052783F" w:rsidRDefault="00AE1C42" w:rsidP="00AE1C42">
      <w:pPr>
        <w:pStyle w:val="Heading3"/>
        <w:ind w:hanging="567"/>
        <w:rPr>
          <w:iCs w:val="0"/>
        </w:rPr>
      </w:pPr>
      <w:r w:rsidRPr="00AE1C42">
        <w:rPr>
          <w:iCs w:val="0"/>
        </w:rPr>
        <w:t>8 May 2020</w:t>
      </w:r>
    </w:p>
    <w:p w14:paraId="4ACB9CA6" w14:textId="77777777" w:rsidR="00AE1C42" w:rsidRDefault="00AE1C42" w:rsidP="00AE1C42">
      <w:pPr>
        <w:pStyle w:val="ListWitnesses"/>
      </w:pPr>
      <w:r>
        <w:t>Mr Richard Griffiths, Safe Shelter Coordinating Committee</w:t>
      </w:r>
    </w:p>
    <w:p w14:paraId="004573C9" w14:textId="77777777" w:rsidR="00AE1C42" w:rsidRDefault="00AE1C42" w:rsidP="00AE1C42">
      <w:pPr>
        <w:pStyle w:val="ListWitnesses"/>
      </w:pPr>
      <w:r>
        <w:t>Ms Nicole Wiggins, Director, Early Morning Centre</w:t>
      </w:r>
    </w:p>
    <w:p w14:paraId="03779394" w14:textId="77777777" w:rsidR="00AE1C42" w:rsidRDefault="00AE1C42" w:rsidP="00AE1C42">
      <w:pPr>
        <w:pStyle w:val="ListWitnesses"/>
      </w:pPr>
      <w:r>
        <w:t>Mr Travis Gilbert, CEO, ACT Shelter</w:t>
      </w:r>
    </w:p>
    <w:p w14:paraId="1D655907" w14:textId="77777777" w:rsidR="00AE1C42" w:rsidRDefault="00AE1C42" w:rsidP="00AE1C42">
      <w:pPr>
        <w:pStyle w:val="ListWitnesses"/>
      </w:pPr>
      <w:r>
        <w:t>Mr Charlie Faulder, Tenants’ Union</w:t>
      </w:r>
    </w:p>
    <w:p w14:paraId="54153599" w14:textId="77777777" w:rsidR="00AE1C42" w:rsidRDefault="00AE1C42" w:rsidP="00AE1C42">
      <w:pPr>
        <w:pStyle w:val="ListWitnesses"/>
      </w:pPr>
      <w:r>
        <w:t>Mr Anthony Brierley, General Manager, Australian Hotels Association</w:t>
      </w:r>
    </w:p>
    <w:p w14:paraId="4CB61040" w14:textId="77777777" w:rsidR="00AE1C42" w:rsidRDefault="00AE1C42" w:rsidP="00AE1C42">
      <w:pPr>
        <w:pStyle w:val="ListWitnesses"/>
      </w:pPr>
      <w:r>
        <w:t>Mr Wes Lambert, CEO, Restaurant and Catering Australia</w:t>
      </w:r>
    </w:p>
    <w:p w14:paraId="7F9A4B5A" w14:textId="77777777" w:rsidR="00AE1C42" w:rsidRDefault="00AE1C42" w:rsidP="00AE1C42">
      <w:pPr>
        <w:pStyle w:val="ListWitnesses"/>
      </w:pPr>
      <w:r>
        <w:t>Mr Gwyn Rees, CEO, Clubs ACT</w:t>
      </w:r>
    </w:p>
    <w:p w14:paraId="5D49AF4F" w14:textId="77777777" w:rsidR="00AE1C42" w:rsidRDefault="00AE1C42" w:rsidP="00AE1C42">
      <w:pPr>
        <w:pStyle w:val="ListWitnesses"/>
      </w:pPr>
      <w:r>
        <w:rPr>
          <w:lang w:val="en-GB"/>
        </w:rPr>
        <w:t>Ms Grace Flanagan, Organiser, United Workers Union</w:t>
      </w:r>
    </w:p>
    <w:p w14:paraId="6ED74E07" w14:textId="77777777" w:rsidR="00AE1C42" w:rsidRDefault="00AE1C42" w:rsidP="00AE1C42">
      <w:pPr>
        <w:pStyle w:val="ListWitnesses"/>
      </w:pPr>
      <w:r>
        <w:rPr>
          <w:lang w:val="en-GB"/>
        </w:rPr>
        <w:t>Ms Lyndal Ryan, ACT Spokesperson, United Workers Union</w:t>
      </w:r>
    </w:p>
    <w:p w14:paraId="54D944B3" w14:textId="77777777" w:rsidR="00AE1C42" w:rsidRDefault="00AE1C42" w:rsidP="00AE1C42">
      <w:pPr>
        <w:pStyle w:val="ListWitnesses"/>
      </w:pPr>
      <w:r>
        <w:rPr>
          <w:lang w:val="en-GB"/>
        </w:rPr>
        <w:t>Mr Nishan Upasena, Member, United Workers Union</w:t>
      </w:r>
    </w:p>
    <w:p w14:paraId="2E2D5F12" w14:textId="77777777" w:rsidR="00AE1C42" w:rsidRDefault="00AE1C42" w:rsidP="00AE1C42">
      <w:pPr>
        <w:pStyle w:val="ListWitnesses"/>
      </w:pPr>
      <w:r>
        <w:rPr>
          <w:lang w:val="en-GB"/>
        </w:rPr>
        <w:t>Mr Gagandeep Singh, Member, United Workers Union</w:t>
      </w:r>
    </w:p>
    <w:p w14:paraId="1DA4F96D" w14:textId="77777777" w:rsidR="00AE1C42" w:rsidRDefault="00AE1C42" w:rsidP="00AE1C42">
      <w:pPr>
        <w:pStyle w:val="ListWitnesses"/>
      </w:pPr>
      <w:r>
        <w:rPr>
          <w:lang w:val="en-GB"/>
        </w:rPr>
        <w:t>Ms Veronica Paquibot, Member, United Workers Union</w:t>
      </w:r>
    </w:p>
    <w:p w14:paraId="5D0193CD" w14:textId="77777777" w:rsidR="00AE1C42" w:rsidRDefault="00AE1C42" w:rsidP="00AE1C42">
      <w:pPr>
        <w:pStyle w:val="ListWitnesses"/>
      </w:pPr>
      <w:r>
        <w:rPr>
          <w:lang w:val="en-GB"/>
        </w:rPr>
        <w:t>Ms Sabrina Clarke, Member, United Workers Union</w:t>
      </w:r>
    </w:p>
    <w:p w14:paraId="20900B12" w14:textId="77777777" w:rsidR="00AE1C42" w:rsidRDefault="00AE1C42" w:rsidP="00AE1C42">
      <w:pPr>
        <w:pStyle w:val="ListWitnesses"/>
      </w:pPr>
      <w:r>
        <w:t>Dr David Marshall, Chair, Canberra Region Tourism Leaders Forum and Canberra Region Tourism Leaders Advisory Forum</w:t>
      </w:r>
    </w:p>
    <w:p w14:paraId="51058515" w14:textId="77777777" w:rsidR="00AE1C42" w:rsidRDefault="00AE1C42" w:rsidP="00AE1C42">
      <w:pPr>
        <w:pStyle w:val="ListWitnesses"/>
      </w:pPr>
      <w:r>
        <w:t>Mr Michael Matthews, CEO, Canberra Convention Bureau</w:t>
      </w:r>
    </w:p>
    <w:p w14:paraId="5BCF64C6" w14:textId="77777777" w:rsidR="00AE1C42" w:rsidRDefault="00AE1C42" w:rsidP="00AE1C42">
      <w:pPr>
        <w:pStyle w:val="ListWitnesses"/>
      </w:pPr>
      <w:r>
        <w:t>Dr Naomi Dale, President, National Capital Attractions Association</w:t>
      </w:r>
    </w:p>
    <w:p w14:paraId="3E59DA38" w14:textId="77777777" w:rsidR="00AE1C42" w:rsidRDefault="00AE1C42" w:rsidP="00AE1C42">
      <w:pPr>
        <w:pStyle w:val="ListWitnesses"/>
      </w:pPr>
      <w:r>
        <w:t>Mr Noel Langdon, Founding Director and Secretary, Cultural Attractions of Australia</w:t>
      </w:r>
    </w:p>
    <w:sectPr w:rsidR="00AE1C42" w:rsidSect="009F16E9">
      <w:headerReference w:type="even" r:id="rId13"/>
      <w:headerReference w:type="default" r:id="rId14"/>
      <w:footerReference w:type="even" r:id="rId15"/>
      <w:footerReference w:type="default" r:id="rId16"/>
      <w:type w:val="oddPage"/>
      <w:pgSz w:w="11907" w:h="16840" w:code="9"/>
      <w:pgMar w:top="1588" w:right="1418" w:bottom="1418" w:left="1418" w:header="720" w:footer="851" w:gutter="0"/>
      <w:pgNumType w:start="1"/>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106190E" w14:textId="77777777" w:rsidR="0096563A" w:rsidRDefault="0096563A">
      <w:r>
        <w:separator/>
      </w:r>
    </w:p>
    <w:p w14:paraId="11FC303D" w14:textId="77777777" w:rsidR="0096563A" w:rsidRDefault="0096563A"/>
    <w:p w14:paraId="12D35B45" w14:textId="77777777" w:rsidR="0096563A" w:rsidRDefault="0096563A"/>
    <w:p w14:paraId="51612801" w14:textId="77777777" w:rsidR="0096563A" w:rsidRDefault="0096563A"/>
    <w:p w14:paraId="17488236" w14:textId="77777777" w:rsidR="0096563A" w:rsidRDefault="0096563A"/>
  </w:endnote>
  <w:endnote w:type="continuationSeparator" w:id="0">
    <w:p w14:paraId="5720CA73" w14:textId="77777777" w:rsidR="0096563A" w:rsidRDefault="0096563A">
      <w:r>
        <w:continuationSeparator/>
      </w:r>
    </w:p>
    <w:p w14:paraId="20037466" w14:textId="77777777" w:rsidR="0096563A" w:rsidRDefault="0096563A"/>
    <w:p w14:paraId="3F951FA2" w14:textId="77777777" w:rsidR="0096563A" w:rsidRDefault="0096563A"/>
    <w:p w14:paraId="56EB54A1" w14:textId="77777777" w:rsidR="0096563A" w:rsidRDefault="0096563A"/>
    <w:p w14:paraId="1D1A88F8" w14:textId="77777777" w:rsidR="0096563A" w:rsidRDefault="0096563A"/>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Narrow">
    <w:panose1 w:val="020B0606020202030204"/>
    <w:charset w:val="00"/>
    <w:family w:val="swiss"/>
    <w:pitch w:val="variable"/>
    <w:sig w:usb0="00000287" w:usb1="00000800" w:usb2="00000000" w:usb3="00000000" w:csb0="0000009F" w:csb1="00000000"/>
    <w:embedRegular r:id="rId1" w:fontKey="{94D34A67-6DB6-4362-A733-7863C3BCC778}"/>
    <w:embedBold r:id="rId2" w:fontKey="{6AB89EB4-A557-4671-97A7-9144A0D6001B}"/>
  </w:font>
  <w:font w:name="Calibri">
    <w:panose1 w:val="020F0502020204030204"/>
    <w:charset w:val="00"/>
    <w:family w:val="swiss"/>
    <w:pitch w:val="variable"/>
    <w:sig w:usb0="E0002EFF" w:usb1="C000247B" w:usb2="00000009" w:usb3="00000000" w:csb0="000001FF" w:csb1="00000000"/>
    <w:embedRegular r:id="rId3" w:fontKey="{17A0CC43-6EA6-4753-AE64-110392616C0D}"/>
    <w:embedBold r:id="rId4" w:fontKey="{CAD1AB11-E276-4F7F-8F65-373072EE5E05}"/>
    <w:embedItalic r:id="rId5" w:fontKey="{FA141220-7D70-4354-B4AD-72A369B0E853}"/>
  </w:font>
  <w:font w:name="Courier New">
    <w:panose1 w:val="02070309020205020404"/>
    <w:charset w:val="00"/>
    <w:family w:val="modern"/>
    <w:pitch w:val="fixed"/>
    <w:sig w:usb0="E0002EFF" w:usb1="C0007843" w:usb2="00000009" w:usb3="00000000" w:csb0="000001FF" w:csb1="00000000"/>
  </w:font>
  <w:font w:name="Palatino Linotype">
    <w:panose1 w:val="02040502050505030304"/>
    <w:charset w:val="00"/>
    <w:family w:val="roman"/>
    <w:pitch w:val="variable"/>
    <w:sig w:usb0="E0000287" w:usb1="40000013" w:usb2="00000000" w:usb3="00000000" w:csb0="0000019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5002EFF" w:usb1="C000E47F" w:usb2="0000002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452DEBF" w14:textId="0A77962B" w:rsidR="002A3457" w:rsidRDefault="002A3457" w:rsidP="00610D86">
    <w:pPr>
      <w:pStyle w:val="Footer"/>
      <w:ind w:right="360" w:firstLine="360"/>
      <w:jc w:val="righ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E3035EF" w14:textId="687DE976" w:rsidR="009F16E9" w:rsidRDefault="009F16E9">
    <w:pPr>
      <w:pStyle w:val="Footer"/>
    </w:pPr>
    <w:r>
      <w:fldChar w:fldCharType="begin"/>
    </w:r>
    <w:r>
      <w:instrText xml:space="preserve"> PAGE   \* MERGEFORMAT </w:instrText>
    </w:r>
    <w:r>
      <w:fldChar w:fldCharType="separate"/>
    </w:r>
    <w:r>
      <w:rPr>
        <w:noProof/>
      </w:rPr>
      <w:t>1</w:t>
    </w:r>
    <w:r>
      <w:rPr>
        <w:noProof/>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41DB878" w14:textId="14710758" w:rsidR="002A3457" w:rsidRDefault="00610D86">
    <w:pPr>
      <w:pStyle w:val="Footer"/>
      <w:jc w:val="right"/>
    </w:pPr>
    <w:r>
      <w:fldChar w:fldCharType="begin"/>
    </w:r>
    <w:r>
      <w:instrText xml:space="preserve"> PAGE   \* MERGEFORMAT </w:instrText>
    </w:r>
    <w:r>
      <w:fldChar w:fldCharType="separate"/>
    </w:r>
    <w:r>
      <w:rPr>
        <w:noProof/>
      </w:rPr>
      <w:t>1</w:t>
    </w:r>
    <w:r>
      <w:rPr>
        <w:noProof/>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6FD3956" w14:textId="77777777" w:rsidR="0096563A" w:rsidRDefault="0096563A">
      <w:r>
        <w:separator/>
      </w:r>
    </w:p>
  </w:footnote>
  <w:footnote w:type="continuationSeparator" w:id="0">
    <w:p w14:paraId="0F71FDDE" w14:textId="77777777" w:rsidR="0096563A" w:rsidRDefault="0096563A">
      <w:r>
        <w:continuationSeparator/>
      </w:r>
    </w:p>
    <w:p w14:paraId="2324F668" w14:textId="77777777" w:rsidR="0096563A" w:rsidRDefault="0096563A"/>
    <w:p w14:paraId="5C0DB591" w14:textId="77777777" w:rsidR="0096563A" w:rsidRDefault="0096563A"/>
    <w:p w14:paraId="14FB67F3" w14:textId="77777777" w:rsidR="0096563A" w:rsidRDefault="0096563A"/>
    <w:p w14:paraId="0BCF9AD0" w14:textId="77777777" w:rsidR="0096563A" w:rsidRDefault="0096563A"/>
  </w:footnote>
  <w:footnote w:id="1">
    <w:p w14:paraId="534A8B12" w14:textId="65A290CB" w:rsidR="00AE1C42" w:rsidRDefault="00AE1C42">
      <w:pPr>
        <w:pStyle w:val="FootnoteText"/>
      </w:pPr>
      <w:r>
        <w:rPr>
          <w:rStyle w:val="FootnoteReference"/>
        </w:rPr>
        <w:footnoteRef/>
      </w:r>
      <w:r>
        <w:t xml:space="preserve"> </w:t>
      </w:r>
      <w:hyperlink r:id="rId1" w:history="1">
        <w:r w:rsidRPr="008E7B8F">
          <w:rPr>
            <w:rStyle w:val="Hyperlink"/>
          </w:rPr>
          <w:t>https://coronavirus.nt.gov.au/steps-to-restart</w:t>
        </w:r>
      </w:hyperlink>
      <w:r>
        <w:t xml:space="preserve"> </w:t>
      </w:r>
    </w:p>
  </w:footnote>
  <w:footnote w:id="2">
    <w:p w14:paraId="1214FC99" w14:textId="5DD4712A" w:rsidR="00AE1C42" w:rsidRPr="00AE1C42" w:rsidRDefault="00AE1C42">
      <w:pPr>
        <w:pStyle w:val="FootnoteText"/>
      </w:pPr>
      <w:r>
        <w:rPr>
          <w:rStyle w:val="FootnoteReference"/>
        </w:rPr>
        <w:footnoteRef/>
      </w:r>
      <w:r>
        <w:t xml:space="preserve"> </w:t>
      </w:r>
      <w:r>
        <w:rPr>
          <w:i/>
          <w:iCs/>
        </w:rPr>
        <w:t>Submission 02</w:t>
      </w:r>
      <w:r>
        <w:t>, James French, 5 May 2020.</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F14EE50" w14:textId="2DCFC596" w:rsidR="00610D86" w:rsidRPr="002046E5" w:rsidRDefault="00610D86" w:rsidP="00610D86">
    <w:pPr>
      <w:pStyle w:val="Header"/>
      <w:pBdr>
        <w:bottom w:val="single" w:sz="4" w:space="1" w:color="A6A6A6"/>
      </w:pBdr>
      <w:rPr>
        <w:caps w:val="0"/>
        <w:smallCaps/>
      </w:rPr>
    </w:pPr>
    <w:r w:rsidRPr="002046E5">
      <w:rPr>
        <w:caps w:val="0"/>
        <w:smallCaps/>
      </w:rPr>
      <w:fldChar w:fldCharType="begin"/>
    </w:r>
    <w:r w:rsidRPr="002046E5">
      <w:rPr>
        <w:caps w:val="0"/>
        <w:smallCaps/>
      </w:rPr>
      <w:instrText xml:space="preserve"> STYLEREF  "Committee Name"  \* MERGEFORMAT </w:instrText>
    </w:r>
    <w:r w:rsidRPr="002046E5">
      <w:rPr>
        <w:caps w:val="0"/>
        <w:smallCaps/>
      </w:rPr>
      <w:fldChar w:fldCharType="separate"/>
    </w:r>
    <w:r w:rsidR="009F16E9">
      <w:rPr>
        <w:caps w:val="0"/>
        <w:smallCaps/>
        <w:noProof/>
      </w:rPr>
      <w:t>Select Committee on the COVID-19 pandemic response</w:t>
    </w:r>
    <w:r w:rsidRPr="002046E5">
      <w:rPr>
        <w:caps w:val="0"/>
        <w:smallCaps/>
        <w:noProof/>
      </w:rPr>
      <w:fldChar w:fldCharType="end"/>
    </w:r>
  </w:p>
  <w:p w14:paraId="3B5A8FA1" w14:textId="77777777" w:rsidR="00610D86" w:rsidRDefault="00610D86">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BA12FFF" w14:textId="43CBA45A" w:rsidR="009F16E9" w:rsidRPr="002046E5" w:rsidRDefault="009F16E9" w:rsidP="00610D86">
    <w:pPr>
      <w:pStyle w:val="Header"/>
      <w:pBdr>
        <w:bottom w:val="single" w:sz="4" w:space="1" w:color="A6A6A6"/>
      </w:pBdr>
      <w:rPr>
        <w:caps w:val="0"/>
        <w:smallCaps/>
      </w:rPr>
    </w:pPr>
    <w:r w:rsidRPr="002046E5">
      <w:rPr>
        <w:caps w:val="0"/>
        <w:smallCaps/>
      </w:rPr>
      <w:fldChar w:fldCharType="begin"/>
    </w:r>
    <w:r w:rsidRPr="002046E5">
      <w:rPr>
        <w:caps w:val="0"/>
        <w:smallCaps/>
      </w:rPr>
      <w:instrText xml:space="preserve"> STYLEREF  "Committee Name"  \* MERGEFORMAT </w:instrText>
    </w:r>
    <w:r w:rsidRPr="002046E5">
      <w:rPr>
        <w:caps w:val="0"/>
        <w:smallCaps/>
      </w:rPr>
      <w:fldChar w:fldCharType="separate"/>
    </w:r>
    <w:r w:rsidR="004803CC">
      <w:rPr>
        <w:caps w:val="0"/>
        <w:smallCaps/>
        <w:noProof/>
      </w:rPr>
      <w:t>Select Committee on the COVID-19 pandemic response</w:t>
    </w:r>
    <w:r w:rsidRPr="002046E5">
      <w:rPr>
        <w:caps w:val="0"/>
        <w:smallCaps/>
        <w:noProof/>
      </w:rPr>
      <w:fldChar w:fldCharType="end"/>
    </w:r>
  </w:p>
  <w:p w14:paraId="11BAFFAA" w14:textId="77777777" w:rsidR="009F16E9" w:rsidRDefault="009F16E9">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7A0B7B8" w14:textId="4BF5755D" w:rsidR="009F16E9" w:rsidRPr="002046E5" w:rsidRDefault="009F16E9" w:rsidP="00610D86">
    <w:pPr>
      <w:pStyle w:val="Header"/>
      <w:pBdr>
        <w:bottom w:val="single" w:sz="4" w:space="1" w:color="A6A6A6"/>
      </w:pBdr>
      <w:jc w:val="right"/>
      <w:rPr>
        <w:caps w:val="0"/>
        <w:smallCaps/>
      </w:rPr>
    </w:pPr>
    <w:r w:rsidRPr="002046E5">
      <w:rPr>
        <w:caps w:val="0"/>
        <w:smallCaps/>
      </w:rPr>
      <w:fldChar w:fldCharType="begin"/>
    </w:r>
    <w:r w:rsidRPr="002046E5">
      <w:rPr>
        <w:caps w:val="0"/>
        <w:smallCaps/>
      </w:rPr>
      <w:instrText xml:space="preserve"> STYLEREF  "Heading 1"  \* MERGEFORMAT </w:instrText>
    </w:r>
    <w:r w:rsidRPr="002046E5">
      <w:rPr>
        <w:caps w:val="0"/>
        <w:smallCaps/>
      </w:rPr>
      <w:fldChar w:fldCharType="separate"/>
    </w:r>
    <w:r w:rsidR="004803CC">
      <w:rPr>
        <w:caps w:val="0"/>
        <w:smallCaps/>
        <w:noProof/>
      </w:rPr>
      <w:t>Interim Report 1</w:t>
    </w:r>
    <w:r w:rsidRPr="002046E5">
      <w:rPr>
        <w:caps w:val="0"/>
        <w:smallCaps/>
        <w:noProof/>
      </w:rPr>
      <w:fldChar w:fldCharType="end"/>
    </w:r>
  </w:p>
  <w:p w14:paraId="3BB4B21C" w14:textId="77777777" w:rsidR="009F16E9" w:rsidRDefault="009F16E9">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68561A5C"/>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A7E46BE"/>
    <w:lvl w:ilvl="0">
      <w:start w:val="1"/>
      <w:numFmt w:val="decimal"/>
      <w:lvlText w:val="%1."/>
      <w:lvlJc w:val="left"/>
      <w:pPr>
        <w:tabs>
          <w:tab w:val="num" w:pos="1209"/>
        </w:tabs>
        <w:ind w:left="1209" w:hanging="360"/>
      </w:pPr>
    </w:lvl>
  </w:abstractNum>
  <w:abstractNum w:abstractNumId="2" w15:restartNumberingAfterBreak="0">
    <w:nsid w:val="FFFFFF7F"/>
    <w:multiLevelType w:val="singleLevel"/>
    <w:tmpl w:val="7FF4543C"/>
    <w:lvl w:ilvl="0">
      <w:start w:val="1"/>
      <w:numFmt w:val="decimal"/>
      <w:lvlText w:val="%1."/>
      <w:lvlJc w:val="left"/>
      <w:pPr>
        <w:tabs>
          <w:tab w:val="num" w:pos="643"/>
        </w:tabs>
        <w:ind w:left="643" w:hanging="360"/>
      </w:pPr>
    </w:lvl>
  </w:abstractNum>
  <w:abstractNum w:abstractNumId="3" w15:restartNumberingAfterBreak="0">
    <w:nsid w:val="FFFFFF80"/>
    <w:multiLevelType w:val="singleLevel"/>
    <w:tmpl w:val="82C8C260"/>
    <w:lvl w:ilvl="0">
      <w:start w:val="1"/>
      <w:numFmt w:val="bullet"/>
      <w:lvlText w:val=""/>
      <w:lvlJc w:val="left"/>
      <w:pPr>
        <w:tabs>
          <w:tab w:val="num" w:pos="1492"/>
        </w:tabs>
        <w:ind w:left="1492" w:hanging="360"/>
      </w:pPr>
      <w:rPr>
        <w:rFonts w:ascii="Symbol" w:hAnsi="Symbol" w:hint="default"/>
      </w:rPr>
    </w:lvl>
  </w:abstractNum>
  <w:abstractNum w:abstractNumId="4" w15:restartNumberingAfterBreak="0">
    <w:nsid w:val="FFFFFF81"/>
    <w:multiLevelType w:val="singleLevel"/>
    <w:tmpl w:val="6F5458E6"/>
    <w:lvl w:ilvl="0">
      <w:start w:val="1"/>
      <w:numFmt w:val="bullet"/>
      <w:lvlText w:val=""/>
      <w:lvlJc w:val="left"/>
      <w:pPr>
        <w:tabs>
          <w:tab w:val="num" w:pos="1209"/>
        </w:tabs>
        <w:ind w:left="1209" w:hanging="360"/>
      </w:pPr>
      <w:rPr>
        <w:rFonts w:ascii="Symbol" w:hAnsi="Symbol" w:hint="default"/>
      </w:rPr>
    </w:lvl>
  </w:abstractNum>
  <w:abstractNum w:abstractNumId="5" w15:restartNumberingAfterBreak="0">
    <w:nsid w:val="FFFFFF82"/>
    <w:multiLevelType w:val="singleLevel"/>
    <w:tmpl w:val="F8462326"/>
    <w:lvl w:ilvl="0">
      <w:start w:val="1"/>
      <w:numFmt w:val="bullet"/>
      <w:pStyle w:val="ListBullet3"/>
      <w:lvlText w:val=""/>
      <w:lvlJc w:val="left"/>
      <w:pPr>
        <w:tabs>
          <w:tab w:val="num" w:pos="926"/>
        </w:tabs>
        <w:ind w:left="926" w:hanging="360"/>
      </w:pPr>
      <w:rPr>
        <w:rFonts w:ascii="Symbol" w:hAnsi="Symbol" w:hint="default"/>
      </w:rPr>
    </w:lvl>
  </w:abstractNum>
  <w:abstractNum w:abstractNumId="6" w15:restartNumberingAfterBreak="0">
    <w:nsid w:val="FFFFFF83"/>
    <w:multiLevelType w:val="singleLevel"/>
    <w:tmpl w:val="1032A0A0"/>
    <w:lvl w:ilvl="0">
      <w:start w:val="1"/>
      <w:numFmt w:val="bullet"/>
      <w:lvlText w:val=""/>
      <w:lvlJc w:val="left"/>
      <w:pPr>
        <w:tabs>
          <w:tab w:val="num" w:pos="1247"/>
        </w:tabs>
        <w:ind w:left="1247" w:hanging="283"/>
      </w:pPr>
      <w:rPr>
        <w:rFonts w:ascii="Symbol" w:hAnsi="Symbol" w:hint="default"/>
        <w:color w:val="999999"/>
        <w:sz w:val="20"/>
        <w:szCs w:val="20"/>
      </w:rPr>
    </w:lvl>
  </w:abstractNum>
  <w:abstractNum w:abstractNumId="7" w15:restartNumberingAfterBreak="0">
    <w:nsid w:val="FFFFFF88"/>
    <w:multiLevelType w:val="singleLevel"/>
    <w:tmpl w:val="15F0EC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1E10CA04"/>
    <w:lvl w:ilvl="0">
      <w:start w:val="1"/>
      <w:numFmt w:val="bullet"/>
      <w:lvlText w:val=""/>
      <w:lvlJc w:val="left"/>
      <w:pPr>
        <w:tabs>
          <w:tab w:val="num" w:pos="964"/>
        </w:tabs>
        <w:ind w:left="964" w:hanging="255"/>
      </w:pPr>
      <w:rPr>
        <w:rFonts w:ascii="Wingdings" w:hAnsi="Wingdings" w:hint="default"/>
        <w:sz w:val="24"/>
        <w:szCs w:val="24"/>
      </w:rPr>
    </w:lvl>
  </w:abstractNum>
  <w:abstractNum w:abstractNumId="9" w15:restartNumberingAfterBreak="0">
    <w:nsid w:val="08F07F33"/>
    <w:multiLevelType w:val="multilevel"/>
    <w:tmpl w:val="4110624C"/>
    <w:lvl w:ilvl="0">
      <w:start w:val="1"/>
      <w:numFmt w:val="decimal"/>
      <w:lvlText w:val="%1"/>
      <w:lvlJc w:val="left"/>
      <w:pPr>
        <w:tabs>
          <w:tab w:val="num" w:pos="680"/>
        </w:tabs>
        <w:ind w:left="567" w:hanging="567"/>
      </w:pPr>
      <w:rPr>
        <w:rFonts w:ascii="Arial Narrow" w:hAnsi="Arial Narrow" w:hint="default"/>
        <w:b/>
        <w:i w:val="0"/>
        <w:sz w:val="44"/>
      </w:rPr>
    </w:lvl>
    <w:lvl w:ilvl="1">
      <w:start w:val="1"/>
      <w:numFmt w:val="decimal"/>
      <w:lvlText w:val="%1.%2"/>
      <w:lvlJc w:val="left"/>
      <w:pPr>
        <w:ind w:left="567" w:hanging="567"/>
      </w:pPr>
      <w:rPr>
        <w:rFonts w:ascii="Calibri" w:hAnsi="Calibri" w:hint="default"/>
        <w:b/>
        <w:i w:val="0"/>
        <w:caps w:val="0"/>
        <w:vanish w:val="0"/>
        <w:w w:val="95"/>
        <w:sz w:val="22"/>
        <w:szCs w:val="22"/>
      </w:rPr>
    </w:lvl>
    <w:lvl w:ilvl="2">
      <w:start w:val="1"/>
      <w:numFmt w:val="bullet"/>
      <w:lvlRestart w:val="0"/>
      <w:lvlText w:val=""/>
      <w:lvlJc w:val="left"/>
      <w:pPr>
        <w:ind w:left="964" w:hanging="397"/>
      </w:pPr>
      <w:rPr>
        <w:rFonts w:ascii="Wingdings" w:hAnsi="Wingdings" w:hint="default"/>
      </w:rPr>
    </w:lvl>
    <w:lvl w:ilvl="3">
      <w:start w:val="1"/>
      <w:numFmt w:val="bullet"/>
      <w:lvlRestart w:val="0"/>
      <w:lvlText w:val=""/>
      <w:lvlJc w:val="left"/>
      <w:pPr>
        <w:ind w:left="1276" w:hanging="425"/>
      </w:pPr>
      <w:rPr>
        <w:rFonts w:ascii="Wingdings" w:hAnsi="Wingdings" w:hint="default"/>
        <w:color w:val="999999"/>
      </w:rPr>
    </w:lvl>
    <w:lvl w:ilvl="4">
      <w:start w:val="1"/>
      <w:numFmt w:val="none"/>
      <w:lvlRestart w:val="0"/>
      <w:lvlText w:val=""/>
      <w:lvlJc w:val="left"/>
      <w:pPr>
        <w:tabs>
          <w:tab w:val="num" w:pos="1008"/>
        </w:tabs>
        <w:ind w:left="340" w:hanging="340"/>
      </w:pPr>
      <w:rPr>
        <w:rFonts w:hint="default"/>
      </w:rPr>
    </w:lvl>
    <w:lvl w:ilvl="5">
      <w:start w:val="1"/>
      <w:numFmt w:val="decimal"/>
      <w:lvlRestart w:val="1"/>
      <w:lvlText w:val="%1.%6"/>
      <w:lvlJc w:val="left"/>
      <w:pPr>
        <w:ind w:left="567" w:hanging="567"/>
      </w:pPr>
      <w:rPr>
        <w:rFonts w:ascii="Calibri" w:hAnsi="Calibri" w:hint="default"/>
        <w:sz w:val="22"/>
      </w:rPr>
    </w:lvl>
    <w:lvl w:ilvl="6">
      <w:start w:val="1"/>
      <w:numFmt w:val="decimal"/>
      <w:lvlRestart w:val="0"/>
      <w:lvlText w:val="%7"/>
      <w:lvlJc w:val="left"/>
      <w:pPr>
        <w:ind w:left="1844" w:firstLine="0"/>
      </w:pPr>
      <w:rPr>
        <w:rFonts w:ascii="Arial Narrow" w:hAnsi="Arial Narrow" w:hint="default"/>
        <w:b/>
        <w:i w:val="0"/>
        <w:sz w:val="28"/>
      </w:rPr>
    </w:lvl>
    <w:lvl w:ilvl="7">
      <w:start w:val="1"/>
      <w:numFmt w:val="decimal"/>
      <w:lvlRestart w:val="0"/>
      <w:lvlText w:val="Finding %8"/>
      <w:lvlJc w:val="left"/>
      <w:pPr>
        <w:ind w:left="142" w:firstLine="0"/>
      </w:pPr>
      <w:rPr>
        <w:rFonts w:ascii="Arial Narrow" w:hAnsi="Arial Narrow" w:hint="default"/>
        <w:b/>
        <w:i w:val="0"/>
        <w:caps w:val="0"/>
        <w:sz w:val="28"/>
      </w:rPr>
    </w:lvl>
    <w:lvl w:ilvl="8">
      <w:start w:val="1"/>
      <w:numFmt w:val="decimal"/>
      <w:lvlText w:val="%1.%2.%3.%4.%5.%6.%7.%8.%9"/>
      <w:lvlJc w:val="left"/>
      <w:pPr>
        <w:tabs>
          <w:tab w:val="num" w:pos="1584"/>
        </w:tabs>
        <w:ind w:left="1584" w:hanging="1584"/>
      </w:pPr>
      <w:rPr>
        <w:rFonts w:hint="default"/>
      </w:rPr>
    </w:lvl>
  </w:abstractNum>
  <w:abstractNum w:abstractNumId="10" w15:restartNumberingAfterBreak="0">
    <w:nsid w:val="0A6F7859"/>
    <w:multiLevelType w:val="multilevel"/>
    <w:tmpl w:val="0C09001D"/>
    <w:styleLink w:val="CommitteeNumberedPara"/>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1" w15:restartNumberingAfterBreak="0">
    <w:nsid w:val="0B7540BD"/>
    <w:multiLevelType w:val="multilevel"/>
    <w:tmpl w:val="AFC8193E"/>
    <w:lvl w:ilvl="0">
      <w:start w:val="1"/>
      <w:numFmt w:val="decimal"/>
      <w:lvlText w:val="Recommendation %1"/>
      <w:lvlJc w:val="left"/>
      <w:pPr>
        <w:ind w:left="142" w:hanging="142"/>
      </w:pPr>
      <w:rPr>
        <w:rFonts w:ascii="Arial Narrow" w:hAnsi="Arial Narrow" w:hint="default"/>
        <w:b/>
        <w:i w:val="0"/>
        <w:sz w:val="28"/>
      </w:rPr>
    </w:lvl>
    <w:lvl w:ilvl="1">
      <w:start w:val="1"/>
      <w:numFmt w:val="decimal"/>
      <w:lvlRestart w:val="0"/>
      <w:lvlText w:val="Finding %2"/>
      <w:lvlJc w:val="left"/>
      <w:pPr>
        <w:ind w:left="142" w:hanging="142"/>
      </w:pPr>
      <w:rPr>
        <w:rFonts w:ascii="Arial Narrow" w:hAnsi="Arial Narrow" w:hint="default"/>
        <w:b/>
        <w:i w:val="0"/>
        <w:sz w:val="28"/>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2" w15:restartNumberingAfterBreak="0">
    <w:nsid w:val="0F391DD9"/>
    <w:multiLevelType w:val="hybridMultilevel"/>
    <w:tmpl w:val="A97EB596"/>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13" w15:restartNumberingAfterBreak="0">
    <w:nsid w:val="13304FB4"/>
    <w:multiLevelType w:val="hybridMultilevel"/>
    <w:tmpl w:val="9E801158"/>
    <w:lvl w:ilvl="0" w:tplc="D9CAB118">
      <w:start w:val="1"/>
      <w:numFmt w:val="bullet"/>
      <w:pStyle w:val="ListWitnesses"/>
      <w:lvlText w:val=""/>
      <w:lvlJc w:val="left"/>
      <w:pPr>
        <w:ind w:left="1287" w:hanging="360"/>
      </w:pPr>
      <w:rPr>
        <w:rFonts w:ascii="Wingdings" w:hAnsi="Wingdings" w:hint="default"/>
      </w:rPr>
    </w:lvl>
    <w:lvl w:ilvl="1" w:tplc="0C090003" w:tentative="1">
      <w:start w:val="1"/>
      <w:numFmt w:val="bullet"/>
      <w:lvlText w:val="o"/>
      <w:lvlJc w:val="left"/>
      <w:pPr>
        <w:ind w:left="2007" w:hanging="360"/>
      </w:pPr>
      <w:rPr>
        <w:rFonts w:ascii="Courier New" w:hAnsi="Courier New" w:cs="Courier New" w:hint="default"/>
      </w:rPr>
    </w:lvl>
    <w:lvl w:ilvl="2" w:tplc="0C090005" w:tentative="1">
      <w:start w:val="1"/>
      <w:numFmt w:val="bullet"/>
      <w:lvlText w:val=""/>
      <w:lvlJc w:val="left"/>
      <w:pPr>
        <w:ind w:left="2727" w:hanging="360"/>
      </w:pPr>
      <w:rPr>
        <w:rFonts w:ascii="Wingdings" w:hAnsi="Wingdings" w:hint="default"/>
      </w:rPr>
    </w:lvl>
    <w:lvl w:ilvl="3" w:tplc="0C090001" w:tentative="1">
      <w:start w:val="1"/>
      <w:numFmt w:val="bullet"/>
      <w:lvlText w:val=""/>
      <w:lvlJc w:val="left"/>
      <w:pPr>
        <w:ind w:left="3447" w:hanging="360"/>
      </w:pPr>
      <w:rPr>
        <w:rFonts w:ascii="Symbol" w:hAnsi="Symbol" w:hint="default"/>
      </w:rPr>
    </w:lvl>
    <w:lvl w:ilvl="4" w:tplc="0C090003" w:tentative="1">
      <w:start w:val="1"/>
      <w:numFmt w:val="bullet"/>
      <w:lvlText w:val="o"/>
      <w:lvlJc w:val="left"/>
      <w:pPr>
        <w:ind w:left="4167" w:hanging="360"/>
      </w:pPr>
      <w:rPr>
        <w:rFonts w:ascii="Courier New" w:hAnsi="Courier New" w:cs="Courier New" w:hint="default"/>
      </w:rPr>
    </w:lvl>
    <w:lvl w:ilvl="5" w:tplc="0C090005" w:tentative="1">
      <w:start w:val="1"/>
      <w:numFmt w:val="bullet"/>
      <w:lvlText w:val=""/>
      <w:lvlJc w:val="left"/>
      <w:pPr>
        <w:ind w:left="4887" w:hanging="360"/>
      </w:pPr>
      <w:rPr>
        <w:rFonts w:ascii="Wingdings" w:hAnsi="Wingdings" w:hint="default"/>
      </w:rPr>
    </w:lvl>
    <w:lvl w:ilvl="6" w:tplc="0C090001" w:tentative="1">
      <w:start w:val="1"/>
      <w:numFmt w:val="bullet"/>
      <w:lvlText w:val=""/>
      <w:lvlJc w:val="left"/>
      <w:pPr>
        <w:ind w:left="5607" w:hanging="360"/>
      </w:pPr>
      <w:rPr>
        <w:rFonts w:ascii="Symbol" w:hAnsi="Symbol" w:hint="default"/>
      </w:rPr>
    </w:lvl>
    <w:lvl w:ilvl="7" w:tplc="0C090003" w:tentative="1">
      <w:start w:val="1"/>
      <w:numFmt w:val="bullet"/>
      <w:lvlText w:val="o"/>
      <w:lvlJc w:val="left"/>
      <w:pPr>
        <w:ind w:left="6327" w:hanging="360"/>
      </w:pPr>
      <w:rPr>
        <w:rFonts w:ascii="Courier New" w:hAnsi="Courier New" w:cs="Courier New" w:hint="default"/>
      </w:rPr>
    </w:lvl>
    <w:lvl w:ilvl="8" w:tplc="0C090005" w:tentative="1">
      <w:start w:val="1"/>
      <w:numFmt w:val="bullet"/>
      <w:lvlText w:val=""/>
      <w:lvlJc w:val="left"/>
      <w:pPr>
        <w:ind w:left="7047" w:hanging="360"/>
      </w:pPr>
      <w:rPr>
        <w:rFonts w:ascii="Wingdings" w:hAnsi="Wingdings" w:hint="default"/>
      </w:rPr>
    </w:lvl>
  </w:abstractNum>
  <w:abstractNum w:abstractNumId="14" w15:restartNumberingAfterBreak="0">
    <w:nsid w:val="1378046D"/>
    <w:multiLevelType w:val="multilevel"/>
    <w:tmpl w:val="0C09001D"/>
    <w:numStyleLink w:val="CommitteeNumberedPara"/>
  </w:abstractNum>
  <w:abstractNum w:abstractNumId="15" w15:restartNumberingAfterBreak="0">
    <w:nsid w:val="17B11FB6"/>
    <w:multiLevelType w:val="multilevel"/>
    <w:tmpl w:val="10AC1822"/>
    <w:styleLink w:val="test1"/>
    <w:lvl w:ilvl="0">
      <w:start w:val="1"/>
      <w:numFmt w:val="decimal"/>
      <w:lvlText w:val="%1"/>
      <w:lvlJc w:val="left"/>
      <w:pPr>
        <w:tabs>
          <w:tab w:val="num" w:pos="680"/>
        </w:tabs>
        <w:ind w:left="567" w:hanging="567"/>
      </w:pPr>
      <w:rPr>
        <w:rFonts w:ascii="Arial Narrow" w:hAnsi="Arial Narrow" w:hint="default"/>
        <w:b/>
        <w:i w:val="0"/>
        <w:sz w:val="44"/>
      </w:rPr>
    </w:lvl>
    <w:lvl w:ilvl="1">
      <w:start w:val="1"/>
      <w:numFmt w:val="none"/>
      <w:lvlRestart w:val="0"/>
      <w:lvlText w:val=""/>
      <w:lvlJc w:val="left"/>
      <w:pPr>
        <w:tabs>
          <w:tab w:val="num" w:pos="680"/>
        </w:tabs>
        <w:ind w:left="454" w:hanging="454"/>
      </w:pPr>
      <w:rPr>
        <w:rFonts w:ascii="Palatino Linotype" w:hAnsi="Palatino Linotype" w:hint="default"/>
        <w:b w:val="0"/>
        <w:i w:val="0"/>
        <w:caps w:val="0"/>
        <w:vanish w:val="0"/>
        <w:w w:val="95"/>
        <w:sz w:val="22"/>
        <w:szCs w:val="22"/>
      </w:rPr>
    </w:lvl>
    <w:lvl w:ilvl="2">
      <w:start w:val="1"/>
      <w:numFmt w:val="none"/>
      <w:lvlRestart w:val="0"/>
      <w:lvlText w:val=""/>
      <w:lvlJc w:val="left"/>
      <w:pPr>
        <w:tabs>
          <w:tab w:val="num" w:pos="720"/>
        </w:tabs>
        <w:ind w:left="454" w:hanging="454"/>
      </w:pPr>
      <w:rPr>
        <w:rFonts w:hint="default"/>
      </w:rPr>
    </w:lvl>
    <w:lvl w:ilvl="3">
      <w:start w:val="1"/>
      <w:numFmt w:val="none"/>
      <w:lvlRestart w:val="0"/>
      <w:lvlText w:val=""/>
      <w:lvlJc w:val="left"/>
      <w:pPr>
        <w:tabs>
          <w:tab w:val="num" w:pos="864"/>
        </w:tabs>
        <w:ind w:left="340" w:hanging="340"/>
      </w:pPr>
      <w:rPr>
        <w:rFonts w:hint="default"/>
      </w:rPr>
    </w:lvl>
    <w:lvl w:ilvl="4">
      <w:start w:val="1"/>
      <w:numFmt w:val="none"/>
      <w:lvlRestart w:val="0"/>
      <w:lvlText w:val=""/>
      <w:lvlJc w:val="left"/>
      <w:pPr>
        <w:tabs>
          <w:tab w:val="num" w:pos="1008"/>
        </w:tabs>
        <w:ind w:left="340" w:hanging="340"/>
      </w:pPr>
      <w:rPr>
        <w:rFonts w:hint="default"/>
      </w:rPr>
    </w:lvl>
    <w:lvl w:ilvl="5">
      <w:start w:val="1"/>
      <w:numFmt w:val="decimal"/>
      <w:lvlRestart w:val="1"/>
      <w:lvlText w:val="%1.%6"/>
      <w:lvlJc w:val="left"/>
      <w:pPr>
        <w:ind w:left="567" w:hanging="567"/>
      </w:pPr>
      <w:rPr>
        <w:rFonts w:ascii="Calibri" w:hAnsi="Calibri" w:hint="default"/>
        <w:sz w:val="22"/>
      </w:rPr>
    </w:lvl>
    <w:lvl w:ilvl="6">
      <w:start w:val="1"/>
      <w:numFmt w:val="decimal"/>
      <w:lvlRestart w:val="0"/>
      <w:lvlText w:val="Recommendation %7"/>
      <w:lvlJc w:val="left"/>
      <w:pPr>
        <w:ind w:left="142" w:firstLine="0"/>
      </w:pPr>
      <w:rPr>
        <w:rFonts w:ascii="Arial Narrow" w:hAnsi="Arial Narrow" w:hint="default"/>
        <w:b/>
        <w:i w:val="0"/>
        <w:sz w:val="28"/>
      </w:rPr>
    </w:lvl>
    <w:lvl w:ilvl="7">
      <w:start w:val="1"/>
      <w:numFmt w:val="upperLetter"/>
      <w:lvlText w:val="Appendix %8"/>
      <w:lvlJc w:val="left"/>
      <w:pPr>
        <w:tabs>
          <w:tab w:val="num" w:pos="1440"/>
        </w:tabs>
        <w:ind w:left="1440" w:hanging="1440"/>
      </w:pPr>
      <w:rPr>
        <w:rFonts w:ascii="Arial Narrow" w:hAnsi="Arial Narrow" w:hint="default"/>
        <w:caps w:val="0"/>
        <w:sz w:val="36"/>
      </w:rPr>
    </w:lvl>
    <w:lvl w:ilvl="8">
      <w:start w:val="1"/>
      <w:numFmt w:val="decimal"/>
      <w:lvlText w:val="%1.%2.%3.%4.%5.%6.%7.%8.%9"/>
      <w:lvlJc w:val="left"/>
      <w:pPr>
        <w:tabs>
          <w:tab w:val="num" w:pos="1584"/>
        </w:tabs>
        <w:ind w:left="1584" w:hanging="1584"/>
      </w:pPr>
      <w:rPr>
        <w:rFonts w:hint="default"/>
      </w:rPr>
    </w:lvl>
  </w:abstractNum>
  <w:abstractNum w:abstractNumId="16" w15:restartNumberingAfterBreak="0">
    <w:nsid w:val="325344C7"/>
    <w:multiLevelType w:val="multilevel"/>
    <w:tmpl w:val="6F8CB9FC"/>
    <w:name w:val="new2"/>
    <w:lvl w:ilvl="0">
      <w:start w:val="1"/>
      <w:numFmt w:val="decimal"/>
      <w:lvlText w:val="%1"/>
      <w:lvlJc w:val="left"/>
      <w:pPr>
        <w:tabs>
          <w:tab w:val="num" w:pos="680"/>
        </w:tabs>
        <w:ind w:left="680" w:hanging="680"/>
      </w:pPr>
      <w:rPr>
        <w:rFonts w:hint="default"/>
      </w:rPr>
    </w:lvl>
    <w:lvl w:ilvl="1">
      <w:start w:val="1"/>
      <w:numFmt w:val="decimal"/>
      <w:lvlText w:val="%1.%2"/>
      <w:lvlJc w:val="left"/>
      <w:pPr>
        <w:tabs>
          <w:tab w:val="num" w:pos="680"/>
        </w:tabs>
        <w:ind w:left="680" w:hanging="680"/>
      </w:pPr>
      <w:rPr>
        <w:rFonts w:hint="default"/>
      </w:rPr>
    </w:lvl>
    <w:lvl w:ilvl="2">
      <w:start w:val="1"/>
      <w:numFmt w:val="decimal"/>
      <w:lvlText w:val="%1.%2.%3"/>
      <w:lvlJc w:val="left"/>
      <w:pPr>
        <w:tabs>
          <w:tab w:val="num" w:pos="1080"/>
        </w:tabs>
        <w:ind w:left="1080" w:hanging="720"/>
      </w:pPr>
      <w:rPr>
        <w:rFonts w:hint="default"/>
      </w:rPr>
    </w:lvl>
    <w:lvl w:ilvl="3">
      <w:start w:val="1"/>
      <w:numFmt w:val="decimal"/>
      <w:lvlText w:val="%1.%2.%3.%4"/>
      <w:lvlJc w:val="left"/>
      <w:pPr>
        <w:tabs>
          <w:tab w:val="num" w:pos="1224"/>
        </w:tabs>
        <w:ind w:left="1224" w:hanging="864"/>
      </w:pPr>
      <w:rPr>
        <w:rFonts w:hint="default"/>
      </w:rPr>
    </w:lvl>
    <w:lvl w:ilvl="4">
      <w:start w:val="1"/>
      <w:numFmt w:val="decimal"/>
      <w:lvlText w:val="%1.%2.%3.%4.%5"/>
      <w:lvlJc w:val="left"/>
      <w:pPr>
        <w:tabs>
          <w:tab w:val="num" w:pos="1368"/>
        </w:tabs>
        <w:ind w:left="1368" w:hanging="1008"/>
      </w:pPr>
      <w:rPr>
        <w:rFonts w:hint="default"/>
      </w:rPr>
    </w:lvl>
    <w:lvl w:ilvl="5">
      <w:start w:val="1"/>
      <w:numFmt w:val="decimal"/>
      <w:lvlText w:val="%1.%2.%3.%4.%5.%6"/>
      <w:lvlJc w:val="left"/>
      <w:pPr>
        <w:tabs>
          <w:tab w:val="num" w:pos="1512"/>
        </w:tabs>
        <w:ind w:left="1512" w:hanging="1152"/>
      </w:pPr>
      <w:rPr>
        <w:rFonts w:hint="default"/>
      </w:rPr>
    </w:lvl>
    <w:lvl w:ilvl="6">
      <w:start w:val="1"/>
      <w:numFmt w:val="decimal"/>
      <w:lvlText w:val="%1.%2.%3.%4.%5.%6.%7"/>
      <w:lvlJc w:val="left"/>
      <w:pPr>
        <w:tabs>
          <w:tab w:val="num" w:pos="1656"/>
        </w:tabs>
        <w:ind w:left="1656" w:hanging="1296"/>
      </w:pPr>
      <w:rPr>
        <w:rFonts w:hint="default"/>
      </w:rPr>
    </w:lvl>
    <w:lvl w:ilvl="7">
      <w:start w:val="1"/>
      <w:numFmt w:val="decimal"/>
      <w:lvlText w:val="%1.%2.%3.%4.%5.%6.%7.%8"/>
      <w:lvlJc w:val="left"/>
      <w:pPr>
        <w:tabs>
          <w:tab w:val="num" w:pos="1800"/>
        </w:tabs>
        <w:ind w:left="1800" w:hanging="1440"/>
      </w:pPr>
      <w:rPr>
        <w:rFonts w:hint="default"/>
      </w:rPr>
    </w:lvl>
    <w:lvl w:ilvl="8">
      <w:start w:val="1"/>
      <w:numFmt w:val="decimal"/>
      <w:lvlText w:val="%1.%2.%3.%4.%5.%6.%7.%8.%9"/>
      <w:lvlJc w:val="left"/>
      <w:pPr>
        <w:tabs>
          <w:tab w:val="num" w:pos="1944"/>
        </w:tabs>
        <w:ind w:left="1944" w:hanging="1584"/>
      </w:pPr>
      <w:rPr>
        <w:rFonts w:hint="default"/>
      </w:rPr>
    </w:lvl>
  </w:abstractNum>
  <w:abstractNum w:abstractNumId="17" w15:restartNumberingAfterBreak="0">
    <w:nsid w:val="33CC4592"/>
    <w:multiLevelType w:val="multilevel"/>
    <w:tmpl w:val="DCECC89E"/>
    <w:lvl w:ilvl="0">
      <w:start w:val="1"/>
      <w:numFmt w:val="decimal"/>
      <w:lvlText w:val="%1"/>
      <w:lvlJc w:val="left"/>
      <w:pPr>
        <w:tabs>
          <w:tab w:val="num" w:pos="680"/>
        </w:tabs>
        <w:ind w:left="567" w:hanging="567"/>
      </w:pPr>
      <w:rPr>
        <w:rFonts w:ascii="Arial Narrow" w:hAnsi="Arial Narrow" w:hint="default"/>
        <w:b/>
        <w:i w:val="0"/>
        <w:sz w:val="44"/>
      </w:rPr>
    </w:lvl>
    <w:lvl w:ilvl="1">
      <w:start w:val="1"/>
      <w:numFmt w:val="decimal"/>
      <w:lvlText w:val="%1.%2"/>
      <w:lvlJc w:val="left"/>
      <w:pPr>
        <w:ind w:left="567" w:hanging="567"/>
      </w:pPr>
      <w:rPr>
        <w:rFonts w:ascii="Calibri" w:hAnsi="Calibri" w:hint="default"/>
        <w:b/>
        <w:i w:val="0"/>
        <w:caps w:val="0"/>
        <w:vanish w:val="0"/>
        <w:w w:val="95"/>
        <w:sz w:val="22"/>
        <w:szCs w:val="22"/>
      </w:rPr>
    </w:lvl>
    <w:lvl w:ilvl="2">
      <w:start w:val="1"/>
      <w:numFmt w:val="bullet"/>
      <w:lvlRestart w:val="0"/>
      <w:lvlText w:val=""/>
      <w:lvlJc w:val="left"/>
      <w:pPr>
        <w:ind w:left="964" w:hanging="397"/>
      </w:pPr>
      <w:rPr>
        <w:rFonts w:ascii="Wingdings" w:hAnsi="Wingdings" w:hint="default"/>
      </w:rPr>
    </w:lvl>
    <w:lvl w:ilvl="3">
      <w:start w:val="1"/>
      <w:numFmt w:val="bullet"/>
      <w:lvlRestart w:val="0"/>
      <w:lvlText w:val=""/>
      <w:lvlJc w:val="left"/>
      <w:pPr>
        <w:ind w:left="1276" w:hanging="425"/>
      </w:pPr>
      <w:rPr>
        <w:rFonts w:ascii="Wingdings" w:hAnsi="Wingdings" w:hint="default"/>
        <w:color w:val="999999"/>
      </w:rPr>
    </w:lvl>
    <w:lvl w:ilvl="4">
      <w:start w:val="1"/>
      <w:numFmt w:val="none"/>
      <w:lvlRestart w:val="0"/>
      <w:lvlText w:val=""/>
      <w:lvlJc w:val="left"/>
      <w:pPr>
        <w:tabs>
          <w:tab w:val="num" w:pos="1008"/>
        </w:tabs>
        <w:ind w:left="340" w:hanging="340"/>
      </w:pPr>
      <w:rPr>
        <w:rFonts w:hint="default"/>
      </w:rPr>
    </w:lvl>
    <w:lvl w:ilvl="5">
      <w:start w:val="1"/>
      <w:numFmt w:val="decimal"/>
      <w:lvlRestart w:val="1"/>
      <w:lvlText w:val="%1.%6"/>
      <w:lvlJc w:val="left"/>
      <w:pPr>
        <w:ind w:left="567" w:hanging="567"/>
      </w:pPr>
      <w:rPr>
        <w:rFonts w:ascii="Calibri" w:hAnsi="Calibri" w:hint="default"/>
        <w:sz w:val="22"/>
      </w:rPr>
    </w:lvl>
    <w:lvl w:ilvl="6">
      <w:start w:val="1"/>
      <w:numFmt w:val="decimal"/>
      <w:lvlRestart w:val="0"/>
      <w:lvlText w:val="%7"/>
      <w:lvlJc w:val="left"/>
      <w:pPr>
        <w:ind w:left="1844" w:firstLine="0"/>
      </w:pPr>
      <w:rPr>
        <w:rFonts w:ascii="Arial Narrow" w:hAnsi="Arial Narrow" w:hint="default"/>
        <w:b/>
        <w:i w:val="0"/>
        <w:sz w:val="28"/>
      </w:rPr>
    </w:lvl>
    <w:lvl w:ilvl="7">
      <w:start w:val="1"/>
      <w:numFmt w:val="decimal"/>
      <w:lvlRestart w:val="0"/>
      <w:lvlText w:val="Finding %8"/>
      <w:lvlJc w:val="left"/>
      <w:pPr>
        <w:ind w:left="142" w:firstLine="0"/>
      </w:pPr>
      <w:rPr>
        <w:rFonts w:ascii="Arial Narrow" w:hAnsi="Arial Narrow" w:hint="default"/>
        <w:b/>
        <w:i w:val="0"/>
        <w:caps w:val="0"/>
        <w:sz w:val="28"/>
      </w:rPr>
    </w:lvl>
    <w:lvl w:ilvl="8">
      <w:start w:val="1"/>
      <w:numFmt w:val="decimal"/>
      <w:lvlText w:val="%1.%2.%3.%4.%5.%6.%7.%8.%9"/>
      <w:lvlJc w:val="left"/>
      <w:pPr>
        <w:tabs>
          <w:tab w:val="num" w:pos="1584"/>
        </w:tabs>
        <w:ind w:left="1584" w:hanging="1584"/>
      </w:pPr>
      <w:rPr>
        <w:rFonts w:hint="default"/>
      </w:rPr>
    </w:lvl>
  </w:abstractNum>
  <w:abstractNum w:abstractNumId="18" w15:restartNumberingAfterBreak="0">
    <w:nsid w:val="37B14041"/>
    <w:multiLevelType w:val="hybridMultilevel"/>
    <w:tmpl w:val="394EC116"/>
    <w:lvl w:ilvl="0" w:tplc="0DDC1AC8">
      <w:start w:val="1"/>
      <w:numFmt w:val="bullet"/>
      <w:pStyle w:val="ListNoBullet"/>
      <w:suff w:val="nothing"/>
      <w:lvlText w:val=""/>
      <w:lvlJc w:val="left"/>
      <w:pPr>
        <w:ind w:left="0" w:firstLine="0"/>
      </w:pPr>
      <w:rPr>
        <w:rFonts w:ascii="Symbol" w:hAnsi="Symbol" w:hint="default"/>
        <w:spacing w:val="-100"/>
        <w:sz w:val="16"/>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9" w15:restartNumberingAfterBreak="0">
    <w:nsid w:val="40F11D6F"/>
    <w:multiLevelType w:val="multilevel"/>
    <w:tmpl w:val="0D8AEBE0"/>
    <w:lvl w:ilvl="0">
      <w:start w:val="1"/>
      <w:numFmt w:val="decimal"/>
      <w:pStyle w:val="Heading2"/>
      <w:lvlText w:val="%1"/>
      <w:lvlJc w:val="left"/>
      <w:pPr>
        <w:tabs>
          <w:tab w:val="num" w:pos="680"/>
        </w:tabs>
        <w:ind w:left="567" w:hanging="567"/>
      </w:pPr>
      <w:rPr>
        <w:rFonts w:ascii="Arial Narrow" w:hAnsi="Arial Narrow" w:hint="default"/>
        <w:b/>
        <w:i w:val="0"/>
        <w:sz w:val="44"/>
      </w:rPr>
    </w:lvl>
    <w:lvl w:ilvl="1">
      <w:start w:val="1"/>
      <w:numFmt w:val="decimal"/>
      <w:pStyle w:val="BodyText"/>
      <w:lvlText w:val="%1.%2"/>
      <w:lvlJc w:val="left"/>
      <w:pPr>
        <w:ind w:left="567" w:hanging="567"/>
      </w:pPr>
      <w:rPr>
        <w:rFonts w:ascii="Calibri" w:hAnsi="Calibri" w:hint="default"/>
        <w:sz w:val="22"/>
      </w:rPr>
    </w:lvl>
    <w:lvl w:ilvl="2">
      <w:start w:val="1"/>
      <w:numFmt w:val="bullet"/>
      <w:lvlRestart w:val="0"/>
      <w:pStyle w:val="ListBullet"/>
      <w:lvlText w:val=""/>
      <w:lvlJc w:val="left"/>
      <w:pPr>
        <w:ind w:left="964" w:hanging="397"/>
      </w:pPr>
      <w:rPr>
        <w:rFonts w:ascii="Wingdings" w:hAnsi="Wingdings" w:hint="default"/>
        <w:sz w:val="24"/>
      </w:rPr>
    </w:lvl>
    <w:lvl w:ilvl="3">
      <w:start w:val="1"/>
      <w:numFmt w:val="bullet"/>
      <w:lvlRestart w:val="0"/>
      <w:pStyle w:val="ListBullet2"/>
      <w:lvlText w:val=""/>
      <w:lvlJc w:val="left"/>
      <w:pPr>
        <w:ind w:left="1276" w:hanging="284"/>
      </w:pPr>
      <w:rPr>
        <w:rFonts w:ascii="Wingdings" w:hAnsi="Wingdings" w:hint="default"/>
        <w:color w:val="999999"/>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0" w15:restartNumberingAfterBreak="0">
    <w:nsid w:val="4B473A86"/>
    <w:multiLevelType w:val="hybridMultilevel"/>
    <w:tmpl w:val="538C9DB4"/>
    <w:lvl w:ilvl="0" w:tplc="7E446434">
      <w:start w:val="1"/>
      <w:numFmt w:val="bullet"/>
      <w:pStyle w:val="QuoteListBullet"/>
      <w:lvlText w:val=""/>
      <w:lvlJc w:val="left"/>
      <w:pPr>
        <w:ind w:left="1559" w:hanging="283"/>
      </w:pPr>
      <w:rPr>
        <w:rFonts w:ascii="Wingdings" w:hAnsi="Wingdings" w:hint="default"/>
      </w:rPr>
    </w:lvl>
    <w:lvl w:ilvl="1" w:tplc="B31CAA4A">
      <w:start w:val="1"/>
      <w:numFmt w:val="bullet"/>
      <w:pStyle w:val="QuoteListBullet2"/>
      <w:lvlText w:val=""/>
      <w:lvlJc w:val="left"/>
      <w:pPr>
        <w:ind w:left="1843" w:hanging="284"/>
      </w:pPr>
      <w:rPr>
        <w:rFonts w:ascii="Symbol" w:hAnsi="Symbol" w:hint="default"/>
        <w:color w:val="808080" w:themeColor="background1" w:themeShade="80"/>
        <w:sz w:val="22"/>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1" w15:restartNumberingAfterBreak="0">
    <w:nsid w:val="77CD465E"/>
    <w:multiLevelType w:val="multilevel"/>
    <w:tmpl w:val="B02867B4"/>
    <w:lvl w:ilvl="0">
      <w:start w:val="1"/>
      <w:numFmt w:val="bullet"/>
      <w:pStyle w:val="ListNumber3"/>
      <w:lvlText w:val=""/>
      <w:lvlJc w:val="left"/>
      <w:pPr>
        <w:tabs>
          <w:tab w:val="num" w:pos="964"/>
        </w:tabs>
        <w:ind w:left="964" w:hanging="284"/>
      </w:pPr>
      <w:rPr>
        <w:rFonts w:ascii="Wingdings" w:hAnsi="Wingdings" w:hint="default"/>
        <w:sz w:val="24"/>
        <w:szCs w:val="24"/>
      </w:rPr>
    </w:lvl>
    <w:lvl w:ilvl="1">
      <w:start w:val="1"/>
      <w:numFmt w:val="bullet"/>
      <w:pStyle w:val="ListNumber3"/>
      <w:lvlText w:val=""/>
      <w:lvlJc w:val="left"/>
      <w:pPr>
        <w:tabs>
          <w:tab w:val="num" w:pos="284"/>
        </w:tabs>
        <w:ind w:left="284" w:hanging="284"/>
      </w:pPr>
      <w:rPr>
        <w:rFonts w:ascii="Symbol" w:hAnsi="Symbol"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num w:numId="1">
    <w:abstractNumId w:val="21"/>
  </w:num>
  <w:num w:numId="2">
    <w:abstractNumId w:val="8"/>
  </w:num>
  <w:num w:numId="3">
    <w:abstractNumId w:val="6"/>
  </w:num>
  <w:num w:numId="4">
    <w:abstractNumId w:val="15"/>
  </w:num>
  <w:num w:numId="5">
    <w:abstractNumId w:val="5"/>
  </w:num>
  <w:num w:numId="6">
    <w:abstractNumId w:val="7"/>
  </w:num>
  <w:num w:numId="7">
    <w:abstractNumId w:val="9"/>
  </w:num>
  <w:num w:numId="8">
    <w:abstractNumId w:val="18"/>
  </w:num>
  <w:num w:numId="9">
    <w:abstractNumId w:val="8"/>
  </w:num>
  <w:num w:numId="10">
    <w:abstractNumId w:val="4"/>
  </w:num>
  <w:num w:numId="11">
    <w:abstractNumId w:val="3"/>
  </w:num>
  <w:num w:numId="12">
    <w:abstractNumId w:val="2"/>
  </w:num>
  <w:num w:numId="13">
    <w:abstractNumId w:val="1"/>
  </w:num>
  <w:num w:numId="14">
    <w:abstractNumId w:val="0"/>
  </w:num>
  <w:num w:numId="15">
    <w:abstractNumId w:val="11"/>
  </w:num>
  <w:num w:numId="16">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9"/>
  </w:num>
  <w:num w:numId="18">
    <w:abstractNumId w:val="9"/>
    <w:lvlOverride w:ilvl="0">
      <w:lvl w:ilvl="0">
        <w:start w:val="1"/>
        <w:numFmt w:val="decimal"/>
        <w:lvlText w:val="%1"/>
        <w:lvlJc w:val="left"/>
        <w:pPr>
          <w:tabs>
            <w:tab w:val="num" w:pos="680"/>
          </w:tabs>
          <w:ind w:left="567" w:hanging="567"/>
        </w:pPr>
        <w:rPr>
          <w:rFonts w:ascii="Arial Narrow" w:hAnsi="Arial Narrow" w:hint="default"/>
          <w:b/>
          <w:i w:val="0"/>
          <w:sz w:val="44"/>
        </w:rPr>
      </w:lvl>
    </w:lvlOverride>
    <w:lvlOverride w:ilvl="1">
      <w:lvl w:ilvl="1">
        <w:start w:val="1"/>
        <w:numFmt w:val="decimal"/>
        <w:lvlText w:val="%1.%2"/>
        <w:lvlJc w:val="left"/>
        <w:pPr>
          <w:ind w:left="567" w:hanging="567"/>
        </w:pPr>
        <w:rPr>
          <w:rFonts w:ascii="Calibri" w:hAnsi="Calibri" w:hint="default"/>
          <w:b w:val="0"/>
          <w:i w:val="0"/>
          <w:caps w:val="0"/>
          <w:vanish w:val="0"/>
          <w:w w:val="95"/>
          <w:sz w:val="22"/>
          <w:szCs w:val="22"/>
        </w:rPr>
      </w:lvl>
    </w:lvlOverride>
    <w:lvlOverride w:ilvl="2">
      <w:lvl w:ilvl="2">
        <w:start w:val="1"/>
        <w:numFmt w:val="bullet"/>
        <w:lvlRestart w:val="0"/>
        <w:lvlText w:val=""/>
        <w:lvlJc w:val="left"/>
        <w:pPr>
          <w:ind w:left="964" w:hanging="397"/>
        </w:pPr>
        <w:rPr>
          <w:rFonts w:ascii="Wingdings" w:hAnsi="Wingdings" w:hint="default"/>
        </w:rPr>
      </w:lvl>
    </w:lvlOverride>
    <w:lvlOverride w:ilvl="3">
      <w:lvl w:ilvl="3">
        <w:start w:val="1"/>
        <w:numFmt w:val="bullet"/>
        <w:lvlRestart w:val="0"/>
        <w:lvlText w:val=""/>
        <w:lvlJc w:val="left"/>
        <w:pPr>
          <w:ind w:left="1276" w:hanging="425"/>
        </w:pPr>
        <w:rPr>
          <w:rFonts w:ascii="Wingdings" w:hAnsi="Wingdings" w:hint="default"/>
          <w:color w:val="999999"/>
        </w:rPr>
      </w:lvl>
    </w:lvlOverride>
    <w:lvlOverride w:ilvl="4">
      <w:lvl w:ilvl="4">
        <w:start w:val="1"/>
        <w:numFmt w:val="none"/>
        <w:lvlRestart w:val="0"/>
        <w:lvlText w:val=""/>
        <w:lvlJc w:val="left"/>
        <w:pPr>
          <w:tabs>
            <w:tab w:val="num" w:pos="1008"/>
          </w:tabs>
          <w:ind w:left="340" w:hanging="340"/>
        </w:pPr>
        <w:rPr>
          <w:rFonts w:hint="default"/>
        </w:rPr>
      </w:lvl>
    </w:lvlOverride>
    <w:lvlOverride w:ilvl="5">
      <w:lvl w:ilvl="5">
        <w:start w:val="1"/>
        <w:numFmt w:val="decimal"/>
        <w:lvlRestart w:val="1"/>
        <w:lvlText w:val="%1.%6"/>
        <w:lvlJc w:val="left"/>
        <w:pPr>
          <w:ind w:left="567" w:hanging="567"/>
        </w:pPr>
        <w:rPr>
          <w:rFonts w:ascii="Calibri" w:hAnsi="Calibri" w:hint="default"/>
          <w:sz w:val="22"/>
        </w:rPr>
      </w:lvl>
    </w:lvlOverride>
    <w:lvlOverride w:ilvl="6">
      <w:lvl w:ilvl="6">
        <w:start w:val="1"/>
        <w:numFmt w:val="decimal"/>
        <w:lvlRestart w:val="0"/>
        <w:lvlText w:val="%7"/>
        <w:lvlJc w:val="left"/>
        <w:pPr>
          <w:ind w:left="1844" w:firstLine="0"/>
        </w:pPr>
        <w:rPr>
          <w:rFonts w:ascii="Arial Narrow" w:hAnsi="Arial Narrow" w:hint="default"/>
          <w:b/>
          <w:i w:val="0"/>
          <w:sz w:val="28"/>
        </w:rPr>
      </w:lvl>
    </w:lvlOverride>
    <w:lvlOverride w:ilvl="7">
      <w:lvl w:ilvl="7">
        <w:start w:val="1"/>
        <w:numFmt w:val="decimal"/>
        <w:lvlRestart w:val="0"/>
        <w:lvlText w:val="Finding %8"/>
        <w:lvlJc w:val="left"/>
        <w:pPr>
          <w:ind w:left="142" w:firstLine="0"/>
        </w:pPr>
        <w:rPr>
          <w:rFonts w:ascii="Arial Narrow" w:hAnsi="Arial Narrow" w:hint="default"/>
          <w:b/>
          <w:i w:val="0"/>
          <w:caps w:val="0"/>
          <w:sz w:val="28"/>
        </w:rPr>
      </w:lvl>
    </w:lvlOverride>
    <w:lvlOverride w:ilvl="8">
      <w:lvl w:ilvl="8">
        <w:start w:val="1"/>
        <w:numFmt w:val="decimal"/>
        <w:lvlText w:val="%1.%2.%3.%4.%5.%6.%7.%8.%9"/>
        <w:lvlJc w:val="left"/>
        <w:pPr>
          <w:tabs>
            <w:tab w:val="num" w:pos="1584"/>
          </w:tabs>
          <w:ind w:left="1584" w:hanging="1584"/>
        </w:pPr>
        <w:rPr>
          <w:rFonts w:hint="default"/>
        </w:rPr>
      </w:lvl>
    </w:lvlOverride>
  </w:num>
  <w:num w:numId="19">
    <w:abstractNumId w:val="9"/>
    <w:lvlOverride w:ilvl="0">
      <w:lvl w:ilvl="0">
        <w:start w:val="1"/>
        <w:numFmt w:val="decimal"/>
        <w:lvlText w:val="%1"/>
        <w:lvlJc w:val="left"/>
        <w:pPr>
          <w:tabs>
            <w:tab w:val="num" w:pos="680"/>
          </w:tabs>
          <w:ind w:left="567" w:hanging="567"/>
        </w:pPr>
        <w:rPr>
          <w:rFonts w:ascii="Arial Narrow" w:hAnsi="Arial Narrow" w:hint="default"/>
          <w:b/>
          <w:i w:val="0"/>
          <w:sz w:val="44"/>
        </w:rPr>
      </w:lvl>
    </w:lvlOverride>
    <w:lvlOverride w:ilvl="1">
      <w:lvl w:ilvl="1">
        <w:start w:val="1"/>
        <w:numFmt w:val="decimal"/>
        <w:lvlText w:val="%1.%2"/>
        <w:lvlJc w:val="left"/>
        <w:pPr>
          <w:ind w:left="567" w:hanging="567"/>
        </w:pPr>
        <w:rPr>
          <w:rFonts w:ascii="Calibri" w:hAnsi="Calibri" w:hint="default"/>
          <w:b/>
          <w:i w:val="0"/>
          <w:caps w:val="0"/>
          <w:vanish w:val="0"/>
          <w:w w:val="95"/>
          <w:sz w:val="22"/>
          <w:szCs w:val="22"/>
        </w:rPr>
      </w:lvl>
    </w:lvlOverride>
    <w:lvlOverride w:ilvl="2">
      <w:lvl w:ilvl="2">
        <w:start w:val="1"/>
        <w:numFmt w:val="bullet"/>
        <w:lvlRestart w:val="0"/>
        <w:lvlText w:val=""/>
        <w:lvlJc w:val="left"/>
        <w:pPr>
          <w:ind w:left="964" w:hanging="397"/>
        </w:pPr>
        <w:rPr>
          <w:rFonts w:ascii="Wingdings" w:hAnsi="Wingdings" w:hint="default"/>
        </w:rPr>
      </w:lvl>
    </w:lvlOverride>
    <w:lvlOverride w:ilvl="3">
      <w:lvl w:ilvl="3">
        <w:start w:val="1"/>
        <w:numFmt w:val="bullet"/>
        <w:lvlRestart w:val="0"/>
        <w:lvlText w:val=""/>
        <w:lvlJc w:val="left"/>
        <w:pPr>
          <w:ind w:left="1276" w:hanging="425"/>
        </w:pPr>
        <w:rPr>
          <w:rFonts w:ascii="Wingdings" w:hAnsi="Wingdings" w:hint="default"/>
          <w:color w:val="999999"/>
        </w:rPr>
      </w:lvl>
    </w:lvlOverride>
    <w:lvlOverride w:ilvl="4">
      <w:lvl w:ilvl="4">
        <w:start w:val="1"/>
        <w:numFmt w:val="none"/>
        <w:lvlRestart w:val="0"/>
        <w:lvlText w:val=""/>
        <w:lvlJc w:val="left"/>
        <w:pPr>
          <w:tabs>
            <w:tab w:val="num" w:pos="1008"/>
          </w:tabs>
          <w:ind w:left="340" w:hanging="340"/>
        </w:pPr>
        <w:rPr>
          <w:rFonts w:hint="default"/>
        </w:rPr>
      </w:lvl>
    </w:lvlOverride>
    <w:lvlOverride w:ilvl="5">
      <w:lvl w:ilvl="5">
        <w:start w:val="1"/>
        <w:numFmt w:val="decimal"/>
        <w:lvlRestart w:val="1"/>
        <w:lvlText w:val="%1.%6"/>
        <w:lvlJc w:val="left"/>
        <w:pPr>
          <w:ind w:left="567" w:hanging="567"/>
        </w:pPr>
        <w:rPr>
          <w:rFonts w:ascii="Calibri" w:hAnsi="Calibri" w:hint="default"/>
          <w:sz w:val="22"/>
        </w:rPr>
      </w:lvl>
    </w:lvlOverride>
    <w:lvlOverride w:ilvl="6">
      <w:lvl w:ilvl="6">
        <w:start w:val="1"/>
        <w:numFmt w:val="decimal"/>
        <w:lvlRestart w:val="0"/>
        <w:lvlText w:val="%7"/>
        <w:lvlJc w:val="left"/>
        <w:pPr>
          <w:ind w:left="1844" w:firstLine="0"/>
        </w:pPr>
        <w:rPr>
          <w:rFonts w:ascii="Arial Narrow" w:hAnsi="Arial Narrow" w:hint="default"/>
          <w:b/>
          <w:i w:val="0"/>
          <w:sz w:val="28"/>
        </w:rPr>
      </w:lvl>
    </w:lvlOverride>
    <w:lvlOverride w:ilvl="7">
      <w:lvl w:ilvl="7">
        <w:start w:val="1"/>
        <w:numFmt w:val="decimal"/>
        <w:lvlRestart w:val="0"/>
        <w:lvlText w:val="Finding %8"/>
        <w:lvlJc w:val="left"/>
        <w:pPr>
          <w:ind w:left="142" w:firstLine="0"/>
        </w:pPr>
        <w:rPr>
          <w:rFonts w:ascii="Arial Narrow" w:hAnsi="Arial Narrow" w:hint="default"/>
          <w:b/>
          <w:i w:val="0"/>
          <w:caps w:val="0"/>
          <w:sz w:val="28"/>
        </w:rPr>
      </w:lvl>
    </w:lvlOverride>
    <w:lvlOverride w:ilvl="8">
      <w:lvl w:ilvl="8">
        <w:start w:val="1"/>
        <w:numFmt w:val="decimal"/>
        <w:lvlText w:val="%1.%2.%3.%4.%5.%6.%7.%8.%9"/>
        <w:lvlJc w:val="left"/>
        <w:pPr>
          <w:tabs>
            <w:tab w:val="num" w:pos="1584"/>
          </w:tabs>
          <w:ind w:left="1584" w:hanging="1584"/>
        </w:pPr>
        <w:rPr>
          <w:rFonts w:hint="default"/>
        </w:rPr>
      </w:lvl>
    </w:lvlOverride>
  </w:num>
  <w:num w:numId="20">
    <w:abstractNumId w:val="17"/>
  </w:num>
  <w:num w:numId="21">
    <w:abstractNumId w:val="14"/>
  </w:num>
  <w:num w:numId="22">
    <w:abstractNumId w:val="10"/>
  </w:num>
  <w:num w:numId="23">
    <w:abstractNumId w:val="19"/>
  </w:num>
  <w:num w:numId="24">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8"/>
  </w:num>
  <w:num w:numId="27">
    <w:abstractNumId w:val="8"/>
    <w:lvlOverride w:ilvl="0">
      <w:startOverride w:val="1"/>
    </w:lvlOverride>
  </w:num>
  <w:num w:numId="28">
    <w:abstractNumId w:val="20"/>
  </w:num>
  <w:num w:numId="29">
    <w:abstractNumId w:val="13"/>
  </w:num>
  <w:num w:numId="30">
    <w:abstractNumId w:val="12"/>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10"/>
  <w:embedTrueTypeFonts/>
  <w:saveSubsetFont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stylePaneSortMethod w:val="0000"/>
  <w:defaultTabStop w:val="720"/>
  <w:evenAndOddHeaders/>
  <w:drawingGridHorizontalSpacing w:val="110"/>
  <w:displayHorizontalDrawingGridEvery w:val="2"/>
  <w:noPunctuationKerning/>
  <w:characterSpacingControl w:val="doNotCompress"/>
  <w:hdrShapeDefaults>
    <o:shapedefaults v:ext="edit" spidmax="1331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6563A"/>
    <w:rsid w:val="00002730"/>
    <w:rsid w:val="0000580C"/>
    <w:rsid w:val="000100C7"/>
    <w:rsid w:val="000110B2"/>
    <w:rsid w:val="000135E9"/>
    <w:rsid w:val="000161FB"/>
    <w:rsid w:val="00017D52"/>
    <w:rsid w:val="00020BB5"/>
    <w:rsid w:val="00022DFF"/>
    <w:rsid w:val="00024729"/>
    <w:rsid w:val="00024877"/>
    <w:rsid w:val="000253AB"/>
    <w:rsid w:val="00026B43"/>
    <w:rsid w:val="0002797A"/>
    <w:rsid w:val="00033BFE"/>
    <w:rsid w:val="000358C7"/>
    <w:rsid w:val="00036BBF"/>
    <w:rsid w:val="00037305"/>
    <w:rsid w:val="00042ACA"/>
    <w:rsid w:val="00050927"/>
    <w:rsid w:val="000557F4"/>
    <w:rsid w:val="0005687D"/>
    <w:rsid w:val="00060B65"/>
    <w:rsid w:val="00062E9F"/>
    <w:rsid w:val="0007080E"/>
    <w:rsid w:val="00073A7D"/>
    <w:rsid w:val="000801E9"/>
    <w:rsid w:val="0008221E"/>
    <w:rsid w:val="00084BF4"/>
    <w:rsid w:val="000869A1"/>
    <w:rsid w:val="0008705A"/>
    <w:rsid w:val="00092EA3"/>
    <w:rsid w:val="00096E3A"/>
    <w:rsid w:val="000A0363"/>
    <w:rsid w:val="000A59B6"/>
    <w:rsid w:val="000B2B62"/>
    <w:rsid w:val="000B3341"/>
    <w:rsid w:val="000B4094"/>
    <w:rsid w:val="000C4038"/>
    <w:rsid w:val="000C4EFA"/>
    <w:rsid w:val="000D2895"/>
    <w:rsid w:val="000D3E58"/>
    <w:rsid w:val="000D583A"/>
    <w:rsid w:val="000E242F"/>
    <w:rsid w:val="000E2EF4"/>
    <w:rsid w:val="000E4741"/>
    <w:rsid w:val="000E7567"/>
    <w:rsid w:val="000F617F"/>
    <w:rsid w:val="001108DC"/>
    <w:rsid w:val="00110FA4"/>
    <w:rsid w:val="00111850"/>
    <w:rsid w:val="00113E77"/>
    <w:rsid w:val="00116A67"/>
    <w:rsid w:val="0011795D"/>
    <w:rsid w:val="0012342E"/>
    <w:rsid w:val="00123676"/>
    <w:rsid w:val="00123C42"/>
    <w:rsid w:val="00124F8D"/>
    <w:rsid w:val="00125E8B"/>
    <w:rsid w:val="0013212B"/>
    <w:rsid w:val="00133F1B"/>
    <w:rsid w:val="0014298A"/>
    <w:rsid w:val="001511D4"/>
    <w:rsid w:val="00151F03"/>
    <w:rsid w:val="00156E0B"/>
    <w:rsid w:val="0015794F"/>
    <w:rsid w:val="001609A2"/>
    <w:rsid w:val="001647BE"/>
    <w:rsid w:val="00167854"/>
    <w:rsid w:val="00170C6B"/>
    <w:rsid w:val="001716E4"/>
    <w:rsid w:val="00171CA7"/>
    <w:rsid w:val="00172E87"/>
    <w:rsid w:val="001752DC"/>
    <w:rsid w:val="00181F7E"/>
    <w:rsid w:val="001824F3"/>
    <w:rsid w:val="00182AC2"/>
    <w:rsid w:val="00182DF1"/>
    <w:rsid w:val="00183FBF"/>
    <w:rsid w:val="00191255"/>
    <w:rsid w:val="0019591D"/>
    <w:rsid w:val="001A0DBE"/>
    <w:rsid w:val="001A1809"/>
    <w:rsid w:val="001A5DB1"/>
    <w:rsid w:val="001A7941"/>
    <w:rsid w:val="001B21D7"/>
    <w:rsid w:val="001B2548"/>
    <w:rsid w:val="001B2B71"/>
    <w:rsid w:val="001B4B71"/>
    <w:rsid w:val="001B5F6D"/>
    <w:rsid w:val="001C2D1C"/>
    <w:rsid w:val="001C3FDA"/>
    <w:rsid w:val="001C49DC"/>
    <w:rsid w:val="001C690A"/>
    <w:rsid w:val="001C746F"/>
    <w:rsid w:val="001C75D2"/>
    <w:rsid w:val="001D009F"/>
    <w:rsid w:val="001D17CF"/>
    <w:rsid w:val="001E18C9"/>
    <w:rsid w:val="001E2D30"/>
    <w:rsid w:val="001E3A56"/>
    <w:rsid w:val="001E7219"/>
    <w:rsid w:val="001F3FA1"/>
    <w:rsid w:val="001F44E7"/>
    <w:rsid w:val="001F4D20"/>
    <w:rsid w:val="001F58CC"/>
    <w:rsid w:val="002019EC"/>
    <w:rsid w:val="00203982"/>
    <w:rsid w:val="0020415F"/>
    <w:rsid w:val="002046E5"/>
    <w:rsid w:val="00206460"/>
    <w:rsid w:val="0020656E"/>
    <w:rsid w:val="0020680D"/>
    <w:rsid w:val="0020794F"/>
    <w:rsid w:val="00211075"/>
    <w:rsid w:val="00211DBE"/>
    <w:rsid w:val="00217DDC"/>
    <w:rsid w:val="002334BD"/>
    <w:rsid w:val="0023711A"/>
    <w:rsid w:val="00243BBE"/>
    <w:rsid w:val="002507A1"/>
    <w:rsid w:val="00251D86"/>
    <w:rsid w:val="00260F29"/>
    <w:rsid w:val="002634A3"/>
    <w:rsid w:val="00264D80"/>
    <w:rsid w:val="00265F91"/>
    <w:rsid w:val="00267A9B"/>
    <w:rsid w:val="002868FF"/>
    <w:rsid w:val="00287372"/>
    <w:rsid w:val="002A3457"/>
    <w:rsid w:val="002A5610"/>
    <w:rsid w:val="002A64FA"/>
    <w:rsid w:val="002B0FD1"/>
    <w:rsid w:val="002B1F09"/>
    <w:rsid w:val="002B47CF"/>
    <w:rsid w:val="002B5C68"/>
    <w:rsid w:val="002B5D24"/>
    <w:rsid w:val="002C4E6E"/>
    <w:rsid w:val="002C5082"/>
    <w:rsid w:val="002D0BC9"/>
    <w:rsid w:val="002D1F26"/>
    <w:rsid w:val="002D4A62"/>
    <w:rsid w:val="002D5959"/>
    <w:rsid w:val="002D5FCE"/>
    <w:rsid w:val="002E1A91"/>
    <w:rsid w:val="002E676A"/>
    <w:rsid w:val="002F1DCF"/>
    <w:rsid w:val="002F2404"/>
    <w:rsid w:val="002F52BB"/>
    <w:rsid w:val="00300A7C"/>
    <w:rsid w:val="00301919"/>
    <w:rsid w:val="0030629F"/>
    <w:rsid w:val="00307BBB"/>
    <w:rsid w:val="00312658"/>
    <w:rsid w:val="003161A0"/>
    <w:rsid w:val="00320141"/>
    <w:rsid w:val="00325B51"/>
    <w:rsid w:val="00327492"/>
    <w:rsid w:val="00327F83"/>
    <w:rsid w:val="00331C8D"/>
    <w:rsid w:val="00333FFD"/>
    <w:rsid w:val="0033446E"/>
    <w:rsid w:val="003374BA"/>
    <w:rsid w:val="0034044B"/>
    <w:rsid w:val="003460F0"/>
    <w:rsid w:val="00347AF5"/>
    <w:rsid w:val="003536AD"/>
    <w:rsid w:val="003557A9"/>
    <w:rsid w:val="00355CF2"/>
    <w:rsid w:val="003606E5"/>
    <w:rsid w:val="00366566"/>
    <w:rsid w:val="00370C68"/>
    <w:rsid w:val="00380BCF"/>
    <w:rsid w:val="0038248A"/>
    <w:rsid w:val="00383DFC"/>
    <w:rsid w:val="003860BC"/>
    <w:rsid w:val="0038667F"/>
    <w:rsid w:val="00386782"/>
    <w:rsid w:val="0038734F"/>
    <w:rsid w:val="00392FBF"/>
    <w:rsid w:val="003957E9"/>
    <w:rsid w:val="003A4417"/>
    <w:rsid w:val="003B13F7"/>
    <w:rsid w:val="003B5A9F"/>
    <w:rsid w:val="003B7E6A"/>
    <w:rsid w:val="003C4E99"/>
    <w:rsid w:val="003E0CF7"/>
    <w:rsid w:val="003E346B"/>
    <w:rsid w:val="003E60E7"/>
    <w:rsid w:val="003E694F"/>
    <w:rsid w:val="003E7EED"/>
    <w:rsid w:val="003F1B9A"/>
    <w:rsid w:val="003F3F57"/>
    <w:rsid w:val="003F679A"/>
    <w:rsid w:val="003F7136"/>
    <w:rsid w:val="003F72B7"/>
    <w:rsid w:val="004001FB"/>
    <w:rsid w:val="00407663"/>
    <w:rsid w:val="004115ED"/>
    <w:rsid w:val="00415731"/>
    <w:rsid w:val="00415891"/>
    <w:rsid w:val="00415CDF"/>
    <w:rsid w:val="00415EF1"/>
    <w:rsid w:val="00416520"/>
    <w:rsid w:val="00424B6E"/>
    <w:rsid w:val="00425367"/>
    <w:rsid w:val="004260D7"/>
    <w:rsid w:val="004302E6"/>
    <w:rsid w:val="00435291"/>
    <w:rsid w:val="00436631"/>
    <w:rsid w:val="0043728E"/>
    <w:rsid w:val="00440232"/>
    <w:rsid w:val="0044222A"/>
    <w:rsid w:val="00450878"/>
    <w:rsid w:val="00452EB2"/>
    <w:rsid w:val="00455C80"/>
    <w:rsid w:val="00461387"/>
    <w:rsid w:val="00462F49"/>
    <w:rsid w:val="0046502A"/>
    <w:rsid w:val="004669D4"/>
    <w:rsid w:val="0046748B"/>
    <w:rsid w:val="00467835"/>
    <w:rsid w:val="00470CE9"/>
    <w:rsid w:val="00472519"/>
    <w:rsid w:val="0047345C"/>
    <w:rsid w:val="00474F70"/>
    <w:rsid w:val="00475450"/>
    <w:rsid w:val="00475697"/>
    <w:rsid w:val="00477251"/>
    <w:rsid w:val="004803CC"/>
    <w:rsid w:val="00496E6D"/>
    <w:rsid w:val="004A01A5"/>
    <w:rsid w:val="004A31E4"/>
    <w:rsid w:val="004A5322"/>
    <w:rsid w:val="004B4B9C"/>
    <w:rsid w:val="004B55FE"/>
    <w:rsid w:val="004B618B"/>
    <w:rsid w:val="004C001F"/>
    <w:rsid w:val="004C30A4"/>
    <w:rsid w:val="004C33BD"/>
    <w:rsid w:val="004C4692"/>
    <w:rsid w:val="004C6BC3"/>
    <w:rsid w:val="004C71BD"/>
    <w:rsid w:val="004D2594"/>
    <w:rsid w:val="004D2CD2"/>
    <w:rsid w:val="004D3265"/>
    <w:rsid w:val="004D5217"/>
    <w:rsid w:val="004E4EE8"/>
    <w:rsid w:val="004E518B"/>
    <w:rsid w:val="004E6B4A"/>
    <w:rsid w:val="004E78B4"/>
    <w:rsid w:val="004F0E1B"/>
    <w:rsid w:val="004F2E41"/>
    <w:rsid w:val="00500D4E"/>
    <w:rsid w:val="00501F01"/>
    <w:rsid w:val="00504394"/>
    <w:rsid w:val="00505904"/>
    <w:rsid w:val="005072C5"/>
    <w:rsid w:val="0051124B"/>
    <w:rsid w:val="00526A4B"/>
    <w:rsid w:val="005276A2"/>
    <w:rsid w:val="0052783F"/>
    <w:rsid w:val="00532B83"/>
    <w:rsid w:val="00532F3D"/>
    <w:rsid w:val="0053709F"/>
    <w:rsid w:val="00540D7C"/>
    <w:rsid w:val="00542FA6"/>
    <w:rsid w:val="00543F27"/>
    <w:rsid w:val="00546A6E"/>
    <w:rsid w:val="005563BB"/>
    <w:rsid w:val="0056020D"/>
    <w:rsid w:val="00563F71"/>
    <w:rsid w:val="00563FEB"/>
    <w:rsid w:val="00566897"/>
    <w:rsid w:val="00566B91"/>
    <w:rsid w:val="00571C50"/>
    <w:rsid w:val="005731A8"/>
    <w:rsid w:val="00575DAA"/>
    <w:rsid w:val="00576CA6"/>
    <w:rsid w:val="005829E8"/>
    <w:rsid w:val="005834B1"/>
    <w:rsid w:val="00584492"/>
    <w:rsid w:val="00585337"/>
    <w:rsid w:val="005854CF"/>
    <w:rsid w:val="005876D5"/>
    <w:rsid w:val="005917B3"/>
    <w:rsid w:val="00592771"/>
    <w:rsid w:val="005973EA"/>
    <w:rsid w:val="00597C27"/>
    <w:rsid w:val="005A1168"/>
    <w:rsid w:val="005A4A62"/>
    <w:rsid w:val="005A50D4"/>
    <w:rsid w:val="005A50F3"/>
    <w:rsid w:val="005A74F5"/>
    <w:rsid w:val="005B17C1"/>
    <w:rsid w:val="005B424B"/>
    <w:rsid w:val="005B60C2"/>
    <w:rsid w:val="005C1855"/>
    <w:rsid w:val="005C1AF5"/>
    <w:rsid w:val="005C6A2D"/>
    <w:rsid w:val="005D087B"/>
    <w:rsid w:val="005D3E94"/>
    <w:rsid w:val="005D5AB2"/>
    <w:rsid w:val="005E1C4F"/>
    <w:rsid w:val="005E670D"/>
    <w:rsid w:val="005E7576"/>
    <w:rsid w:val="005F1F55"/>
    <w:rsid w:val="005F2C11"/>
    <w:rsid w:val="005F3356"/>
    <w:rsid w:val="00601ABF"/>
    <w:rsid w:val="00610B5E"/>
    <w:rsid w:val="00610D86"/>
    <w:rsid w:val="00611074"/>
    <w:rsid w:val="0061344F"/>
    <w:rsid w:val="00615144"/>
    <w:rsid w:val="006156C0"/>
    <w:rsid w:val="00617196"/>
    <w:rsid w:val="00617C19"/>
    <w:rsid w:val="00621267"/>
    <w:rsid w:val="006257F6"/>
    <w:rsid w:val="00626168"/>
    <w:rsid w:val="00630E27"/>
    <w:rsid w:val="00631F14"/>
    <w:rsid w:val="006322FD"/>
    <w:rsid w:val="00635F9E"/>
    <w:rsid w:val="00635FB2"/>
    <w:rsid w:val="0064020A"/>
    <w:rsid w:val="00640E82"/>
    <w:rsid w:val="0064133C"/>
    <w:rsid w:val="00641378"/>
    <w:rsid w:val="00642EE7"/>
    <w:rsid w:val="006437BA"/>
    <w:rsid w:val="006464A3"/>
    <w:rsid w:val="006510E2"/>
    <w:rsid w:val="006534B0"/>
    <w:rsid w:val="00663486"/>
    <w:rsid w:val="006667B9"/>
    <w:rsid w:val="00672013"/>
    <w:rsid w:val="00672199"/>
    <w:rsid w:val="006818B7"/>
    <w:rsid w:val="00687244"/>
    <w:rsid w:val="0069016B"/>
    <w:rsid w:val="00693538"/>
    <w:rsid w:val="00697906"/>
    <w:rsid w:val="006A5D41"/>
    <w:rsid w:val="006A63E6"/>
    <w:rsid w:val="006A6AC0"/>
    <w:rsid w:val="006B485B"/>
    <w:rsid w:val="006B66F4"/>
    <w:rsid w:val="006B793D"/>
    <w:rsid w:val="006C1295"/>
    <w:rsid w:val="006C4242"/>
    <w:rsid w:val="006C4CF7"/>
    <w:rsid w:val="006D1CF4"/>
    <w:rsid w:val="006E2C4E"/>
    <w:rsid w:val="006E50CD"/>
    <w:rsid w:val="006E6470"/>
    <w:rsid w:val="006F01F3"/>
    <w:rsid w:val="006F1579"/>
    <w:rsid w:val="006F2DA4"/>
    <w:rsid w:val="006F4495"/>
    <w:rsid w:val="006F7292"/>
    <w:rsid w:val="007104A7"/>
    <w:rsid w:val="00711F2C"/>
    <w:rsid w:val="007136B6"/>
    <w:rsid w:val="00715A96"/>
    <w:rsid w:val="007160C4"/>
    <w:rsid w:val="0071763B"/>
    <w:rsid w:val="00720BD1"/>
    <w:rsid w:val="00720CE9"/>
    <w:rsid w:val="00735B32"/>
    <w:rsid w:val="00735D41"/>
    <w:rsid w:val="00737D66"/>
    <w:rsid w:val="007415C3"/>
    <w:rsid w:val="00741BB1"/>
    <w:rsid w:val="00742132"/>
    <w:rsid w:val="00743F65"/>
    <w:rsid w:val="00744725"/>
    <w:rsid w:val="00744A80"/>
    <w:rsid w:val="00744CF0"/>
    <w:rsid w:val="00746A72"/>
    <w:rsid w:val="00751E37"/>
    <w:rsid w:val="00752458"/>
    <w:rsid w:val="00757881"/>
    <w:rsid w:val="0076272E"/>
    <w:rsid w:val="007629D1"/>
    <w:rsid w:val="007636DE"/>
    <w:rsid w:val="00764425"/>
    <w:rsid w:val="0076515C"/>
    <w:rsid w:val="0076701E"/>
    <w:rsid w:val="0077130C"/>
    <w:rsid w:val="00775065"/>
    <w:rsid w:val="007758F6"/>
    <w:rsid w:val="00776E29"/>
    <w:rsid w:val="007807E9"/>
    <w:rsid w:val="00780B47"/>
    <w:rsid w:val="0078230A"/>
    <w:rsid w:val="00790965"/>
    <w:rsid w:val="007A0441"/>
    <w:rsid w:val="007A3A48"/>
    <w:rsid w:val="007A3BDC"/>
    <w:rsid w:val="007A5047"/>
    <w:rsid w:val="007A598F"/>
    <w:rsid w:val="007A5CB5"/>
    <w:rsid w:val="007A771A"/>
    <w:rsid w:val="007B0E50"/>
    <w:rsid w:val="007B31F6"/>
    <w:rsid w:val="007B394F"/>
    <w:rsid w:val="007B5AD9"/>
    <w:rsid w:val="007B7771"/>
    <w:rsid w:val="007C1C4A"/>
    <w:rsid w:val="007D0080"/>
    <w:rsid w:val="007D13B2"/>
    <w:rsid w:val="007D297B"/>
    <w:rsid w:val="007D3987"/>
    <w:rsid w:val="007D661C"/>
    <w:rsid w:val="007D7931"/>
    <w:rsid w:val="007E0F3A"/>
    <w:rsid w:val="007E1531"/>
    <w:rsid w:val="007E4588"/>
    <w:rsid w:val="007E6B58"/>
    <w:rsid w:val="007F0FEB"/>
    <w:rsid w:val="007F2475"/>
    <w:rsid w:val="007F2DDA"/>
    <w:rsid w:val="007F500D"/>
    <w:rsid w:val="007F5E40"/>
    <w:rsid w:val="00801BCE"/>
    <w:rsid w:val="008134A6"/>
    <w:rsid w:val="00815402"/>
    <w:rsid w:val="00817255"/>
    <w:rsid w:val="00817D23"/>
    <w:rsid w:val="0082033A"/>
    <w:rsid w:val="0082177F"/>
    <w:rsid w:val="0083184F"/>
    <w:rsid w:val="00833FB2"/>
    <w:rsid w:val="0083652D"/>
    <w:rsid w:val="00841B06"/>
    <w:rsid w:val="00842854"/>
    <w:rsid w:val="00843602"/>
    <w:rsid w:val="00843B7D"/>
    <w:rsid w:val="00853119"/>
    <w:rsid w:val="00853211"/>
    <w:rsid w:val="00853964"/>
    <w:rsid w:val="008551B6"/>
    <w:rsid w:val="00860758"/>
    <w:rsid w:val="00861734"/>
    <w:rsid w:val="00864654"/>
    <w:rsid w:val="00872B07"/>
    <w:rsid w:val="00876181"/>
    <w:rsid w:val="00884250"/>
    <w:rsid w:val="008868E0"/>
    <w:rsid w:val="00887D19"/>
    <w:rsid w:val="008909CB"/>
    <w:rsid w:val="0089358F"/>
    <w:rsid w:val="008A3298"/>
    <w:rsid w:val="008A726E"/>
    <w:rsid w:val="008B01FE"/>
    <w:rsid w:val="008B2935"/>
    <w:rsid w:val="008B35C5"/>
    <w:rsid w:val="008B493D"/>
    <w:rsid w:val="008C06E9"/>
    <w:rsid w:val="008C1F24"/>
    <w:rsid w:val="008C5FB0"/>
    <w:rsid w:val="008D0018"/>
    <w:rsid w:val="008D03EB"/>
    <w:rsid w:val="008D0AFB"/>
    <w:rsid w:val="008D0BC6"/>
    <w:rsid w:val="008E1246"/>
    <w:rsid w:val="008F02B0"/>
    <w:rsid w:val="008F0C8D"/>
    <w:rsid w:val="008F0E1A"/>
    <w:rsid w:val="00910431"/>
    <w:rsid w:val="00910A9B"/>
    <w:rsid w:val="00912E06"/>
    <w:rsid w:val="00914807"/>
    <w:rsid w:val="0091584A"/>
    <w:rsid w:val="009174E4"/>
    <w:rsid w:val="00917543"/>
    <w:rsid w:val="009216BA"/>
    <w:rsid w:val="00923EA4"/>
    <w:rsid w:val="00923FFF"/>
    <w:rsid w:val="009276BF"/>
    <w:rsid w:val="00930625"/>
    <w:rsid w:val="0094226B"/>
    <w:rsid w:val="00945888"/>
    <w:rsid w:val="009458A5"/>
    <w:rsid w:val="00946CE1"/>
    <w:rsid w:val="00950900"/>
    <w:rsid w:val="00954592"/>
    <w:rsid w:val="00955B14"/>
    <w:rsid w:val="00957111"/>
    <w:rsid w:val="009576B6"/>
    <w:rsid w:val="00957E75"/>
    <w:rsid w:val="0096033A"/>
    <w:rsid w:val="00962807"/>
    <w:rsid w:val="00963A03"/>
    <w:rsid w:val="0096563A"/>
    <w:rsid w:val="0096601D"/>
    <w:rsid w:val="00967112"/>
    <w:rsid w:val="0096785F"/>
    <w:rsid w:val="00970178"/>
    <w:rsid w:val="00970A0B"/>
    <w:rsid w:val="00970AC4"/>
    <w:rsid w:val="00974515"/>
    <w:rsid w:val="00974CEB"/>
    <w:rsid w:val="009753E0"/>
    <w:rsid w:val="0097543C"/>
    <w:rsid w:val="00975AF0"/>
    <w:rsid w:val="00981335"/>
    <w:rsid w:val="00981CB7"/>
    <w:rsid w:val="00983E3C"/>
    <w:rsid w:val="0098407F"/>
    <w:rsid w:val="00985703"/>
    <w:rsid w:val="00987EF6"/>
    <w:rsid w:val="0099006B"/>
    <w:rsid w:val="00993F9F"/>
    <w:rsid w:val="00997027"/>
    <w:rsid w:val="009A2091"/>
    <w:rsid w:val="009A2191"/>
    <w:rsid w:val="009A34FC"/>
    <w:rsid w:val="009A40EF"/>
    <w:rsid w:val="009A58FC"/>
    <w:rsid w:val="009B3F14"/>
    <w:rsid w:val="009B4FB7"/>
    <w:rsid w:val="009C20F3"/>
    <w:rsid w:val="009C3565"/>
    <w:rsid w:val="009C6277"/>
    <w:rsid w:val="009D10D6"/>
    <w:rsid w:val="009D1FD5"/>
    <w:rsid w:val="009D46B6"/>
    <w:rsid w:val="009F16E9"/>
    <w:rsid w:val="009F28C6"/>
    <w:rsid w:val="009F2BEB"/>
    <w:rsid w:val="009F4581"/>
    <w:rsid w:val="009F48F3"/>
    <w:rsid w:val="009F73F4"/>
    <w:rsid w:val="00A01019"/>
    <w:rsid w:val="00A018EF"/>
    <w:rsid w:val="00A11BC9"/>
    <w:rsid w:val="00A17D7B"/>
    <w:rsid w:val="00A20F27"/>
    <w:rsid w:val="00A2152D"/>
    <w:rsid w:val="00A27ECA"/>
    <w:rsid w:val="00A35BA9"/>
    <w:rsid w:val="00A36BF1"/>
    <w:rsid w:val="00A36E0A"/>
    <w:rsid w:val="00A43E62"/>
    <w:rsid w:val="00A44CF3"/>
    <w:rsid w:val="00A52EF8"/>
    <w:rsid w:val="00A5331D"/>
    <w:rsid w:val="00A54473"/>
    <w:rsid w:val="00A55C73"/>
    <w:rsid w:val="00A60CA3"/>
    <w:rsid w:val="00A60E22"/>
    <w:rsid w:val="00A6538C"/>
    <w:rsid w:val="00A708EB"/>
    <w:rsid w:val="00A70D25"/>
    <w:rsid w:val="00A75BF9"/>
    <w:rsid w:val="00A77A10"/>
    <w:rsid w:val="00A81194"/>
    <w:rsid w:val="00A816C1"/>
    <w:rsid w:val="00A83E5D"/>
    <w:rsid w:val="00A84CE3"/>
    <w:rsid w:val="00A84D0C"/>
    <w:rsid w:val="00A86276"/>
    <w:rsid w:val="00A8688C"/>
    <w:rsid w:val="00A9188C"/>
    <w:rsid w:val="00A918A5"/>
    <w:rsid w:val="00A92116"/>
    <w:rsid w:val="00A92229"/>
    <w:rsid w:val="00A92C76"/>
    <w:rsid w:val="00AA1916"/>
    <w:rsid w:val="00AA3A15"/>
    <w:rsid w:val="00AB00FA"/>
    <w:rsid w:val="00AB0310"/>
    <w:rsid w:val="00AB1BE4"/>
    <w:rsid w:val="00AC003A"/>
    <w:rsid w:val="00AC0996"/>
    <w:rsid w:val="00AC1D5E"/>
    <w:rsid w:val="00AC22A0"/>
    <w:rsid w:val="00AD127C"/>
    <w:rsid w:val="00AD2420"/>
    <w:rsid w:val="00AD4279"/>
    <w:rsid w:val="00AD4821"/>
    <w:rsid w:val="00AD6F11"/>
    <w:rsid w:val="00AE1C42"/>
    <w:rsid w:val="00AE4148"/>
    <w:rsid w:val="00AF4AFC"/>
    <w:rsid w:val="00AF784F"/>
    <w:rsid w:val="00AF7D15"/>
    <w:rsid w:val="00B0034C"/>
    <w:rsid w:val="00B0496F"/>
    <w:rsid w:val="00B04EA9"/>
    <w:rsid w:val="00B0630B"/>
    <w:rsid w:val="00B0632B"/>
    <w:rsid w:val="00B0702E"/>
    <w:rsid w:val="00B10EFC"/>
    <w:rsid w:val="00B1191A"/>
    <w:rsid w:val="00B11CE1"/>
    <w:rsid w:val="00B14D90"/>
    <w:rsid w:val="00B214A7"/>
    <w:rsid w:val="00B27424"/>
    <w:rsid w:val="00B27489"/>
    <w:rsid w:val="00B34C0A"/>
    <w:rsid w:val="00B35B46"/>
    <w:rsid w:val="00B37C79"/>
    <w:rsid w:val="00B4193C"/>
    <w:rsid w:val="00B441C4"/>
    <w:rsid w:val="00B472F6"/>
    <w:rsid w:val="00B57A95"/>
    <w:rsid w:val="00B6001D"/>
    <w:rsid w:val="00B604DE"/>
    <w:rsid w:val="00B61251"/>
    <w:rsid w:val="00B66ECA"/>
    <w:rsid w:val="00B73144"/>
    <w:rsid w:val="00B75C4F"/>
    <w:rsid w:val="00B77D37"/>
    <w:rsid w:val="00B80F7D"/>
    <w:rsid w:val="00B8388A"/>
    <w:rsid w:val="00B84113"/>
    <w:rsid w:val="00B8439D"/>
    <w:rsid w:val="00B85C8B"/>
    <w:rsid w:val="00B92315"/>
    <w:rsid w:val="00B941DB"/>
    <w:rsid w:val="00B94284"/>
    <w:rsid w:val="00B949B4"/>
    <w:rsid w:val="00B9717D"/>
    <w:rsid w:val="00BA375D"/>
    <w:rsid w:val="00BA405E"/>
    <w:rsid w:val="00BA5175"/>
    <w:rsid w:val="00BA5EFD"/>
    <w:rsid w:val="00BA6331"/>
    <w:rsid w:val="00BB11B4"/>
    <w:rsid w:val="00BB24EC"/>
    <w:rsid w:val="00BB6351"/>
    <w:rsid w:val="00BB6A15"/>
    <w:rsid w:val="00BC1175"/>
    <w:rsid w:val="00BC5EFE"/>
    <w:rsid w:val="00BC61A5"/>
    <w:rsid w:val="00BC6DE3"/>
    <w:rsid w:val="00BC7303"/>
    <w:rsid w:val="00BD4012"/>
    <w:rsid w:val="00BD6154"/>
    <w:rsid w:val="00BD6446"/>
    <w:rsid w:val="00BE0EF8"/>
    <w:rsid w:val="00BE235D"/>
    <w:rsid w:val="00BE2A56"/>
    <w:rsid w:val="00BE3D22"/>
    <w:rsid w:val="00BE4BFD"/>
    <w:rsid w:val="00BE56AF"/>
    <w:rsid w:val="00BE6713"/>
    <w:rsid w:val="00BF146D"/>
    <w:rsid w:val="00BF4832"/>
    <w:rsid w:val="00C0130C"/>
    <w:rsid w:val="00C01738"/>
    <w:rsid w:val="00C06D99"/>
    <w:rsid w:val="00C07222"/>
    <w:rsid w:val="00C10F49"/>
    <w:rsid w:val="00C148DF"/>
    <w:rsid w:val="00C21448"/>
    <w:rsid w:val="00C2280E"/>
    <w:rsid w:val="00C23420"/>
    <w:rsid w:val="00C236C3"/>
    <w:rsid w:val="00C2492A"/>
    <w:rsid w:val="00C25335"/>
    <w:rsid w:val="00C25516"/>
    <w:rsid w:val="00C25B73"/>
    <w:rsid w:val="00C26D42"/>
    <w:rsid w:val="00C30124"/>
    <w:rsid w:val="00C33A2A"/>
    <w:rsid w:val="00C34791"/>
    <w:rsid w:val="00C41A27"/>
    <w:rsid w:val="00C4202D"/>
    <w:rsid w:val="00C4574C"/>
    <w:rsid w:val="00C47818"/>
    <w:rsid w:val="00C53EEF"/>
    <w:rsid w:val="00C5534C"/>
    <w:rsid w:val="00C55D23"/>
    <w:rsid w:val="00C618E9"/>
    <w:rsid w:val="00C62052"/>
    <w:rsid w:val="00C674CC"/>
    <w:rsid w:val="00C702A5"/>
    <w:rsid w:val="00C715C2"/>
    <w:rsid w:val="00C8029B"/>
    <w:rsid w:val="00C851AE"/>
    <w:rsid w:val="00C91DC4"/>
    <w:rsid w:val="00C94624"/>
    <w:rsid w:val="00CA32D5"/>
    <w:rsid w:val="00CA3442"/>
    <w:rsid w:val="00CA771C"/>
    <w:rsid w:val="00CB0EAE"/>
    <w:rsid w:val="00CB1E60"/>
    <w:rsid w:val="00CB2BA9"/>
    <w:rsid w:val="00CB6FA7"/>
    <w:rsid w:val="00CC03D8"/>
    <w:rsid w:val="00CC381F"/>
    <w:rsid w:val="00CC44A4"/>
    <w:rsid w:val="00CC59DE"/>
    <w:rsid w:val="00CC5C64"/>
    <w:rsid w:val="00CC77FD"/>
    <w:rsid w:val="00CD03EC"/>
    <w:rsid w:val="00CD1CA7"/>
    <w:rsid w:val="00CD2FD8"/>
    <w:rsid w:val="00CD5700"/>
    <w:rsid w:val="00CD7F25"/>
    <w:rsid w:val="00CF0101"/>
    <w:rsid w:val="00CF0C82"/>
    <w:rsid w:val="00CF20CD"/>
    <w:rsid w:val="00CF347D"/>
    <w:rsid w:val="00CF3CA4"/>
    <w:rsid w:val="00D000AD"/>
    <w:rsid w:val="00D0012A"/>
    <w:rsid w:val="00D01952"/>
    <w:rsid w:val="00D03FF2"/>
    <w:rsid w:val="00D14F93"/>
    <w:rsid w:val="00D23930"/>
    <w:rsid w:val="00D254E7"/>
    <w:rsid w:val="00D275E7"/>
    <w:rsid w:val="00D31B32"/>
    <w:rsid w:val="00D33F96"/>
    <w:rsid w:val="00D344CA"/>
    <w:rsid w:val="00D37A0C"/>
    <w:rsid w:val="00D42485"/>
    <w:rsid w:val="00D430A9"/>
    <w:rsid w:val="00D43221"/>
    <w:rsid w:val="00D4706C"/>
    <w:rsid w:val="00D47416"/>
    <w:rsid w:val="00D50ADD"/>
    <w:rsid w:val="00D52025"/>
    <w:rsid w:val="00D5213A"/>
    <w:rsid w:val="00D532AE"/>
    <w:rsid w:val="00D532F2"/>
    <w:rsid w:val="00D53A4D"/>
    <w:rsid w:val="00D54AFE"/>
    <w:rsid w:val="00D561BC"/>
    <w:rsid w:val="00D67727"/>
    <w:rsid w:val="00D70BC4"/>
    <w:rsid w:val="00D722CB"/>
    <w:rsid w:val="00D731EE"/>
    <w:rsid w:val="00D73442"/>
    <w:rsid w:val="00D740C8"/>
    <w:rsid w:val="00D84AF7"/>
    <w:rsid w:val="00D84FCF"/>
    <w:rsid w:val="00D8576F"/>
    <w:rsid w:val="00D857FE"/>
    <w:rsid w:val="00D86534"/>
    <w:rsid w:val="00D870CD"/>
    <w:rsid w:val="00D87101"/>
    <w:rsid w:val="00D92782"/>
    <w:rsid w:val="00D93EF3"/>
    <w:rsid w:val="00DA4A78"/>
    <w:rsid w:val="00DA7832"/>
    <w:rsid w:val="00DB2045"/>
    <w:rsid w:val="00DB2A52"/>
    <w:rsid w:val="00DB31A9"/>
    <w:rsid w:val="00DB4812"/>
    <w:rsid w:val="00DB6926"/>
    <w:rsid w:val="00DC5BB9"/>
    <w:rsid w:val="00DC6155"/>
    <w:rsid w:val="00DD1260"/>
    <w:rsid w:val="00DD507C"/>
    <w:rsid w:val="00DD76D8"/>
    <w:rsid w:val="00DE04A6"/>
    <w:rsid w:val="00DE2D3D"/>
    <w:rsid w:val="00DF1A09"/>
    <w:rsid w:val="00DF23BC"/>
    <w:rsid w:val="00DF2927"/>
    <w:rsid w:val="00DF38D5"/>
    <w:rsid w:val="00DF7362"/>
    <w:rsid w:val="00E01818"/>
    <w:rsid w:val="00E061AE"/>
    <w:rsid w:val="00E10D31"/>
    <w:rsid w:val="00E13F34"/>
    <w:rsid w:val="00E156A6"/>
    <w:rsid w:val="00E15716"/>
    <w:rsid w:val="00E15D75"/>
    <w:rsid w:val="00E165E2"/>
    <w:rsid w:val="00E415CA"/>
    <w:rsid w:val="00E42CAC"/>
    <w:rsid w:val="00E43E4E"/>
    <w:rsid w:val="00E4504E"/>
    <w:rsid w:val="00E47CFB"/>
    <w:rsid w:val="00E53BF3"/>
    <w:rsid w:val="00E54C10"/>
    <w:rsid w:val="00E55AFF"/>
    <w:rsid w:val="00E57CD5"/>
    <w:rsid w:val="00E629E2"/>
    <w:rsid w:val="00E7218C"/>
    <w:rsid w:val="00E77FCE"/>
    <w:rsid w:val="00E8651F"/>
    <w:rsid w:val="00E87CDB"/>
    <w:rsid w:val="00E93518"/>
    <w:rsid w:val="00E93717"/>
    <w:rsid w:val="00EA3423"/>
    <w:rsid w:val="00EA4D2A"/>
    <w:rsid w:val="00EA5FD8"/>
    <w:rsid w:val="00EA7C66"/>
    <w:rsid w:val="00EB287C"/>
    <w:rsid w:val="00EB4D32"/>
    <w:rsid w:val="00EB78AB"/>
    <w:rsid w:val="00EC3D05"/>
    <w:rsid w:val="00EC3D09"/>
    <w:rsid w:val="00EC5178"/>
    <w:rsid w:val="00ED1590"/>
    <w:rsid w:val="00ED225C"/>
    <w:rsid w:val="00ED3552"/>
    <w:rsid w:val="00ED4FC7"/>
    <w:rsid w:val="00ED523B"/>
    <w:rsid w:val="00ED5249"/>
    <w:rsid w:val="00ED598B"/>
    <w:rsid w:val="00ED5EE9"/>
    <w:rsid w:val="00ED6FC7"/>
    <w:rsid w:val="00EE37C6"/>
    <w:rsid w:val="00EE57C8"/>
    <w:rsid w:val="00EF3B9A"/>
    <w:rsid w:val="00F0612C"/>
    <w:rsid w:val="00F07B03"/>
    <w:rsid w:val="00F128C9"/>
    <w:rsid w:val="00F13BC1"/>
    <w:rsid w:val="00F14364"/>
    <w:rsid w:val="00F167CC"/>
    <w:rsid w:val="00F22201"/>
    <w:rsid w:val="00F2226E"/>
    <w:rsid w:val="00F33739"/>
    <w:rsid w:val="00F357E3"/>
    <w:rsid w:val="00F40579"/>
    <w:rsid w:val="00F43B6C"/>
    <w:rsid w:val="00F46C52"/>
    <w:rsid w:val="00F5122C"/>
    <w:rsid w:val="00F51354"/>
    <w:rsid w:val="00F54101"/>
    <w:rsid w:val="00F5682F"/>
    <w:rsid w:val="00F600F6"/>
    <w:rsid w:val="00F61E65"/>
    <w:rsid w:val="00F654C0"/>
    <w:rsid w:val="00F6625A"/>
    <w:rsid w:val="00F6676A"/>
    <w:rsid w:val="00F74C60"/>
    <w:rsid w:val="00F74FFB"/>
    <w:rsid w:val="00F8511C"/>
    <w:rsid w:val="00F91CE4"/>
    <w:rsid w:val="00FA06D3"/>
    <w:rsid w:val="00FA18A1"/>
    <w:rsid w:val="00FA2E6B"/>
    <w:rsid w:val="00FA4ECE"/>
    <w:rsid w:val="00FB1AAA"/>
    <w:rsid w:val="00FB1D3A"/>
    <w:rsid w:val="00FB2672"/>
    <w:rsid w:val="00FB3D31"/>
    <w:rsid w:val="00FB4C03"/>
    <w:rsid w:val="00FB643C"/>
    <w:rsid w:val="00FB668B"/>
    <w:rsid w:val="00FC3F61"/>
    <w:rsid w:val="00FD1862"/>
    <w:rsid w:val="00FD509B"/>
    <w:rsid w:val="00FE3985"/>
    <w:rsid w:val="00FF002A"/>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3313"/>
    <o:shapelayout v:ext="edit">
      <o:idmap v:ext="edit" data="1"/>
    </o:shapelayout>
  </w:shapeDefaults>
  <w:decimalSymbol w:val="."/>
  <w:listSeparator w:val=","/>
  <w14:docId w14:val="1205AA5B"/>
  <w15:docId w15:val="{4B8B6D24-E255-4294-86A0-6BF6E6711E7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qFormat="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uiPriority="22"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A2152D"/>
    <w:pPr>
      <w:spacing w:before="240" w:after="100" w:line="312" w:lineRule="auto"/>
    </w:pPr>
    <w:rPr>
      <w:rFonts w:ascii="Calibri" w:hAnsi="Calibri"/>
      <w:sz w:val="22"/>
      <w:szCs w:val="24"/>
      <w:lang w:eastAsia="en-US"/>
    </w:rPr>
  </w:style>
  <w:style w:type="paragraph" w:styleId="Heading1">
    <w:name w:val="heading 1"/>
    <w:basedOn w:val="Normal"/>
    <w:next w:val="Normal"/>
    <w:link w:val="Heading1Char"/>
    <w:qFormat/>
    <w:rsid w:val="004001FB"/>
    <w:pPr>
      <w:spacing w:before="9000" w:after="600" w:line="500" w:lineRule="exact"/>
      <w:jc w:val="right"/>
      <w:outlineLvl w:val="0"/>
    </w:pPr>
    <w:rPr>
      <w:rFonts w:ascii="Arial Narrow" w:hAnsi="Arial Narrow"/>
      <w:smallCaps/>
      <w:spacing w:val="4"/>
      <w:kern w:val="42"/>
      <w:sz w:val="42"/>
      <w:szCs w:val="36"/>
    </w:rPr>
  </w:style>
  <w:style w:type="paragraph" w:styleId="Heading2">
    <w:name w:val="heading 2"/>
    <w:next w:val="BodyText"/>
    <w:link w:val="Heading2Char"/>
    <w:qFormat/>
    <w:rsid w:val="007104A7"/>
    <w:pPr>
      <w:keepNext/>
      <w:pageBreakBefore/>
      <w:widowControl w:val="0"/>
      <w:numPr>
        <w:numId w:val="23"/>
      </w:numPr>
      <w:spacing w:before="360" w:line="312" w:lineRule="auto"/>
      <w:outlineLvl w:val="1"/>
    </w:pPr>
    <w:rPr>
      <w:rFonts w:ascii="Arial Narrow" w:hAnsi="Arial Narrow" w:cs="Arial"/>
      <w:bCs/>
      <w:smallCaps/>
      <w:spacing w:val="40"/>
      <w:kern w:val="32"/>
      <w:sz w:val="44"/>
      <w:szCs w:val="36"/>
      <w:lang w:eastAsia="en-US"/>
    </w:rPr>
  </w:style>
  <w:style w:type="paragraph" w:styleId="Heading3">
    <w:name w:val="heading 3"/>
    <w:basedOn w:val="Normal"/>
    <w:next w:val="BodyText"/>
    <w:link w:val="Heading3Char"/>
    <w:qFormat/>
    <w:rsid w:val="00C715C2"/>
    <w:pPr>
      <w:keepNext/>
      <w:widowControl w:val="0"/>
      <w:spacing w:before="480" w:after="60"/>
      <w:ind w:left="567"/>
      <w:outlineLvl w:val="2"/>
    </w:pPr>
    <w:rPr>
      <w:rFonts w:ascii="Arial Narrow" w:hAnsi="Arial Narrow" w:cs="Arial"/>
      <w:iCs/>
      <w:smallCaps/>
      <w:spacing w:val="20"/>
      <w:sz w:val="36"/>
      <w:szCs w:val="34"/>
    </w:rPr>
  </w:style>
  <w:style w:type="paragraph" w:styleId="Heading4">
    <w:name w:val="heading 4"/>
    <w:basedOn w:val="Normal"/>
    <w:next w:val="BodyText"/>
    <w:qFormat/>
    <w:rsid w:val="00C715C2"/>
    <w:pPr>
      <w:keepNext/>
      <w:widowControl w:val="0"/>
      <w:spacing w:before="320"/>
      <w:ind w:left="567"/>
      <w:outlineLvl w:val="3"/>
    </w:pPr>
    <w:rPr>
      <w:rFonts w:ascii="Arial Narrow" w:hAnsi="Arial Narrow" w:cs="Arial"/>
      <w:smallCaps/>
      <w:spacing w:val="20"/>
      <w:sz w:val="30"/>
      <w:szCs w:val="28"/>
    </w:rPr>
  </w:style>
  <w:style w:type="paragraph" w:styleId="Heading5">
    <w:name w:val="heading 5"/>
    <w:basedOn w:val="Normal"/>
    <w:next w:val="BodyText"/>
    <w:link w:val="Heading5Char"/>
    <w:unhideWhenUsed/>
    <w:qFormat/>
    <w:rsid w:val="00C715C2"/>
    <w:pPr>
      <w:keepNext/>
      <w:widowControl w:val="0"/>
      <w:spacing w:before="280" w:after="80"/>
      <w:ind w:left="567"/>
      <w:outlineLvl w:val="4"/>
    </w:pPr>
    <w:rPr>
      <w:rFonts w:ascii="Arial Narrow" w:hAnsi="Arial Narrow" w:cs="Arial"/>
      <w:smallCaps/>
      <w:spacing w:val="20"/>
      <w:sz w:val="26"/>
    </w:rPr>
  </w:style>
  <w:style w:type="paragraph" w:styleId="Heading6">
    <w:name w:val="heading 6"/>
    <w:basedOn w:val="Normal"/>
    <w:next w:val="Normal"/>
    <w:link w:val="Heading6Char"/>
    <w:unhideWhenUsed/>
    <w:qFormat/>
    <w:rsid w:val="00C715C2"/>
    <w:pPr>
      <w:keepNext/>
      <w:widowControl w:val="0"/>
      <w:spacing w:before="280" w:after="80"/>
      <w:ind w:left="567"/>
      <w:outlineLvl w:val="5"/>
    </w:pPr>
    <w:rPr>
      <w:rFonts w:ascii="Arial Narrow" w:hAnsi="Arial Narrow" w:cs="Arial"/>
      <w:smallCaps/>
      <w:spacing w:val="20"/>
      <w:szCs w:val="22"/>
    </w:rPr>
  </w:style>
  <w:style w:type="paragraph" w:styleId="Heading8">
    <w:name w:val="heading 8"/>
    <w:basedOn w:val="Normal"/>
    <w:next w:val="Normal"/>
    <w:link w:val="Heading8Char"/>
    <w:semiHidden/>
    <w:unhideWhenUsed/>
    <w:qFormat/>
    <w:rsid w:val="00D14F93"/>
    <w:pPr>
      <w:spacing w:after="60"/>
      <w:outlineLvl w:val="7"/>
    </w:pPr>
    <w:rPr>
      <w:i/>
      <w:iCs/>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CommitteeName">
    <w:name w:val="Committee Name"/>
    <w:basedOn w:val="Normal"/>
    <w:rsid w:val="00D01952"/>
    <w:pPr>
      <w:spacing w:before="600"/>
      <w:jc w:val="right"/>
    </w:pPr>
    <w:rPr>
      <w:rFonts w:ascii="Arial Narrow" w:hAnsi="Arial Narrow"/>
      <w:smallCaps/>
      <w:spacing w:val="40"/>
      <w:sz w:val="28"/>
      <w:szCs w:val="28"/>
    </w:rPr>
  </w:style>
  <w:style w:type="paragraph" w:styleId="ListNumber3">
    <w:name w:val="List Number 3"/>
    <w:basedOn w:val="Normal"/>
    <w:rsid w:val="00BC7303"/>
    <w:pPr>
      <w:numPr>
        <w:numId w:val="1"/>
      </w:numPr>
      <w:spacing w:before="40" w:after="60" w:line="288" w:lineRule="auto"/>
    </w:pPr>
  </w:style>
  <w:style w:type="paragraph" w:styleId="TOCHeading">
    <w:name w:val="TOC Heading"/>
    <w:basedOn w:val="Normal"/>
    <w:next w:val="Normal"/>
    <w:uiPriority w:val="39"/>
    <w:unhideWhenUsed/>
    <w:rsid w:val="00CF3CA4"/>
    <w:pPr>
      <w:spacing w:before="320" w:after="480" w:line="500" w:lineRule="exact"/>
      <w:outlineLvl w:val="1"/>
    </w:pPr>
    <w:rPr>
      <w:rFonts w:ascii="Arial Narrow" w:hAnsi="Arial Narrow"/>
      <w:smallCaps/>
      <w:spacing w:val="20"/>
      <w:kern w:val="42"/>
      <w:sz w:val="44"/>
      <w:szCs w:val="44"/>
    </w:rPr>
  </w:style>
  <w:style w:type="paragraph" w:styleId="ListBullet">
    <w:name w:val="List Bullet"/>
    <w:link w:val="ListBulletChar"/>
    <w:autoRedefine/>
    <w:qFormat/>
    <w:rsid w:val="00B75C4F"/>
    <w:pPr>
      <w:numPr>
        <w:ilvl w:val="2"/>
        <w:numId w:val="23"/>
      </w:numPr>
      <w:spacing w:before="40" w:after="60" w:line="288" w:lineRule="auto"/>
    </w:pPr>
    <w:rPr>
      <w:rFonts w:ascii="Calibri" w:hAnsi="Calibri"/>
      <w:sz w:val="22"/>
      <w:szCs w:val="22"/>
      <w:lang w:eastAsia="en-US"/>
    </w:rPr>
  </w:style>
  <w:style w:type="paragraph" w:styleId="ListBullet2">
    <w:name w:val="List Bullet 2"/>
    <w:autoRedefine/>
    <w:rsid w:val="00741BB1"/>
    <w:pPr>
      <w:numPr>
        <w:ilvl w:val="3"/>
        <w:numId w:val="23"/>
      </w:numPr>
      <w:spacing w:before="40" w:after="60" w:line="288" w:lineRule="auto"/>
    </w:pPr>
    <w:rPr>
      <w:rFonts w:ascii="Calibri" w:hAnsi="Calibri"/>
      <w:sz w:val="22"/>
      <w:szCs w:val="24"/>
      <w:lang w:eastAsia="en-US"/>
    </w:rPr>
  </w:style>
  <w:style w:type="paragraph" w:styleId="Caption">
    <w:name w:val="caption"/>
    <w:next w:val="Normal"/>
    <w:qFormat/>
    <w:rsid w:val="005F3356"/>
    <w:pPr>
      <w:keepNext/>
      <w:spacing w:before="400" w:after="60" w:line="312" w:lineRule="auto"/>
      <w:ind w:left="567"/>
    </w:pPr>
    <w:rPr>
      <w:rFonts w:ascii="Arial Narrow" w:hAnsi="Arial Narrow"/>
      <w:bCs/>
      <w:kern w:val="26"/>
      <w:sz w:val="26"/>
      <w:lang w:eastAsia="en-US"/>
    </w:rPr>
  </w:style>
  <w:style w:type="paragraph" w:styleId="TOC4">
    <w:name w:val="toc 4"/>
    <w:basedOn w:val="Normal"/>
    <w:next w:val="Normal"/>
    <w:autoRedefine/>
    <w:semiHidden/>
    <w:rsid w:val="00D8576F"/>
    <w:pPr>
      <w:ind w:left="660"/>
    </w:pPr>
    <w:rPr>
      <w:sz w:val="18"/>
      <w:szCs w:val="18"/>
    </w:rPr>
  </w:style>
  <w:style w:type="character" w:styleId="Hyperlink">
    <w:name w:val="Hyperlink"/>
    <w:uiPriority w:val="99"/>
    <w:rsid w:val="003B5A9F"/>
    <w:rPr>
      <w:color w:val="0000FF"/>
      <w:u w:val="single"/>
    </w:rPr>
  </w:style>
  <w:style w:type="paragraph" w:styleId="TOC1">
    <w:name w:val="toc 1"/>
    <w:next w:val="Normal"/>
    <w:autoRedefine/>
    <w:uiPriority w:val="39"/>
    <w:rsid w:val="00AC003A"/>
    <w:pPr>
      <w:tabs>
        <w:tab w:val="right" w:leader="dot" w:pos="9061"/>
      </w:tabs>
      <w:spacing w:before="180" w:after="40" w:line="312" w:lineRule="auto"/>
      <w:ind w:left="425" w:hanging="425"/>
    </w:pPr>
    <w:rPr>
      <w:rFonts w:ascii="Calibri" w:hAnsi="Calibri"/>
      <w:b/>
      <w:bCs/>
      <w:smallCaps/>
      <w:spacing w:val="40"/>
      <w:sz w:val="24"/>
      <w:lang w:eastAsia="en-US"/>
    </w:rPr>
  </w:style>
  <w:style w:type="paragraph" w:styleId="TOC2">
    <w:name w:val="toc 2"/>
    <w:autoRedefine/>
    <w:uiPriority w:val="39"/>
    <w:rsid w:val="00AC003A"/>
    <w:pPr>
      <w:tabs>
        <w:tab w:val="right" w:leader="dot" w:pos="9061"/>
      </w:tabs>
      <w:spacing w:before="40" w:line="312" w:lineRule="auto"/>
      <w:ind w:left="992" w:hanging="567"/>
    </w:pPr>
    <w:rPr>
      <w:rFonts w:ascii="Calibri" w:hAnsi="Calibri"/>
      <w:b/>
      <w:lang w:eastAsia="en-US"/>
    </w:rPr>
  </w:style>
  <w:style w:type="paragraph" w:styleId="Header">
    <w:name w:val="header"/>
    <w:link w:val="HeaderChar"/>
    <w:uiPriority w:val="99"/>
    <w:rsid w:val="001C746F"/>
    <w:pPr>
      <w:tabs>
        <w:tab w:val="right" w:pos="8640"/>
      </w:tabs>
      <w:ind w:left="680" w:hanging="680"/>
    </w:pPr>
    <w:rPr>
      <w:rFonts w:ascii="Calibri" w:hAnsi="Calibri"/>
      <w:caps/>
      <w:spacing w:val="40"/>
      <w:szCs w:val="14"/>
      <w:lang w:eastAsia="en-US"/>
    </w:rPr>
  </w:style>
  <w:style w:type="paragraph" w:styleId="TableofFigures">
    <w:name w:val="table of figures"/>
    <w:next w:val="Normal"/>
    <w:semiHidden/>
    <w:rsid w:val="003B5A9F"/>
    <w:pPr>
      <w:spacing w:before="240"/>
      <w:ind w:left="1162" w:hanging="482"/>
    </w:pPr>
    <w:rPr>
      <w:rFonts w:ascii="Arial" w:hAnsi="Arial"/>
      <w:b/>
      <w:lang w:eastAsia="en-US"/>
    </w:rPr>
  </w:style>
  <w:style w:type="paragraph" w:styleId="Footer">
    <w:name w:val="footer"/>
    <w:basedOn w:val="Normal"/>
    <w:link w:val="FooterChar"/>
    <w:uiPriority w:val="99"/>
    <w:rsid w:val="000E7567"/>
    <w:pPr>
      <w:tabs>
        <w:tab w:val="center" w:pos="4320"/>
        <w:tab w:val="right" w:pos="8640"/>
      </w:tabs>
    </w:pPr>
    <w:rPr>
      <w:sz w:val="20"/>
    </w:rPr>
  </w:style>
  <w:style w:type="character" w:styleId="PageNumber">
    <w:name w:val="page number"/>
    <w:rsid w:val="008B35C5"/>
    <w:rPr>
      <w:rFonts w:ascii="Calibri" w:hAnsi="Calibri"/>
      <w:sz w:val="20"/>
      <w:szCs w:val="18"/>
    </w:rPr>
  </w:style>
  <w:style w:type="paragraph" w:styleId="TOC5">
    <w:name w:val="toc 5"/>
    <w:basedOn w:val="Normal"/>
    <w:next w:val="Normal"/>
    <w:autoRedefine/>
    <w:semiHidden/>
    <w:rsid w:val="00D8576F"/>
    <w:pPr>
      <w:ind w:left="880"/>
    </w:pPr>
    <w:rPr>
      <w:sz w:val="18"/>
      <w:szCs w:val="18"/>
    </w:rPr>
  </w:style>
  <w:style w:type="paragraph" w:styleId="Quote">
    <w:name w:val="Quote"/>
    <w:basedOn w:val="Normal"/>
    <w:qFormat/>
    <w:rsid w:val="00D14F93"/>
    <w:pPr>
      <w:spacing w:before="60" w:after="80" w:line="288" w:lineRule="auto"/>
      <w:ind w:left="1247"/>
    </w:pPr>
    <w:rPr>
      <w:rFonts w:cs="Arial"/>
      <w:iCs/>
    </w:rPr>
  </w:style>
  <w:style w:type="paragraph" w:styleId="FootnoteText">
    <w:name w:val="footnote text"/>
    <w:basedOn w:val="Normal"/>
    <w:semiHidden/>
    <w:rsid w:val="00113E77"/>
    <w:pPr>
      <w:spacing w:before="80" w:after="80" w:line="160" w:lineRule="exact"/>
      <w:ind w:left="170" w:hanging="170"/>
    </w:pPr>
    <w:rPr>
      <w:sz w:val="18"/>
      <w:szCs w:val="20"/>
    </w:rPr>
  </w:style>
  <w:style w:type="character" w:styleId="FootnoteReference">
    <w:name w:val="footnote reference"/>
    <w:semiHidden/>
    <w:rsid w:val="003B5A9F"/>
    <w:rPr>
      <w:vertAlign w:val="superscript"/>
    </w:rPr>
  </w:style>
  <w:style w:type="paragraph" w:styleId="TOC3">
    <w:name w:val="toc 3"/>
    <w:basedOn w:val="Normal"/>
    <w:next w:val="Normal"/>
    <w:autoRedefine/>
    <w:uiPriority w:val="39"/>
    <w:rsid w:val="00AC0996"/>
    <w:pPr>
      <w:tabs>
        <w:tab w:val="right" w:leader="dot" w:pos="9061"/>
      </w:tabs>
      <w:spacing w:before="40"/>
      <w:ind w:left="1276" w:hanging="425"/>
    </w:pPr>
    <w:rPr>
      <w:b/>
      <w:iCs/>
      <w:noProof/>
      <w:sz w:val="20"/>
      <w:szCs w:val="22"/>
      <w:lang w:eastAsia="en-AU"/>
    </w:rPr>
  </w:style>
  <w:style w:type="paragraph" w:customStyle="1" w:styleId="RecommendationHeading">
    <w:name w:val="Recommendation Heading"/>
    <w:basedOn w:val="Normal"/>
    <w:next w:val="RecommendationText"/>
    <w:qFormat/>
    <w:rsid w:val="00182AC2"/>
    <w:pPr>
      <w:spacing w:before="400"/>
    </w:pPr>
    <w:rPr>
      <w:rFonts w:ascii="Arial Narrow" w:hAnsi="Arial Narrow"/>
      <w:b/>
      <w:spacing w:val="20"/>
      <w:sz w:val="28"/>
      <w:szCs w:val="28"/>
    </w:rPr>
  </w:style>
  <w:style w:type="character" w:styleId="FollowedHyperlink">
    <w:name w:val="FollowedHyperlink"/>
    <w:rsid w:val="003B5A9F"/>
    <w:rPr>
      <w:color w:val="800080"/>
      <w:u w:val="single"/>
    </w:rPr>
  </w:style>
  <w:style w:type="table" w:styleId="TableGrid">
    <w:name w:val="Table Grid"/>
    <w:basedOn w:val="TableNormal"/>
    <w:rsid w:val="001609A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OC6">
    <w:name w:val="toc 6"/>
    <w:basedOn w:val="Normal"/>
    <w:next w:val="Normal"/>
    <w:autoRedefine/>
    <w:semiHidden/>
    <w:rsid w:val="00D8576F"/>
    <w:pPr>
      <w:ind w:left="1100"/>
    </w:pPr>
    <w:rPr>
      <w:sz w:val="18"/>
      <w:szCs w:val="18"/>
    </w:rPr>
  </w:style>
  <w:style w:type="paragraph" w:styleId="TOC7">
    <w:name w:val="toc 7"/>
    <w:basedOn w:val="Normal"/>
    <w:next w:val="Normal"/>
    <w:autoRedefine/>
    <w:semiHidden/>
    <w:rsid w:val="00D8576F"/>
    <w:pPr>
      <w:ind w:left="1320"/>
    </w:pPr>
    <w:rPr>
      <w:sz w:val="18"/>
      <w:szCs w:val="18"/>
    </w:rPr>
  </w:style>
  <w:style w:type="paragraph" w:styleId="TOC8">
    <w:name w:val="toc 8"/>
    <w:basedOn w:val="Normal"/>
    <w:next w:val="Normal"/>
    <w:autoRedefine/>
    <w:semiHidden/>
    <w:rsid w:val="00D8576F"/>
    <w:pPr>
      <w:ind w:left="1540"/>
    </w:pPr>
    <w:rPr>
      <w:sz w:val="18"/>
      <w:szCs w:val="18"/>
    </w:rPr>
  </w:style>
  <w:style w:type="paragraph" w:styleId="TOC9">
    <w:name w:val="toc 9"/>
    <w:basedOn w:val="Normal"/>
    <w:next w:val="Normal"/>
    <w:autoRedefine/>
    <w:semiHidden/>
    <w:rsid w:val="00D8576F"/>
    <w:pPr>
      <w:ind w:left="1760"/>
    </w:pPr>
    <w:rPr>
      <w:sz w:val="18"/>
      <w:szCs w:val="18"/>
    </w:rPr>
  </w:style>
  <w:style w:type="character" w:customStyle="1" w:styleId="FooterChar">
    <w:name w:val="Footer Char"/>
    <w:link w:val="Footer"/>
    <w:uiPriority w:val="99"/>
    <w:rsid w:val="000E7567"/>
    <w:rPr>
      <w:rFonts w:ascii="Calibri" w:hAnsi="Calibri"/>
      <w:szCs w:val="24"/>
      <w:lang w:eastAsia="en-US"/>
    </w:rPr>
  </w:style>
  <w:style w:type="character" w:customStyle="1" w:styleId="HeaderChar">
    <w:name w:val="Header Char"/>
    <w:link w:val="Header"/>
    <w:uiPriority w:val="99"/>
    <w:rsid w:val="001C746F"/>
    <w:rPr>
      <w:rFonts w:ascii="Calibri" w:hAnsi="Calibri"/>
      <w:caps/>
      <w:spacing w:val="40"/>
      <w:szCs w:val="14"/>
      <w:lang w:val="en-AU" w:eastAsia="en-US" w:bidi="ar-SA"/>
    </w:rPr>
  </w:style>
  <w:style w:type="numbering" w:customStyle="1" w:styleId="test1">
    <w:name w:val="test1"/>
    <w:uiPriority w:val="99"/>
    <w:rsid w:val="00FA18A1"/>
    <w:pPr>
      <w:numPr>
        <w:numId w:val="4"/>
      </w:numPr>
    </w:pPr>
  </w:style>
  <w:style w:type="paragraph" w:customStyle="1" w:styleId="RecommendationText">
    <w:name w:val="Recommendation Text"/>
    <w:basedOn w:val="BodyText"/>
    <w:next w:val="BodyText"/>
    <w:link w:val="RecommendationTextChar"/>
    <w:qFormat/>
    <w:rsid w:val="00D03FF2"/>
    <w:pPr>
      <w:spacing w:before="120"/>
    </w:pPr>
    <w:rPr>
      <w:b/>
    </w:rPr>
  </w:style>
  <w:style w:type="character" w:customStyle="1" w:styleId="RecommendationTextChar">
    <w:name w:val="Recommendation Text Char"/>
    <w:link w:val="RecommendationText"/>
    <w:rsid w:val="00D03FF2"/>
    <w:rPr>
      <w:rFonts w:ascii="Calibri" w:hAnsi="Calibri"/>
      <w:b/>
      <w:sz w:val="22"/>
      <w:szCs w:val="24"/>
      <w:lang w:eastAsia="en-US"/>
    </w:rPr>
  </w:style>
  <w:style w:type="table" w:customStyle="1" w:styleId="CommitteeTable">
    <w:name w:val="Committee Table"/>
    <w:basedOn w:val="TableNormal"/>
    <w:uiPriority w:val="99"/>
    <w:rsid w:val="00E061AE"/>
    <w:pPr>
      <w:spacing w:before="160" w:after="80"/>
    </w:pPr>
    <w:rPr>
      <w:rFonts w:ascii="Calibri" w:hAnsi="Calibri"/>
      <w:sz w:val="22"/>
    </w:rPr>
    <w:tblPr>
      <w:tblStyleRowBandSize w:val="1"/>
      <w:tblInd w:w="8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cantSplit/>
    </w:trPr>
    <w:tcPr>
      <w:shd w:val="clear" w:color="auto" w:fill="FFFFFF"/>
      <w:vAlign w:val="center"/>
    </w:tcPr>
    <w:tblStylePr w:type="firstRow">
      <w:pPr>
        <w:wordWrap/>
        <w:spacing w:beforeLines="0" w:before="160" w:beforeAutospacing="0" w:afterLines="0" w:after="80" w:afterAutospacing="0" w:line="288" w:lineRule="auto"/>
      </w:pPr>
      <w:rPr>
        <w:rFonts w:ascii="Arial Narrow" w:hAnsi="Arial Narrow"/>
        <w:b/>
        <w:sz w:val="22"/>
      </w:rPr>
      <w:tblPr/>
      <w:trPr>
        <w:tblHeader/>
      </w:trPr>
    </w:tblStylePr>
    <w:tblStylePr w:type="band1Horz">
      <w:rPr>
        <w:rFonts w:ascii="Arial Narrow" w:hAnsi="Arial Narrow"/>
        <w:sz w:val="20"/>
      </w:rPr>
      <w:tblPr/>
      <w:tcPr>
        <w:shd w:val="clear" w:color="auto" w:fill="F2F2F2"/>
      </w:tcPr>
    </w:tblStylePr>
  </w:style>
  <w:style w:type="character" w:customStyle="1" w:styleId="Heading1Char">
    <w:name w:val="Heading 1 Char"/>
    <w:link w:val="Heading1"/>
    <w:rsid w:val="004001FB"/>
    <w:rPr>
      <w:rFonts w:ascii="Arial Narrow" w:hAnsi="Arial Narrow"/>
      <w:smallCaps/>
      <w:spacing w:val="4"/>
      <w:kern w:val="42"/>
      <w:sz w:val="42"/>
      <w:szCs w:val="36"/>
      <w:lang w:eastAsia="en-US"/>
    </w:rPr>
  </w:style>
  <w:style w:type="character" w:customStyle="1" w:styleId="Heading2Char">
    <w:name w:val="Heading 2 Char"/>
    <w:link w:val="Heading2"/>
    <w:rsid w:val="007104A7"/>
    <w:rPr>
      <w:rFonts w:ascii="Arial Narrow" w:hAnsi="Arial Narrow" w:cs="Arial"/>
      <w:bCs/>
      <w:smallCaps/>
      <w:spacing w:val="40"/>
      <w:kern w:val="32"/>
      <w:sz w:val="44"/>
      <w:szCs w:val="36"/>
      <w:lang w:eastAsia="en-US"/>
    </w:rPr>
  </w:style>
  <w:style w:type="character" w:customStyle="1" w:styleId="Heading3Char">
    <w:name w:val="Heading 3 Char"/>
    <w:link w:val="Heading3"/>
    <w:rsid w:val="00C715C2"/>
    <w:rPr>
      <w:rFonts w:ascii="Arial Narrow" w:hAnsi="Arial Narrow" w:cs="Arial"/>
      <w:iCs/>
      <w:smallCaps/>
      <w:spacing w:val="20"/>
      <w:sz w:val="36"/>
      <w:szCs w:val="34"/>
      <w:lang w:eastAsia="en-US"/>
    </w:rPr>
  </w:style>
  <w:style w:type="paragraph" w:customStyle="1" w:styleId="RecommendationBullet">
    <w:name w:val="Recommendation Bullet"/>
    <w:basedOn w:val="ListBullet"/>
    <w:link w:val="RecommendationBulletChar"/>
    <w:qFormat/>
    <w:rsid w:val="00BB6351"/>
    <w:rPr>
      <w:b/>
    </w:rPr>
  </w:style>
  <w:style w:type="character" w:customStyle="1" w:styleId="ListBulletChar">
    <w:name w:val="List Bullet Char"/>
    <w:link w:val="ListBullet"/>
    <w:rsid w:val="00B75C4F"/>
    <w:rPr>
      <w:rFonts w:ascii="Calibri" w:hAnsi="Calibri"/>
      <w:sz w:val="22"/>
      <w:szCs w:val="22"/>
      <w:lang w:eastAsia="en-US"/>
    </w:rPr>
  </w:style>
  <w:style w:type="character" w:customStyle="1" w:styleId="RecommendationBulletChar">
    <w:name w:val="Recommendation Bullet Char"/>
    <w:link w:val="RecommendationBullet"/>
    <w:rsid w:val="00462F49"/>
    <w:rPr>
      <w:rFonts w:ascii="Calibri" w:hAnsi="Calibri"/>
      <w:b/>
      <w:sz w:val="22"/>
      <w:szCs w:val="22"/>
      <w:lang w:eastAsia="en-US"/>
    </w:rPr>
  </w:style>
  <w:style w:type="paragraph" w:styleId="BalloonText">
    <w:name w:val="Balloon Text"/>
    <w:basedOn w:val="Normal"/>
    <w:link w:val="BalloonTextChar"/>
    <w:semiHidden/>
    <w:unhideWhenUsed/>
    <w:rsid w:val="000F617F"/>
    <w:rPr>
      <w:rFonts w:ascii="Segoe UI" w:hAnsi="Segoe UI" w:cs="Segoe UI"/>
      <w:sz w:val="18"/>
      <w:szCs w:val="18"/>
    </w:rPr>
  </w:style>
  <w:style w:type="character" w:customStyle="1" w:styleId="BalloonTextChar">
    <w:name w:val="Balloon Text Char"/>
    <w:link w:val="BalloonText"/>
    <w:semiHidden/>
    <w:rsid w:val="000F617F"/>
    <w:rPr>
      <w:rFonts w:ascii="Segoe UI" w:hAnsi="Segoe UI" w:cs="Segoe UI"/>
      <w:sz w:val="18"/>
      <w:szCs w:val="18"/>
      <w:lang w:eastAsia="en-US"/>
    </w:rPr>
  </w:style>
  <w:style w:type="paragraph" w:styleId="BodyText">
    <w:name w:val="Body Text"/>
    <w:basedOn w:val="Normal"/>
    <w:link w:val="BodyTextChar"/>
    <w:unhideWhenUsed/>
    <w:qFormat/>
    <w:rsid w:val="00C715C2"/>
    <w:pPr>
      <w:numPr>
        <w:ilvl w:val="1"/>
        <w:numId w:val="23"/>
      </w:numPr>
      <w:spacing w:line="288" w:lineRule="auto"/>
    </w:pPr>
  </w:style>
  <w:style w:type="character" w:customStyle="1" w:styleId="BodyTextChar">
    <w:name w:val="Body Text Char"/>
    <w:link w:val="BodyText"/>
    <w:rsid w:val="00C715C2"/>
    <w:rPr>
      <w:rFonts w:ascii="Calibri" w:hAnsi="Calibri"/>
      <w:sz w:val="22"/>
      <w:szCs w:val="24"/>
      <w:lang w:eastAsia="en-US"/>
    </w:rPr>
  </w:style>
  <w:style w:type="character" w:customStyle="1" w:styleId="Heading6Char">
    <w:name w:val="Heading 6 Char"/>
    <w:link w:val="Heading6"/>
    <w:rsid w:val="00C715C2"/>
    <w:rPr>
      <w:rFonts w:ascii="Arial Narrow" w:hAnsi="Arial Narrow" w:cs="Arial"/>
      <w:smallCaps/>
      <w:spacing w:val="20"/>
      <w:sz w:val="22"/>
      <w:szCs w:val="22"/>
      <w:lang w:eastAsia="en-US"/>
    </w:rPr>
  </w:style>
  <w:style w:type="character" w:customStyle="1" w:styleId="Heading5Char">
    <w:name w:val="Heading 5 Char"/>
    <w:link w:val="Heading5"/>
    <w:rsid w:val="00C715C2"/>
    <w:rPr>
      <w:rFonts w:ascii="Arial Narrow" w:hAnsi="Arial Narrow" w:cs="Arial"/>
      <w:smallCaps/>
      <w:spacing w:val="20"/>
      <w:sz w:val="26"/>
      <w:szCs w:val="24"/>
      <w:lang w:eastAsia="en-US"/>
    </w:rPr>
  </w:style>
  <w:style w:type="paragraph" w:styleId="ListNumber">
    <w:name w:val="List Number"/>
    <w:basedOn w:val="Normal"/>
    <w:rsid w:val="00592771"/>
    <w:pPr>
      <w:numPr>
        <w:numId w:val="6"/>
      </w:numPr>
      <w:contextualSpacing/>
    </w:pPr>
  </w:style>
  <w:style w:type="character" w:customStyle="1" w:styleId="Heading8Char">
    <w:name w:val="Heading 8 Char"/>
    <w:link w:val="Heading8"/>
    <w:semiHidden/>
    <w:rsid w:val="00D14F93"/>
    <w:rPr>
      <w:rFonts w:ascii="Calibri" w:eastAsia="Times New Roman" w:hAnsi="Calibri" w:cs="Times New Roman"/>
      <w:i/>
      <w:iCs/>
      <w:sz w:val="24"/>
      <w:szCs w:val="24"/>
      <w:lang w:eastAsia="en-US"/>
    </w:rPr>
  </w:style>
  <w:style w:type="paragraph" w:styleId="ListParagraph">
    <w:name w:val="List Paragraph"/>
    <w:basedOn w:val="Normal"/>
    <w:uiPriority w:val="34"/>
    <w:qFormat/>
    <w:rsid w:val="0083652D"/>
    <w:pPr>
      <w:spacing w:before="40" w:after="60" w:line="288" w:lineRule="auto"/>
      <w:ind w:left="567"/>
    </w:pPr>
    <w:rPr>
      <w:rFonts w:eastAsia="Calibri"/>
      <w:szCs w:val="22"/>
    </w:rPr>
  </w:style>
  <w:style w:type="character" w:styleId="CommentReference">
    <w:name w:val="annotation reference"/>
    <w:semiHidden/>
    <w:unhideWhenUsed/>
    <w:rsid w:val="001108DC"/>
    <w:rPr>
      <w:sz w:val="16"/>
      <w:szCs w:val="16"/>
    </w:rPr>
  </w:style>
  <w:style w:type="paragraph" w:styleId="CommentText">
    <w:name w:val="annotation text"/>
    <w:basedOn w:val="Normal"/>
    <w:link w:val="CommentTextChar"/>
    <w:semiHidden/>
    <w:unhideWhenUsed/>
    <w:rsid w:val="001108DC"/>
    <w:rPr>
      <w:sz w:val="20"/>
      <w:szCs w:val="20"/>
    </w:rPr>
  </w:style>
  <w:style w:type="character" w:customStyle="1" w:styleId="CommentTextChar">
    <w:name w:val="Comment Text Char"/>
    <w:link w:val="CommentText"/>
    <w:semiHidden/>
    <w:rsid w:val="001108DC"/>
    <w:rPr>
      <w:rFonts w:ascii="Calibri" w:hAnsi="Calibri"/>
      <w:lang w:eastAsia="en-US"/>
    </w:rPr>
  </w:style>
  <w:style w:type="paragraph" w:styleId="CommentSubject">
    <w:name w:val="annotation subject"/>
    <w:basedOn w:val="CommentText"/>
    <w:next w:val="CommentText"/>
    <w:link w:val="CommentSubjectChar"/>
    <w:semiHidden/>
    <w:unhideWhenUsed/>
    <w:rsid w:val="001108DC"/>
    <w:rPr>
      <w:b/>
      <w:bCs/>
    </w:rPr>
  </w:style>
  <w:style w:type="character" w:customStyle="1" w:styleId="CommentSubjectChar">
    <w:name w:val="Comment Subject Char"/>
    <w:link w:val="CommentSubject"/>
    <w:semiHidden/>
    <w:rsid w:val="001108DC"/>
    <w:rPr>
      <w:rFonts w:ascii="Calibri" w:hAnsi="Calibri"/>
      <w:b/>
      <w:bCs/>
      <w:lang w:eastAsia="en-US"/>
    </w:rPr>
  </w:style>
  <w:style w:type="paragraph" w:styleId="Signature">
    <w:name w:val="Signature"/>
    <w:basedOn w:val="Normal"/>
    <w:next w:val="Normal"/>
    <w:link w:val="SignatureChar"/>
    <w:unhideWhenUsed/>
    <w:rsid w:val="000100C7"/>
    <w:pPr>
      <w:spacing w:before="1800"/>
    </w:pPr>
  </w:style>
  <w:style w:type="character" w:customStyle="1" w:styleId="SignatureChar">
    <w:name w:val="Signature Char"/>
    <w:link w:val="Signature"/>
    <w:rsid w:val="00E10D31"/>
    <w:rPr>
      <w:rFonts w:ascii="Calibri" w:hAnsi="Calibri"/>
      <w:sz w:val="22"/>
      <w:szCs w:val="24"/>
      <w:lang w:eastAsia="en-US"/>
    </w:rPr>
  </w:style>
  <w:style w:type="paragraph" w:customStyle="1" w:styleId="TableHeading">
    <w:name w:val="Table Heading"/>
    <w:basedOn w:val="Normal"/>
    <w:qFormat/>
    <w:rsid w:val="00A77A10"/>
    <w:pPr>
      <w:spacing w:before="160" w:after="80" w:line="288" w:lineRule="auto"/>
    </w:pPr>
    <w:rPr>
      <w:rFonts w:ascii="Arial Narrow" w:hAnsi="Arial Narrow"/>
      <w:b/>
    </w:rPr>
  </w:style>
  <w:style w:type="paragraph" w:customStyle="1" w:styleId="TableText">
    <w:name w:val="Table Text"/>
    <w:basedOn w:val="Normal"/>
    <w:qFormat/>
    <w:rsid w:val="00D67727"/>
    <w:pPr>
      <w:spacing w:before="160" w:after="80" w:line="288" w:lineRule="auto"/>
    </w:pPr>
  </w:style>
  <w:style w:type="paragraph" w:customStyle="1" w:styleId="ListNoBullet">
    <w:name w:val="List NoBullet"/>
    <w:basedOn w:val="Normal"/>
    <w:qFormat/>
    <w:rsid w:val="00843B7D"/>
    <w:pPr>
      <w:numPr>
        <w:numId w:val="8"/>
      </w:numPr>
      <w:spacing w:before="40" w:after="60" w:line="288" w:lineRule="auto"/>
    </w:pPr>
  </w:style>
  <w:style w:type="paragraph" w:styleId="ListBullet3">
    <w:name w:val="List Bullet 3"/>
    <w:basedOn w:val="Normal"/>
    <w:unhideWhenUsed/>
    <w:rsid w:val="00FA4ECE"/>
    <w:pPr>
      <w:numPr>
        <w:numId w:val="5"/>
      </w:numPr>
      <w:contextualSpacing/>
    </w:pPr>
  </w:style>
  <w:style w:type="paragraph" w:customStyle="1" w:styleId="FindingHeading">
    <w:name w:val="Finding Heading"/>
    <w:basedOn w:val="RecommendationHeading"/>
    <w:next w:val="FindingText"/>
    <w:qFormat/>
    <w:rsid w:val="00182AC2"/>
  </w:style>
  <w:style w:type="paragraph" w:customStyle="1" w:styleId="FindingText">
    <w:name w:val="Finding Text"/>
    <w:basedOn w:val="RecommendationText"/>
    <w:next w:val="BodyText"/>
    <w:qFormat/>
    <w:rsid w:val="00D03FF2"/>
  </w:style>
  <w:style w:type="paragraph" w:customStyle="1" w:styleId="FindingBullet">
    <w:name w:val="Finding Bullet"/>
    <w:basedOn w:val="RecommendationBullet"/>
    <w:qFormat/>
    <w:rsid w:val="00206460"/>
  </w:style>
  <w:style w:type="numbering" w:customStyle="1" w:styleId="CommitteeNumberedPara">
    <w:name w:val="Committee Numbered Para"/>
    <w:uiPriority w:val="99"/>
    <w:rsid w:val="00CD7F25"/>
    <w:pPr>
      <w:numPr>
        <w:numId w:val="22"/>
      </w:numPr>
    </w:pPr>
  </w:style>
  <w:style w:type="paragraph" w:styleId="Date">
    <w:name w:val="Date"/>
    <w:basedOn w:val="Normal"/>
    <w:next w:val="Normal"/>
    <w:link w:val="DateChar"/>
    <w:rsid w:val="001B4B71"/>
    <w:pPr>
      <w:spacing w:before="600"/>
      <w:jc w:val="right"/>
    </w:pPr>
    <w:rPr>
      <w:rFonts w:ascii="Arial Narrow" w:hAnsi="Arial Narrow"/>
      <w:smallCaps/>
      <w:spacing w:val="60"/>
    </w:rPr>
  </w:style>
  <w:style w:type="character" w:customStyle="1" w:styleId="DateChar">
    <w:name w:val="Date Char"/>
    <w:basedOn w:val="DefaultParagraphFont"/>
    <w:link w:val="Date"/>
    <w:rsid w:val="001B4B71"/>
    <w:rPr>
      <w:rFonts w:ascii="Arial Narrow" w:hAnsi="Arial Narrow"/>
      <w:smallCaps/>
      <w:spacing w:val="60"/>
      <w:sz w:val="22"/>
      <w:szCs w:val="24"/>
      <w:lang w:eastAsia="en-US"/>
    </w:rPr>
  </w:style>
  <w:style w:type="paragraph" w:customStyle="1" w:styleId="QuoteListBullet">
    <w:name w:val="Quote List Bullet"/>
    <w:qFormat/>
    <w:rsid w:val="00EF3B9A"/>
    <w:pPr>
      <w:numPr>
        <w:numId w:val="28"/>
      </w:numPr>
      <w:spacing w:before="40" w:after="60" w:line="288" w:lineRule="auto"/>
    </w:pPr>
    <w:rPr>
      <w:rFonts w:ascii="Calibri" w:hAnsi="Calibri"/>
      <w:sz w:val="22"/>
      <w:szCs w:val="22"/>
      <w:lang w:eastAsia="en-US"/>
    </w:rPr>
  </w:style>
  <w:style w:type="paragraph" w:customStyle="1" w:styleId="QuoteListBullet2">
    <w:name w:val="Quote List Bullet 2"/>
    <w:qFormat/>
    <w:rsid w:val="005A4A62"/>
    <w:pPr>
      <w:numPr>
        <w:ilvl w:val="1"/>
        <w:numId w:val="28"/>
      </w:numPr>
      <w:spacing w:before="40" w:after="60" w:line="288" w:lineRule="auto"/>
    </w:pPr>
    <w:rPr>
      <w:rFonts w:ascii="Calibri" w:hAnsi="Calibri"/>
      <w:sz w:val="22"/>
      <w:szCs w:val="22"/>
      <w:lang w:eastAsia="en-US"/>
    </w:rPr>
  </w:style>
  <w:style w:type="paragraph" w:customStyle="1" w:styleId="ListWitnesses">
    <w:name w:val="List Witnesses"/>
    <w:qFormat/>
    <w:rsid w:val="004302E6"/>
    <w:pPr>
      <w:numPr>
        <w:numId w:val="29"/>
      </w:numPr>
      <w:spacing w:line="288" w:lineRule="auto"/>
      <w:ind w:left="567"/>
    </w:pPr>
    <w:rPr>
      <w:rFonts w:ascii="Calibri" w:hAnsi="Calibri"/>
      <w:sz w:val="22"/>
      <w:szCs w:val="22"/>
      <w:lang w:eastAsia="en-US"/>
    </w:rPr>
  </w:style>
  <w:style w:type="character" w:styleId="UnresolvedMention">
    <w:name w:val="Unresolved Mention"/>
    <w:basedOn w:val="DefaultParagraphFont"/>
    <w:uiPriority w:val="99"/>
    <w:semiHidden/>
    <w:unhideWhenUsed/>
    <w:rsid w:val="00AE1C42"/>
    <w:rPr>
      <w:color w:val="605E5C"/>
      <w:shd w:val="clear" w:color="auto" w:fill="E1DFDD"/>
    </w:rPr>
  </w:style>
  <w:style w:type="paragraph" w:customStyle="1" w:styleId="Bodycopy">
    <w:name w:val="Body copy"/>
    <w:basedOn w:val="Normal"/>
    <w:rsid w:val="00AE1C42"/>
    <w:pPr>
      <w:spacing w:before="200" w:after="200" w:line="300" w:lineRule="exact"/>
    </w:pPr>
    <w:rPr>
      <w:rFonts w:eastAsiaTheme="minorHAnsi" w:cs="Calibri"/>
      <w:color w:val="000000"/>
      <w:spacing w:val="-3"/>
      <w:szCs w:val="22"/>
      <w:lang w:eastAsia="en-AU"/>
    </w:rPr>
  </w:style>
  <w:style w:type="paragraph" w:styleId="NormalWeb">
    <w:name w:val="Normal (Web)"/>
    <w:basedOn w:val="Normal"/>
    <w:uiPriority w:val="99"/>
    <w:semiHidden/>
    <w:unhideWhenUsed/>
    <w:rsid w:val="00751E37"/>
    <w:pPr>
      <w:spacing w:before="100" w:beforeAutospacing="1" w:afterAutospacing="1" w:line="240" w:lineRule="auto"/>
    </w:pPr>
    <w:rPr>
      <w:rFonts w:ascii="Times New Roman" w:hAnsi="Times New Roman"/>
      <w:sz w:val="24"/>
      <w:lang w:eastAsia="en-AU"/>
    </w:rPr>
  </w:style>
  <w:style w:type="character" w:styleId="Strong">
    <w:name w:val="Strong"/>
    <w:basedOn w:val="DefaultParagraphFont"/>
    <w:uiPriority w:val="22"/>
    <w:qFormat/>
    <w:rsid w:val="00751E37"/>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47083430">
      <w:bodyDiv w:val="1"/>
      <w:marLeft w:val="0"/>
      <w:marRight w:val="0"/>
      <w:marTop w:val="0"/>
      <w:marBottom w:val="0"/>
      <w:divBdr>
        <w:top w:val="none" w:sz="0" w:space="0" w:color="auto"/>
        <w:left w:val="none" w:sz="0" w:space="0" w:color="auto"/>
        <w:bottom w:val="none" w:sz="0" w:space="0" w:color="auto"/>
        <w:right w:val="none" w:sz="0" w:space="0" w:color="auto"/>
      </w:divBdr>
    </w:div>
    <w:div w:id="556089700">
      <w:bodyDiv w:val="1"/>
      <w:marLeft w:val="0"/>
      <w:marRight w:val="0"/>
      <w:marTop w:val="0"/>
      <w:marBottom w:val="0"/>
      <w:divBdr>
        <w:top w:val="none" w:sz="0" w:space="0" w:color="auto"/>
        <w:left w:val="none" w:sz="0" w:space="0" w:color="auto"/>
        <w:bottom w:val="none" w:sz="0" w:space="0" w:color="auto"/>
        <w:right w:val="none" w:sz="0" w:space="0" w:color="auto"/>
      </w:divBdr>
    </w:div>
    <w:div w:id="566037322">
      <w:bodyDiv w:val="1"/>
      <w:marLeft w:val="0"/>
      <w:marRight w:val="0"/>
      <w:marTop w:val="0"/>
      <w:marBottom w:val="0"/>
      <w:divBdr>
        <w:top w:val="none" w:sz="0" w:space="0" w:color="auto"/>
        <w:left w:val="none" w:sz="0" w:space="0" w:color="auto"/>
        <w:bottom w:val="none" w:sz="0" w:space="0" w:color="auto"/>
        <w:right w:val="none" w:sz="0" w:space="0" w:color="auto"/>
      </w:divBdr>
    </w:div>
    <w:div w:id="719328484">
      <w:bodyDiv w:val="1"/>
      <w:marLeft w:val="0"/>
      <w:marRight w:val="0"/>
      <w:marTop w:val="0"/>
      <w:marBottom w:val="0"/>
      <w:divBdr>
        <w:top w:val="none" w:sz="0" w:space="0" w:color="auto"/>
        <w:left w:val="none" w:sz="0" w:space="0" w:color="auto"/>
        <w:bottom w:val="none" w:sz="0" w:space="0" w:color="auto"/>
        <w:right w:val="none" w:sz="0" w:space="0" w:color="auto"/>
      </w:divBdr>
    </w:div>
    <w:div w:id="1004358698">
      <w:bodyDiv w:val="1"/>
      <w:marLeft w:val="0"/>
      <w:marRight w:val="0"/>
      <w:marTop w:val="0"/>
      <w:marBottom w:val="0"/>
      <w:divBdr>
        <w:top w:val="none" w:sz="0" w:space="0" w:color="auto"/>
        <w:left w:val="none" w:sz="0" w:space="0" w:color="auto"/>
        <w:bottom w:val="none" w:sz="0" w:space="0" w:color="auto"/>
        <w:right w:val="none" w:sz="0" w:space="0" w:color="auto"/>
      </w:divBdr>
    </w:div>
    <w:div w:id="1121463126">
      <w:bodyDiv w:val="1"/>
      <w:marLeft w:val="0"/>
      <w:marRight w:val="0"/>
      <w:marTop w:val="0"/>
      <w:marBottom w:val="0"/>
      <w:divBdr>
        <w:top w:val="none" w:sz="0" w:space="0" w:color="auto"/>
        <w:left w:val="none" w:sz="0" w:space="0" w:color="auto"/>
        <w:bottom w:val="none" w:sz="0" w:space="0" w:color="auto"/>
        <w:right w:val="none" w:sz="0" w:space="0" w:color="auto"/>
      </w:divBdr>
    </w:div>
    <w:div w:id="1746367973">
      <w:bodyDiv w:val="1"/>
      <w:marLeft w:val="0"/>
      <w:marRight w:val="0"/>
      <w:marTop w:val="0"/>
      <w:marBottom w:val="0"/>
      <w:divBdr>
        <w:top w:val="none" w:sz="0" w:space="0" w:color="auto"/>
        <w:left w:val="none" w:sz="0" w:space="0" w:color="auto"/>
        <w:bottom w:val="none" w:sz="0" w:space="0" w:color="auto"/>
        <w:right w:val="none" w:sz="0" w:space="0" w:color="auto"/>
      </w:divBdr>
    </w:div>
    <w:div w:id="18352992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2.xml"/><Relationship Id="rId18" Type="http://schemas.openxmlformats.org/officeDocument/2006/relationships/theme" Target="theme/theme1.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hyperlink" Target="http://www.parliament.act.gov.au" TargetMode="Externa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mailto:committees@parliament.act.gov.au" TargetMode="External"/><Relationship Id="rId5" Type="http://schemas.openxmlformats.org/officeDocument/2006/relationships/settings" Target="settings.xml"/><Relationship Id="rId15" Type="http://schemas.openxmlformats.org/officeDocument/2006/relationships/footer" Target="footer2.xml"/><Relationship Id="rId10" Type="http://schemas.openxmlformats.org/officeDocument/2006/relationships/footer" Target="footer1.xml"/><Relationship Id="rId4" Type="http://schemas.openxmlformats.org/officeDocument/2006/relationships/styles" Target="styles.xml"/><Relationship Id="rId9" Type="http://schemas.openxmlformats.org/officeDocument/2006/relationships/header" Target="header1.xml"/><Relationship Id="rId14" Type="http://schemas.openxmlformats.org/officeDocument/2006/relationships/header" Target="header3.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 Id="rId5" Type="http://schemas.openxmlformats.org/officeDocument/2006/relationships/font" Target="fonts/font5.odttf"/><Relationship Id="rId4" Type="http://schemas.openxmlformats.org/officeDocument/2006/relationships/font" Target="fonts/font4.odttf"/></Relationships>
</file>

<file path=word/_rels/footnotes.xml.rels><?xml version="1.0" encoding="UTF-8" standalone="yes"?>
<Relationships xmlns="http://schemas.openxmlformats.org/package/2006/relationships"><Relationship Id="rId1" Type="http://schemas.openxmlformats.org/officeDocument/2006/relationships/hyperlink" Target="https://coronavirus.nt.gov.au/steps-to-restart"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G:\Committee\10%20Publication%20-%20Templates%20and%20Forms\9th%20Assembly%20-%20Templates\Committee%20Report%20TemplateV3.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isl xmlns:xsi="http://www.w3.org/2001/XMLSchema-instance" xmlns:xsd="http://www.w3.org/2001/XMLSchema" xmlns="http://www.boldonjames.com/2008/01/sie/internal/label" sislVersion="0" policy="1865c0a7-d648-4a74-80fe-fa9dc7fe13cc">
  <element uid="a68a5297-83bb-4ba8-a7cd-4b62d6981a77" value=""/>
</sisl>
</file>

<file path=customXml/item2.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9C8EFBD6-988F-4FA8-A2DD-4C67C4482A2C}">
  <ds:schemaRefs>
    <ds:schemaRef ds:uri="http://www.w3.org/2001/XMLSchema"/>
    <ds:schemaRef ds:uri="http://www.boldonjames.com/2008/01/sie/internal/label"/>
  </ds:schemaRefs>
</ds:datastoreItem>
</file>

<file path=customXml/itemProps2.xml><?xml version="1.0" encoding="utf-8"?>
<ds:datastoreItem xmlns:ds="http://schemas.openxmlformats.org/officeDocument/2006/customXml" ds:itemID="{9DA0316E-1D7C-47A6-9575-A60C3FA8BD6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Committee Report TemplateV3</Template>
  <TotalTime>0</TotalTime>
  <Pages>16</Pages>
  <Words>2971</Words>
  <Characters>16386</Characters>
  <Application>Microsoft Office Word</Application>
  <DocSecurity>0</DocSecurity>
  <Lines>136</Lines>
  <Paragraphs>38</Paragraphs>
  <ScaleCrop>false</ScaleCrop>
  <HeadingPairs>
    <vt:vector size="2" baseType="variant">
      <vt:variant>
        <vt:lpstr>Title</vt:lpstr>
      </vt:variant>
      <vt:variant>
        <vt:i4>1</vt:i4>
      </vt:variant>
    </vt:vector>
  </HeadingPairs>
  <TitlesOfParts>
    <vt:vector size="1" baseType="lpstr">
      <vt:lpstr>Committee Report Template</vt:lpstr>
    </vt:vector>
  </TitlesOfParts>
  <Company>OCTAVO</Company>
  <LinksUpToDate>false</LinksUpToDate>
  <CharactersWithSpaces>19319</CharactersWithSpaces>
  <SharedDoc>false</SharedDoc>
  <HLinks>
    <vt:vector size="132" baseType="variant">
      <vt:variant>
        <vt:i4>1441841</vt:i4>
      </vt:variant>
      <vt:variant>
        <vt:i4>122</vt:i4>
      </vt:variant>
      <vt:variant>
        <vt:i4>0</vt:i4>
      </vt:variant>
      <vt:variant>
        <vt:i4>5</vt:i4>
      </vt:variant>
      <vt:variant>
        <vt:lpwstr/>
      </vt:variant>
      <vt:variant>
        <vt:lpwstr>_Toc93834243</vt:lpwstr>
      </vt:variant>
      <vt:variant>
        <vt:i4>1572915</vt:i4>
      </vt:variant>
      <vt:variant>
        <vt:i4>115</vt:i4>
      </vt:variant>
      <vt:variant>
        <vt:i4>0</vt:i4>
      </vt:variant>
      <vt:variant>
        <vt:i4>5</vt:i4>
      </vt:variant>
      <vt:variant>
        <vt:lpwstr/>
      </vt:variant>
      <vt:variant>
        <vt:lpwstr>_Toc101854630</vt:lpwstr>
      </vt:variant>
      <vt:variant>
        <vt:i4>1638451</vt:i4>
      </vt:variant>
      <vt:variant>
        <vt:i4>109</vt:i4>
      </vt:variant>
      <vt:variant>
        <vt:i4>0</vt:i4>
      </vt:variant>
      <vt:variant>
        <vt:i4>5</vt:i4>
      </vt:variant>
      <vt:variant>
        <vt:lpwstr/>
      </vt:variant>
      <vt:variant>
        <vt:lpwstr>_Toc101854629</vt:lpwstr>
      </vt:variant>
      <vt:variant>
        <vt:i4>1638451</vt:i4>
      </vt:variant>
      <vt:variant>
        <vt:i4>103</vt:i4>
      </vt:variant>
      <vt:variant>
        <vt:i4>0</vt:i4>
      </vt:variant>
      <vt:variant>
        <vt:i4>5</vt:i4>
      </vt:variant>
      <vt:variant>
        <vt:lpwstr/>
      </vt:variant>
      <vt:variant>
        <vt:lpwstr>_Toc101854628</vt:lpwstr>
      </vt:variant>
      <vt:variant>
        <vt:i4>1638451</vt:i4>
      </vt:variant>
      <vt:variant>
        <vt:i4>97</vt:i4>
      </vt:variant>
      <vt:variant>
        <vt:i4>0</vt:i4>
      </vt:variant>
      <vt:variant>
        <vt:i4>5</vt:i4>
      </vt:variant>
      <vt:variant>
        <vt:lpwstr/>
      </vt:variant>
      <vt:variant>
        <vt:lpwstr>_Toc101854627</vt:lpwstr>
      </vt:variant>
      <vt:variant>
        <vt:i4>1310769</vt:i4>
      </vt:variant>
      <vt:variant>
        <vt:i4>92</vt:i4>
      </vt:variant>
      <vt:variant>
        <vt:i4>0</vt:i4>
      </vt:variant>
      <vt:variant>
        <vt:i4>5</vt:i4>
      </vt:variant>
      <vt:variant>
        <vt:lpwstr/>
      </vt:variant>
      <vt:variant>
        <vt:lpwstr>_Toc93834241</vt:lpwstr>
      </vt:variant>
      <vt:variant>
        <vt:i4>1376305</vt:i4>
      </vt:variant>
      <vt:variant>
        <vt:i4>89</vt:i4>
      </vt:variant>
      <vt:variant>
        <vt:i4>0</vt:i4>
      </vt:variant>
      <vt:variant>
        <vt:i4>5</vt:i4>
      </vt:variant>
      <vt:variant>
        <vt:lpwstr/>
      </vt:variant>
      <vt:variant>
        <vt:lpwstr>_Toc93834240</vt:lpwstr>
      </vt:variant>
      <vt:variant>
        <vt:i4>1441846</vt:i4>
      </vt:variant>
      <vt:variant>
        <vt:i4>80</vt:i4>
      </vt:variant>
      <vt:variant>
        <vt:i4>0</vt:i4>
      </vt:variant>
      <vt:variant>
        <vt:i4>5</vt:i4>
      </vt:variant>
      <vt:variant>
        <vt:lpwstr/>
      </vt:variant>
      <vt:variant>
        <vt:lpwstr>_Toc254701029</vt:lpwstr>
      </vt:variant>
      <vt:variant>
        <vt:i4>1441846</vt:i4>
      </vt:variant>
      <vt:variant>
        <vt:i4>74</vt:i4>
      </vt:variant>
      <vt:variant>
        <vt:i4>0</vt:i4>
      </vt:variant>
      <vt:variant>
        <vt:i4>5</vt:i4>
      </vt:variant>
      <vt:variant>
        <vt:lpwstr/>
      </vt:variant>
      <vt:variant>
        <vt:lpwstr>_Toc254701028</vt:lpwstr>
      </vt:variant>
      <vt:variant>
        <vt:i4>1441846</vt:i4>
      </vt:variant>
      <vt:variant>
        <vt:i4>68</vt:i4>
      </vt:variant>
      <vt:variant>
        <vt:i4>0</vt:i4>
      </vt:variant>
      <vt:variant>
        <vt:i4>5</vt:i4>
      </vt:variant>
      <vt:variant>
        <vt:lpwstr/>
      </vt:variant>
      <vt:variant>
        <vt:lpwstr>_Toc254701027</vt:lpwstr>
      </vt:variant>
      <vt:variant>
        <vt:i4>1441846</vt:i4>
      </vt:variant>
      <vt:variant>
        <vt:i4>62</vt:i4>
      </vt:variant>
      <vt:variant>
        <vt:i4>0</vt:i4>
      </vt:variant>
      <vt:variant>
        <vt:i4>5</vt:i4>
      </vt:variant>
      <vt:variant>
        <vt:lpwstr/>
      </vt:variant>
      <vt:variant>
        <vt:lpwstr>_Toc254701026</vt:lpwstr>
      </vt:variant>
      <vt:variant>
        <vt:i4>1441846</vt:i4>
      </vt:variant>
      <vt:variant>
        <vt:i4>56</vt:i4>
      </vt:variant>
      <vt:variant>
        <vt:i4>0</vt:i4>
      </vt:variant>
      <vt:variant>
        <vt:i4>5</vt:i4>
      </vt:variant>
      <vt:variant>
        <vt:lpwstr/>
      </vt:variant>
      <vt:variant>
        <vt:lpwstr>_Toc254701025</vt:lpwstr>
      </vt:variant>
      <vt:variant>
        <vt:i4>1441846</vt:i4>
      </vt:variant>
      <vt:variant>
        <vt:i4>50</vt:i4>
      </vt:variant>
      <vt:variant>
        <vt:i4>0</vt:i4>
      </vt:variant>
      <vt:variant>
        <vt:i4>5</vt:i4>
      </vt:variant>
      <vt:variant>
        <vt:lpwstr/>
      </vt:variant>
      <vt:variant>
        <vt:lpwstr>_Toc254701024</vt:lpwstr>
      </vt:variant>
      <vt:variant>
        <vt:i4>1441846</vt:i4>
      </vt:variant>
      <vt:variant>
        <vt:i4>44</vt:i4>
      </vt:variant>
      <vt:variant>
        <vt:i4>0</vt:i4>
      </vt:variant>
      <vt:variant>
        <vt:i4>5</vt:i4>
      </vt:variant>
      <vt:variant>
        <vt:lpwstr/>
      </vt:variant>
      <vt:variant>
        <vt:lpwstr>_Toc254701023</vt:lpwstr>
      </vt:variant>
      <vt:variant>
        <vt:i4>1441846</vt:i4>
      </vt:variant>
      <vt:variant>
        <vt:i4>38</vt:i4>
      </vt:variant>
      <vt:variant>
        <vt:i4>0</vt:i4>
      </vt:variant>
      <vt:variant>
        <vt:i4>5</vt:i4>
      </vt:variant>
      <vt:variant>
        <vt:lpwstr/>
      </vt:variant>
      <vt:variant>
        <vt:lpwstr>_Toc254701022</vt:lpwstr>
      </vt:variant>
      <vt:variant>
        <vt:i4>1441846</vt:i4>
      </vt:variant>
      <vt:variant>
        <vt:i4>32</vt:i4>
      </vt:variant>
      <vt:variant>
        <vt:i4>0</vt:i4>
      </vt:variant>
      <vt:variant>
        <vt:i4>5</vt:i4>
      </vt:variant>
      <vt:variant>
        <vt:lpwstr/>
      </vt:variant>
      <vt:variant>
        <vt:lpwstr>_Toc254701021</vt:lpwstr>
      </vt:variant>
      <vt:variant>
        <vt:i4>1441846</vt:i4>
      </vt:variant>
      <vt:variant>
        <vt:i4>26</vt:i4>
      </vt:variant>
      <vt:variant>
        <vt:i4>0</vt:i4>
      </vt:variant>
      <vt:variant>
        <vt:i4>5</vt:i4>
      </vt:variant>
      <vt:variant>
        <vt:lpwstr/>
      </vt:variant>
      <vt:variant>
        <vt:lpwstr>_Toc254701020</vt:lpwstr>
      </vt:variant>
      <vt:variant>
        <vt:i4>1376310</vt:i4>
      </vt:variant>
      <vt:variant>
        <vt:i4>20</vt:i4>
      </vt:variant>
      <vt:variant>
        <vt:i4>0</vt:i4>
      </vt:variant>
      <vt:variant>
        <vt:i4>5</vt:i4>
      </vt:variant>
      <vt:variant>
        <vt:lpwstr/>
      </vt:variant>
      <vt:variant>
        <vt:lpwstr>_Toc254701019</vt:lpwstr>
      </vt:variant>
      <vt:variant>
        <vt:i4>1376310</vt:i4>
      </vt:variant>
      <vt:variant>
        <vt:i4>14</vt:i4>
      </vt:variant>
      <vt:variant>
        <vt:i4>0</vt:i4>
      </vt:variant>
      <vt:variant>
        <vt:i4>5</vt:i4>
      </vt:variant>
      <vt:variant>
        <vt:lpwstr/>
      </vt:variant>
      <vt:variant>
        <vt:lpwstr>_Toc254701018</vt:lpwstr>
      </vt:variant>
      <vt:variant>
        <vt:i4>1376310</vt:i4>
      </vt:variant>
      <vt:variant>
        <vt:i4>8</vt:i4>
      </vt:variant>
      <vt:variant>
        <vt:i4>0</vt:i4>
      </vt:variant>
      <vt:variant>
        <vt:i4>5</vt:i4>
      </vt:variant>
      <vt:variant>
        <vt:lpwstr/>
      </vt:variant>
      <vt:variant>
        <vt:lpwstr>_Toc254701017</vt:lpwstr>
      </vt:variant>
      <vt:variant>
        <vt:i4>1310792</vt:i4>
      </vt:variant>
      <vt:variant>
        <vt:i4>3</vt:i4>
      </vt:variant>
      <vt:variant>
        <vt:i4>0</vt:i4>
      </vt:variant>
      <vt:variant>
        <vt:i4>5</vt:i4>
      </vt:variant>
      <vt:variant>
        <vt:lpwstr>http://www.parliament.act.gov.au/</vt:lpwstr>
      </vt:variant>
      <vt:variant>
        <vt:lpwstr/>
      </vt:variant>
      <vt:variant>
        <vt:i4>4980832</vt:i4>
      </vt:variant>
      <vt:variant>
        <vt:i4>0</vt:i4>
      </vt:variant>
      <vt:variant>
        <vt:i4>0</vt:i4>
      </vt:variant>
      <vt:variant>
        <vt:i4>5</vt:i4>
      </vt:variant>
      <vt:variant>
        <vt:lpwstr>mailto:committees@parliament.act.gov.au</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Committee Report Template</dc:title>
  <dc:subject/>
  <dc:creator>Finlay, Hamish</dc:creator>
  <cp:keywords/>
  <dc:description/>
  <cp:lastModifiedBy>Chung, Lydia</cp:lastModifiedBy>
  <cp:revision>2</cp:revision>
  <cp:lastPrinted>2019-02-05T05:10:00Z</cp:lastPrinted>
  <dcterms:created xsi:type="dcterms:W3CDTF">2020-05-15T00:59:00Z</dcterms:created>
  <dcterms:modified xsi:type="dcterms:W3CDTF">2020-05-15T00:59:00Z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IndexRef">
    <vt:lpwstr>49d4caee-9622-417c-befb-8785281452e4</vt:lpwstr>
  </property>
  <property fmtid="{D5CDD505-2E9C-101B-9397-08002B2CF9AE}" pid="3" name="bjSaver">
    <vt:lpwstr>ZwE+/ToLrPDfvyrx1nh9MyjXnSm5Wksu</vt:lpwstr>
  </property>
  <property fmtid="{D5CDD505-2E9C-101B-9397-08002B2CF9AE}" pid="4" name="bjDocumentLabelXML">
    <vt:lpwstr>&lt;?xml version="1.0" encoding="us-ascii"?&gt;&lt;sisl xmlns:xsi="http://www.w3.org/2001/XMLSchema-instance" xmlns:xsd="http://www.w3.org/2001/XMLSchema" sislVersion="0" policy="1865c0a7-d648-4a74-80fe-fa9dc7fe13cc" xmlns="http://www.boldonjames.com/2008/01/sie/i</vt:lpwstr>
  </property>
  <property fmtid="{D5CDD505-2E9C-101B-9397-08002B2CF9AE}" pid="5" name="bjDocumentLabelXML-0">
    <vt:lpwstr>nternal/label"&gt;&lt;element uid="a68a5297-83bb-4ba8-a7cd-4b62d6981a77" value="" /&gt;&lt;/sisl&gt;</vt:lpwstr>
  </property>
  <property fmtid="{D5CDD505-2E9C-101B-9397-08002B2CF9AE}" pid="6" name="bjDocumentSecurityLabel">
    <vt:lpwstr>UNCLASSIFIED - NO MARKING</vt:lpwstr>
  </property>
  <property fmtid="{D5CDD505-2E9C-101B-9397-08002B2CF9AE}" pid="7" name="bjDocumentLabelFieldCode">
    <vt:lpwstr>UNCLASSIFIED - NO MARKING</vt:lpwstr>
  </property>
  <property fmtid="{D5CDD505-2E9C-101B-9397-08002B2CF9AE}" pid="8" name="bjDocumentLabelFieldCodeHeaderFooter">
    <vt:lpwstr>UNCLASSIFIED - NO MARKING</vt:lpwstr>
  </property>
</Properties>
</file>