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F1" w:rsidRPr="00995DF1" w:rsidRDefault="00995DF1" w:rsidP="00995DF1">
      <w:pPr>
        <w:jc w:val="center"/>
        <w:rPr>
          <w:rFonts w:ascii="Times New Roman" w:hAnsi="Times New Roman"/>
          <w:b/>
          <w:bCs/>
          <w:lang w:val="en-AU"/>
        </w:rPr>
      </w:pPr>
      <w:r w:rsidRPr="00995DF1">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995DF1" w:rsidRPr="00995DF1" w:rsidRDefault="00995DF1" w:rsidP="00995DF1">
      <w:pPr>
        <w:keepNext/>
        <w:keepLines/>
        <w:spacing w:before="320"/>
        <w:jc w:val="center"/>
        <w:rPr>
          <w:rFonts w:ascii="Calibri" w:hAnsi="Calibri"/>
          <w:b/>
          <w:bCs/>
          <w:sz w:val="32"/>
          <w:szCs w:val="32"/>
          <w:lang w:val="en-AU"/>
        </w:rPr>
      </w:pPr>
      <w:r w:rsidRPr="00995DF1">
        <w:rPr>
          <w:rFonts w:ascii="Calibri" w:hAnsi="Calibri"/>
          <w:b/>
          <w:bCs/>
          <w:sz w:val="32"/>
          <w:szCs w:val="32"/>
          <w:lang w:val="en-AU"/>
        </w:rPr>
        <w:t>LEGISLATIVE ASSEMBLY FOR THE</w:t>
      </w:r>
    </w:p>
    <w:p w:rsidR="00995DF1" w:rsidRPr="00995DF1" w:rsidRDefault="00995DF1" w:rsidP="00995DF1">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995DF1">
            <w:rPr>
              <w:rFonts w:ascii="Calibri" w:hAnsi="Calibri"/>
              <w:b/>
              <w:bCs/>
              <w:sz w:val="32"/>
              <w:szCs w:val="32"/>
              <w:lang w:val="en-AU"/>
            </w:rPr>
            <w:t>AUSTRALIAN CAPITAL TERRITORY</w:t>
          </w:r>
        </w:smartTag>
      </w:smartTag>
    </w:p>
    <w:p w:rsidR="00995DF1" w:rsidRPr="00995DF1" w:rsidRDefault="00995DF1" w:rsidP="00995DF1">
      <w:pPr>
        <w:spacing w:before="360"/>
        <w:jc w:val="center"/>
        <w:rPr>
          <w:rFonts w:ascii="Calibri" w:hAnsi="Calibri"/>
          <w:b/>
          <w:sz w:val="28"/>
          <w:szCs w:val="28"/>
        </w:rPr>
      </w:pPr>
      <w:r w:rsidRPr="00995DF1">
        <w:rPr>
          <w:rFonts w:ascii="Calibri" w:hAnsi="Calibri"/>
          <w:b/>
          <w:sz w:val="28"/>
          <w:szCs w:val="28"/>
        </w:rPr>
        <w:t>2016–2017–2018–2019</w:t>
      </w:r>
    </w:p>
    <w:p w:rsidR="00995DF1" w:rsidRPr="00995DF1" w:rsidRDefault="00995DF1" w:rsidP="00995DF1">
      <w:pPr>
        <w:keepNext/>
        <w:keepLines/>
        <w:spacing w:before="360"/>
        <w:jc w:val="center"/>
        <w:rPr>
          <w:rFonts w:ascii="Calibri" w:hAnsi="Calibri"/>
          <w:b/>
          <w:sz w:val="40"/>
          <w:szCs w:val="40"/>
          <w:lang w:val="en-AU"/>
        </w:rPr>
      </w:pPr>
      <w:r w:rsidRPr="00995DF1">
        <w:rPr>
          <w:rFonts w:ascii="Calibri" w:hAnsi="Calibri"/>
          <w:b/>
          <w:sz w:val="40"/>
          <w:szCs w:val="40"/>
          <w:lang w:val="en-AU"/>
        </w:rPr>
        <w:t>MINUTES OF PROCEEDINGS</w:t>
      </w:r>
    </w:p>
    <w:p w:rsidR="00995DF1" w:rsidRPr="00995DF1" w:rsidRDefault="00995DF1" w:rsidP="00995DF1">
      <w:pPr>
        <w:spacing w:before="360"/>
        <w:jc w:val="center"/>
        <w:rPr>
          <w:rFonts w:ascii="Calibri" w:hAnsi="Calibri"/>
          <w:b/>
          <w:sz w:val="28"/>
          <w:szCs w:val="28"/>
        </w:rPr>
      </w:pPr>
      <w:r w:rsidRPr="00995DF1">
        <w:rPr>
          <w:rFonts w:ascii="Calibri" w:hAnsi="Calibri"/>
          <w:b/>
          <w:sz w:val="28"/>
          <w:szCs w:val="28"/>
        </w:rPr>
        <w:t xml:space="preserve">No </w:t>
      </w:r>
      <w:r>
        <w:rPr>
          <w:rFonts w:ascii="Calibri" w:hAnsi="Calibri"/>
          <w:b/>
          <w:sz w:val="28"/>
          <w:szCs w:val="28"/>
        </w:rPr>
        <w:t>116</w:t>
      </w:r>
    </w:p>
    <w:p w:rsidR="00995DF1" w:rsidRPr="00995DF1" w:rsidRDefault="003863FB" w:rsidP="00995DF1">
      <w:pPr>
        <w:keepNext/>
        <w:keepLines/>
        <w:spacing w:before="360"/>
        <w:jc w:val="center"/>
        <w:rPr>
          <w:rFonts w:ascii="Calibri" w:hAnsi="Calibri"/>
          <w:b/>
          <w:bCs/>
          <w:caps/>
          <w:sz w:val="28"/>
          <w:szCs w:val="28"/>
          <w:lang w:val="en-AU"/>
        </w:rPr>
      </w:pPr>
      <w:hyperlink r:id="rId10" w:history="1">
        <w:r w:rsidR="00995DF1" w:rsidRPr="00DF4AE8">
          <w:rPr>
            <w:rStyle w:val="Hyperlink"/>
            <w:rFonts w:ascii="Calibri" w:hAnsi="Calibri"/>
            <w:b/>
            <w:bCs/>
            <w:caps/>
            <w:sz w:val="28"/>
            <w:szCs w:val="28"/>
            <w:lang w:val="en-AU"/>
          </w:rPr>
          <w:t>Thursday, 26 September 2019</w:t>
        </w:r>
      </w:hyperlink>
    </w:p>
    <w:tbl>
      <w:tblPr>
        <w:tblW w:w="0" w:type="auto"/>
        <w:jc w:val="center"/>
        <w:tblLayout w:type="fixed"/>
        <w:tblLook w:val="0000" w:firstRow="0" w:lastRow="0" w:firstColumn="0" w:lastColumn="0" w:noHBand="0" w:noVBand="0"/>
      </w:tblPr>
      <w:tblGrid>
        <w:gridCol w:w="2452"/>
      </w:tblGrid>
      <w:tr w:rsidR="00995DF1" w:rsidRPr="00995DF1" w:rsidTr="0002145E">
        <w:trPr>
          <w:trHeight w:hRule="exact" w:val="220"/>
          <w:jc w:val="center"/>
        </w:trPr>
        <w:tc>
          <w:tcPr>
            <w:tcW w:w="2452" w:type="dxa"/>
          </w:tcPr>
          <w:p w:rsidR="00995DF1" w:rsidRPr="00995DF1" w:rsidRDefault="00995DF1" w:rsidP="00995DF1">
            <w:pPr>
              <w:rPr>
                <w:rFonts w:ascii="Times New Roman" w:hAnsi="Times New Roman"/>
                <w:color w:val="008000"/>
                <w:sz w:val="16"/>
                <w:lang w:val="en-AU"/>
              </w:rPr>
            </w:pPr>
          </w:p>
        </w:tc>
      </w:tr>
      <w:tr w:rsidR="00995DF1" w:rsidRPr="00995DF1" w:rsidTr="0002145E">
        <w:trPr>
          <w:trHeight w:hRule="exact" w:val="60"/>
          <w:jc w:val="center"/>
        </w:trPr>
        <w:tc>
          <w:tcPr>
            <w:tcW w:w="2452" w:type="dxa"/>
            <w:tcBorders>
              <w:top w:val="single" w:sz="8" w:space="0" w:color="000000"/>
              <w:bottom w:val="single" w:sz="4" w:space="0" w:color="000000"/>
            </w:tcBorders>
          </w:tcPr>
          <w:p w:rsidR="00995DF1" w:rsidRPr="00995DF1" w:rsidRDefault="00995DF1" w:rsidP="00995DF1">
            <w:pPr>
              <w:rPr>
                <w:rFonts w:ascii="Times New Roman" w:hAnsi="Times New Roman"/>
                <w:color w:val="008000"/>
                <w:sz w:val="16"/>
                <w:lang w:val="en-AU"/>
              </w:rPr>
            </w:pPr>
          </w:p>
        </w:tc>
      </w:tr>
      <w:tr w:rsidR="00995DF1" w:rsidRPr="00995DF1" w:rsidTr="0002145E">
        <w:trPr>
          <w:trHeight w:hRule="exact" w:val="235"/>
          <w:jc w:val="center"/>
        </w:trPr>
        <w:tc>
          <w:tcPr>
            <w:tcW w:w="2452" w:type="dxa"/>
          </w:tcPr>
          <w:p w:rsidR="00995DF1" w:rsidRPr="00995DF1" w:rsidRDefault="00995DF1" w:rsidP="00995DF1">
            <w:pPr>
              <w:rPr>
                <w:rFonts w:ascii="Times New Roman" w:hAnsi="Times New Roman"/>
                <w:color w:val="008000"/>
                <w:sz w:val="16"/>
                <w:lang w:val="en-AU"/>
              </w:rPr>
            </w:pPr>
          </w:p>
        </w:tc>
      </w:tr>
    </w:tbl>
    <w:p w:rsidR="00995DF1" w:rsidRPr="00995DF1" w:rsidRDefault="00995DF1" w:rsidP="00F627DC">
      <w:pPr>
        <w:keepNext/>
        <w:keepLines/>
        <w:tabs>
          <w:tab w:val="right" w:pos="339"/>
          <w:tab w:val="left" w:pos="720"/>
        </w:tabs>
        <w:spacing w:before="180"/>
        <w:ind w:left="720" w:hanging="720"/>
        <w:jc w:val="both"/>
        <w:rPr>
          <w:rFonts w:ascii="Calibri" w:hAnsi="Calibri"/>
          <w:bCs/>
          <w:lang w:val="en-AU"/>
        </w:rPr>
      </w:pPr>
      <w:r w:rsidRPr="00995DF1">
        <w:rPr>
          <w:rFonts w:ascii="Calibri" w:hAnsi="Calibri"/>
          <w:bCs/>
          <w:lang w:val="en-AU"/>
        </w:rPr>
        <w:tab/>
      </w:r>
      <w:r w:rsidR="00391951">
        <w:rPr>
          <w:rFonts w:ascii="Calibri" w:hAnsi="Calibri"/>
          <w:b/>
          <w:lang w:val="en-AU"/>
        </w:rPr>
        <w:fldChar w:fldCharType="begin"/>
      </w:r>
      <w:r w:rsidR="00391951">
        <w:rPr>
          <w:rFonts w:ascii="Calibri" w:hAnsi="Calibri"/>
          <w:b/>
          <w:lang w:val="en-AU"/>
        </w:rPr>
        <w:instrText xml:space="preserve"> SEQ A \* MERGEFORMAT </w:instrText>
      </w:r>
      <w:r w:rsidR="00391951">
        <w:rPr>
          <w:rFonts w:ascii="Calibri" w:hAnsi="Calibri"/>
          <w:b/>
          <w:lang w:val="en-AU"/>
        </w:rPr>
        <w:fldChar w:fldCharType="separate"/>
      </w:r>
      <w:r w:rsidR="008303C7">
        <w:rPr>
          <w:rFonts w:ascii="Calibri" w:hAnsi="Calibri"/>
          <w:b/>
          <w:noProof/>
          <w:lang w:val="en-AU"/>
        </w:rPr>
        <w:t>1</w:t>
      </w:r>
      <w:r w:rsidR="00391951">
        <w:rPr>
          <w:rFonts w:ascii="Calibri" w:hAnsi="Calibri"/>
          <w:b/>
          <w:lang w:val="en-AU"/>
        </w:rPr>
        <w:fldChar w:fldCharType="end"/>
      </w:r>
      <w:r w:rsidRPr="00995DF1">
        <w:rPr>
          <w:rFonts w:ascii="Calibri" w:hAnsi="Calibri"/>
          <w:bCs/>
          <w:lang w:val="en-AU"/>
        </w:rPr>
        <w:tab/>
        <w:t>The Assembly met at 10 am, pursuant to adjournment.  The Speaker (</w:t>
      </w:r>
      <w:r>
        <w:rPr>
          <w:rFonts w:ascii="Calibri" w:hAnsi="Calibri"/>
          <w:bCs/>
          <w:lang w:val="en-AU"/>
        </w:rPr>
        <w:t>Ms J. Burch</w:t>
      </w:r>
      <w:r w:rsidRPr="00995DF1">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995DF1">
            <w:rPr>
              <w:rFonts w:ascii="Calibri" w:hAnsi="Calibri"/>
              <w:bCs/>
              <w:lang w:val="en-AU"/>
            </w:rPr>
            <w:t>Australian Capital Territory</w:t>
          </w:r>
        </w:smartTag>
      </w:smartTag>
      <w:r w:rsidRPr="00995DF1">
        <w:rPr>
          <w:rFonts w:ascii="Calibri" w:hAnsi="Calibri"/>
          <w:bCs/>
          <w:lang w:val="en-AU"/>
        </w:rPr>
        <w:t>.</w:t>
      </w:r>
    </w:p>
    <w:p w:rsidR="005F6A5B" w:rsidRPr="00612F6C" w:rsidRDefault="005F6A5B" w:rsidP="005F6A5B">
      <w:pPr>
        <w:keepNext/>
        <w:keepLines/>
        <w:tabs>
          <w:tab w:val="right" w:pos="339"/>
          <w:tab w:val="left" w:pos="720"/>
        </w:tabs>
        <w:spacing w:before="240"/>
        <w:ind w:left="720" w:hanging="720"/>
        <w:jc w:val="both"/>
        <w:rPr>
          <w:rFonts w:ascii="Calibri" w:hAnsi="Calibri"/>
          <w:b/>
          <w:lang w:val="en-AU"/>
        </w:rPr>
      </w:pPr>
      <w:r w:rsidRPr="00612F6C">
        <w:rPr>
          <w:rFonts w:ascii="Calibri" w:hAnsi="Calibri"/>
          <w:b/>
          <w:lang w:val="en-AU"/>
        </w:rPr>
        <w:tab/>
      </w:r>
      <w:r w:rsidR="00391951">
        <w:rPr>
          <w:rFonts w:ascii="Calibri" w:hAnsi="Calibri"/>
          <w:b/>
          <w:bCs/>
          <w:lang w:val="en-AU"/>
        </w:rPr>
        <w:fldChar w:fldCharType="begin"/>
      </w:r>
      <w:r w:rsidR="00391951">
        <w:rPr>
          <w:rFonts w:ascii="Calibri" w:hAnsi="Calibri"/>
          <w:b/>
          <w:bCs/>
          <w:lang w:val="en-AU"/>
        </w:rPr>
        <w:instrText xml:space="preserve"> SEQ A \* MERGEFORMAT </w:instrText>
      </w:r>
      <w:r w:rsidR="00391951">
        <w:rPr>
          <w:rFonts w:ascii="Calibri" w:hAnsi="Calibri"/>
          <w:b/>
          <w:bCs/>
          <w:lang w:val="en-AU"/>
        </w:rPr>
        <w:fldChar w:fldCharType="separate"/>
      </w:r>
      <w:r w:rsidR="008303C7">
        <w:rPr>
          <w:rFonts w:ascii="Calibri" w:hAnsi="Calibri"/>
          <w:b/>
          <w:bCs/>
          <w:noProof/>
          <w:lang w:val="en-AU"/>
        </w:rPr>
        <w:t>2</w:t>
      </w:r>
      <w:r w:rsidR="00391951">
        <w:rPr>
          <w:rFonts w:ascii="Calibri" w:hAnsi="Calibri"/>
          <w:b/>
          <w:bCs/>
          <w:lang w:val="en-AU"/>
        </w:rPr>
        <w:fldChar w:fldCharType="end"/>
      </w:r>
      <w:r w:rsidRPr="00612F6C">
        <w:rPr>
          <w:rFonts w:ascii="Calibri" w:hAnsi="Calibri"/>
          <w:b/>
          <w:lang w:val="en-AU"/>
        </w:rPr>
        <w:tab/>
      </w:r>
      <w:r>
        <w:rPr>
          <w:rFonts w:ascii="Calibri" w:hAnsi="Calibri"/>
          <w:b/>
          <w:caps/>
          <w:lang w:val="en-AU"/>
        </w:rPr>
        <w:t>2019-20 bushfire season</w:t>
      </w:r>
      <w:r w:rsidR="005816E5">
        <w:rPr>
          <w:rFonts w:ascii="Calibri" w:hAnsi="Calibri"/>
          <w:b/>
          <w:caps/>
          <w:lang w:val="en-AU"/>
        </w:rPr>
        <w:t>—Commencement</w:t>
      </w:r>
      <w:r w:rsidRPr="00612F6C">
        <w:rPr>
          <w:rFonts w:ascii="Calibri" w:hAnsi="Calibri"/>
          <w:b/>
          <w:caps/>
          <w:lang w:val="en-AU"/>
        </w:rPr>
        <w:t>—MINISTERIAL STATEMENT</w:t>
      </w:r>
      <w:r>
        <w:rPr>
          <w:rFonts w:ascii="Calibri" w:hAnsi="Calibri"/>
          <w:b/>
          <w:caps/>
          <w:lang w:val="en-AU"/>
        </w:rPr>
        <w:t xml:space="preserve"> and paper</w:t>
      </w:r>
      <w:r w:rsidRPr="00612F6C">
        <w:rPr>
          <w:rFonts w:ascii="Calibri" w:hAnsi="Calibri"/>
          <w:b/>
          <w:caps/>
          <w:lang w:val="en-AU"/>
        </w:rPr>
        <w:t>—PAPER NOTED</w:t>
      </w:r>
    </w:p>
    <w:p w:rsidR="005F6A5B" w:rsidRPr="00612F6C" w:rsidRDefault="005F6A5B" w:rsidP="005F6A5B">
      <w:pPr>
        <w:spacing w:before="120"/>
        <w:ind w:left="720"/>
        <w:jc w:val="both"/>
        <w:rPr>
          <w:rFonts w:ascii="Calibri" w:hAnsi="Calibri"/>
          <w:lang w:val="en-AU"/>
        </w:rPr>
      </w:pPr>
      <w:r>
        <w:rPr>
          <w:rFonts w:ascii="Calibri" w:hAnsi="Calibri"/>
          <w:lang w:val="en-AU"/>
        </w:rPr>
        <w:t>Mr Gentleman (Minister for Police and Emergency Services)</w:t>
      </w:r>
      <w:r w:rsidRPr="00612F6C">
        <w:rPr>
          <w:rFonts w:ascii="Calibri" w:hAnsi="Calibri"/>
          <w:lang w:val="en-AU"/>
        </w:rPr>
        <w:t xml:space="preserve"> made a ministerial statement concerning </w:t>
      </w:r>
      <w:r>
        <w:rPr>
          <w:rFonts w:ascii="Calibri" w:hAnsi="Calibri"/>
          <w:lang w:val="en-AU"/>
        </w:rPr>
        <w:t>the 2019-20 bushfire season</w:t>
      </w:r>
      <w:r w:rsidRPr="00612F6C">
        <w:rPr>
          <w:rFonts w:ascii="Calibri" w:hAnsi="Calibri"/>
          <w:lang w:val="en-AU"/>
        </w:rPr>
        <w:t xml:space="preserve"> </w:t>
      </w:r>
      <w:r w:rsidR="00ED7633">
        <w:rPr>
          <w:rFonts w:ascii="Calibri" w:hAnsi="Calibri"/>
          <w:lang w:val="en-AU"/>
        </w:rPr>
        <w:t xml:space="preserve">in the Territory </w:t>
      </w:r>
      <w:r w:rsidRPr="00612F6C">
        <w:rPr>
          <w:rFonts w:ascii="Calibri" w:hAnsi="Calibri"/>
          <w:lang w:val="en-AU"/>
        </w:rPr>
        <w:t>and presented the following paper</w:t>
      </w:r>
      <w:r>
        <w:rPr>
          <w:rFonts w:ascii="Calibri" w:hAnsi="Calibri"/>
          <w:lang w:val="en-AU"/>
        </w:rPr>
        <w:t>s</w:t>
      </w:r>
      <w:r w:rsidRPr="00612F6C">
        <w:rPr>
          <w:rFonts w:ascii="Calibri" w:hAnsi="Calibri"/>
          <w:lang w:val="en-AU"/>
        </w:rPr>
        <w:t>:</w:t>
      </w:r>
    </w:p>
    <w:p w:rsidR="00352B45" w:rsidRDefault="00352B45" w:rsidP="00F627DC">
      <w:pPr>
        <w:spacing w:before="100"/>
        <w:ind w:left="720"/>
        <w:jc w:val="both"/>
        <w:rPr>
          <w:rFonts w:ascii="Calibri" w:hAnsi="Calibri"/>
          <w:lang w:val="en-AU"/>
        </w:rPr>
      </w:pPr>
      <w:r>
        <w:rPr>
          <w:rFonts w:ascii="Calibri" w:hAnsi="Calibri"/>
          <w:lang w:val="en-AU"/>
        </w:rPr>
        <w:t>Strategic Bushfire Management Plan 2019-2024.</w:t>
      </w:r>
    </w:p>
    <w:p w:rsidR="005F6A5B" w:rsidRDefault="00ED7633" w:rsidP="00F627DC">
      <w:pPr>
        <w:spacing w:before="100"/>
        <w:ind w:left="720"/>
        <w:jc w:val="both"/>
        <w:rPr>
          <w:rFonts w:ascii="Calibri" w:hAnsi="Calibri"/>
          <w:lang w:val="en-AU"/>
        </w:rPr>
      </w:pPr>
      <w:r>
        <w:rPr>
          <w:rFonts w:ascii="Calibri" w:hAnsi="Calibri"/>
          <w:lang w:val="en-AU"/>
        </w:rPr>
        <w:t xml:space="preserve">Commencement of the 2019-20 bushfire season and the Strategic Bushfire </w:t>
      </w:r>
      <w:r w:rsidR="00DF4AE8">
        <w:rPr>
          <w:rFonts w:ascii="Calibri" w:hAnsi="Calibri"/>
          <w:lang w:val="en-AU"/>
        </w:rPr>
        <w:t>Management Plan Version 4</w:t>
      </w:r>
      <w:r w:rsidR="005F6A5B" w:rsidRPr="00612F6C">
        <w:rPr>
          <w:rFonts w:ascii="Calibri" w:hAnsi="Calibri"/>
          <w:lang w:val="en-AU"/>
        </w:rPr>
        <w:t xml:space="preserve">—Ministerial statement, </w:t>
      </w:r>
      <w:r w:rsidR="00133B14">
        <w:rPr>
          <w:rFonts w:ascii="Calibri" w:hAnsi="Calibri"/>
          <w:lang w:val="en-AU"/>
        </w:rPr>
        <w:t>26</w:t>
      </w:r>
      <w:r w:rsidR="005F6A5B">
        <w:rPr>
          <w:rFonts w:ascii="Calibri" w:hAnsi="Calibri"/>
          <w:lang w:val="en-AU"/>
        </w:rPr>
        <w:t xml:space="preserve"> September 2019</w:t>
      </w:r>
      <w:r w:rsidR="005F6A5B" w:rsidRPr="00612F6C">
        <w:rPr>
          <w:rFonts w:ascii="Calibri" w:hAnsi="Calibri"/>
          <w:lang w:val="en-AU"/>
        </w:rPr>
        <w:t>.</w:t>
      </w:r>
    </w:p>
    <w:p w:rsidR="005F6A5B" w:rsidRPr="00612F6C" w:rsidRDefault="005F6A5B" w:rsidP="00F627DC">
      <w:pPr>
        <w:spacing w:before="100"/>
        <w:ind w:left="720"/>
        <w:jc w:val="both"/>
        <w:rPr>
          <w:rFonts w:ascii="Calibri" w:hAnsi="Calibri"/>
          <w:lang w:val="en-AU"/>
        </w:rPr>
      </w:pPr>
      <w:r>
        <w:rPr>
          <w:rFonts w:ascii="Calibri" w:hAnsi="Calibri"/>
          <w:lang w:val="en-AU"/>
        </w:rPr>
        <w:t>Mr Gentleman</w:t>
      </w:r>
      <w:r w:rsidRPr="00612F6C">
        <w:rPr>
          <w:rFonts w:ascii="Calibri" w:hAnsi="Calibri"/>
          <w:lang w:val="en-AU"/>
        </w:rPr>
        <w:t xml:space="preserve"> moved—That the Assembly take note of the </w:t>
      </w:r>
      <w:r>
        <w:rPr>
          <w:rFonts w:ascii="Calibri" w:hAnsi="Calibri"/>
          <w:lang w:val="en-AU"/>
        </w:rPr>
        <w:t>ministerial statement</w:t>
      </w:r>
      <w:r w:rsidRPr="00612F6C">
        <w:rPr>
          <w:rFonts w:ascii="Calibri" w:hAnsi="Calibri"/>
          <w:lang w:val="en-AU"/>
        </w:rPr>
        <w:t>.</w:t>
      </w:r>
    </w:p>
    <w:p w:rsidR="005F6A5B" w:rsidRPr="00612F6C" w:rsidRDefault="005F6A5B" w:rsidP="00F627DC">
      <w:pPr>
        <w:spacing w:before="100"/>
        <w:ind w:left="720"/>
        <w:jc w:val="both"/>
        <w:rPr>
          <w:rFonts w:ascii="Calibri" w:hAnsi="Calibri"/>
          <w:lang w:val="en-AU"/>
        </w:rPr>
      </w:pPr>
      <w:r w:rsidRPr="00612F6C">
        <w:rPr>
          <w:rFonts w:ascii="Calibri" w:hAnsi="Calibri"/>
          <w:lang w:val="en-AU"/>
        </w:rPr>
        <w:t>Question—put and passed.</w:t>
      </w:r>
    </w:p>
    <w:p w:rsidR="001D0620" w:rsidRPr="001D0620" w:rsidRDefault="001D0620" w:rsidP="001D0620">
      <w:pPr>
        <w:keepNext/>
        <w:keepLines/>
        <w:tabs>
          <w:tab w:val="right" w:pos="339"/>
          <w:tab w:val="left" w:pos="720"/>
        </w:tabs>
        <w:spacing w:before="240"/>
        <w:ind w:left="720" w:hanging="720"/>
        <w:jc w:val="both"/>
        <w:rPr>
          <w:rFonts w:ascii="Calibri" w:hAnsi="Calibri"/>
          <w:b/>
          <w:lang w:val="en-AU"/>
        </w:rPr>
      </w:pPr>
      <w:r w:rsidRPr="001D0620">
        <w:rPr>
          <w:rFonts w:ascii="Calibri" w:hAnsi="Calibri"/>
          <w:b/>
          <w:lang w:val="en-AU"/>
        </w:rPr>
        <w:lastRenderedPageBreak/>
        <w:tab/>
      </w:r>
      <w:r w:rsidR="00391951">
        <w:rPr>
          <w:rFonts w:ascii="Calibri" w:hAnsi="Calibri"/>
          <w:b/>
          <w:bCs/>
          <w:lang w:val="en-AU"/>
        </w:rPr>
        <w:fldChar w:fldCharType="begin"/>
      </w:r>
      <w:r w:rsidR="00391951">
        <w:rPr>
          <w:rFonts w:ascii="Calibri" w:hAnsi="Calibri"/>
          <w:b/>
          <w:bCs/>
          <w:lang w:val="en-AU"/>
        </w:rPr>
        <w:instrText xml:space="preserve"> SEQ A \* MERGEFORMAT </w:instrText>
      </w:r>
      <w:r w:rsidR="00391951">
        <w:rPr>
          <w:rFonts w:ascii="Calibri" w:hAnsi="Calibri"/>
          <w:b/>
          <w:bCs/>
          <w:lang w:val="en-AU"/>
        </w:rPr>
        <w:fldChar w:fldCharType="separate"/>
      </w:r>
      <w:r w:rsidR="008303C7">
        <w:rPr>
          <w:rFonts w:ascii="Calibri" w:hAnsi="Calibri"/>
          <w:b/>
          <w:bCs/>
          <w:noProof/>
          <w:lang w:val="en-AU"/>
        </w:rPr>
        <w:t>3</w:t>
      </w:r>
      <w:r w:rsidR="00391951">
        <w:rPr>
          <w:rFonts w:ascii="Calibri" w:hAnsi="Calibri"/>
          <w:b/>
          <w:bCs/>
          <w:lang w:val="en-AU"/>
        </w:rPr>
        <w:fldChar w:fldCharType="end"/>
      </w:r>
      <w:r w:rsidRPr="001D0620">
        <w:rPr>
          <w:rFonts w:ascii="Calibri" w:hAnsi="Calibri"/>
          <w:b/>
          <w:lang w:val="en-AU"/>
        </w:rPr>
        <w:tab/>
      </w:r>
      <w:r>
        <w:rPr>
          <w:rFonts w:ascii="Calibri" w:hAnsi="Calibri"/>
          <w:b/>
          <w:caps/>
          <w:lang w:val="en-AU"/>
        </w:rPr>
        <w:t>Workplace Culture within A</w:t>
      </w:r>
      <w:r w:rsidR="00ED7633">
        <w:rPr>
          <w:rFonts w:ascii="Calibri" w:hAnsi="Calibri"/>
          <w:b/>
          <w:caps/>
          <w:lang w:val="en-AU"/>
        </w:rPr>
        <w:t>.</w:t>
      </w:r>
      <w:r>
        <w:rPr>
          <w:rFonts w:ascii="Calibri" w:hAnsi="Calibri"/>
          <w:b/>
          <w:caps/>
          <w:lang w:val="en-AU"/>
        </w:rPr>
        <w:t>C</w:t>
      </w:r>
      <w:r w:rsidR="00ED7633">
        <w:rPr>
          <w:rFonts w:ascii="Calibri" w:hAnsi="Calibri"/>
          <w:b/>
          <w:caps/>
          <w:lang w:val="en-AU"/>
        </w:rPr>
        <w:t>.</w:t>
      </w:r>
      <w:r>
        <w:rPr>
          <w:rFonts w:ascii="Calibri" w:hAnsi="Calibri"/>
          <w:b/>
          <w:caps/>
          <w:lang w:val="en-AU"/>
        </w:rPr>
        <w:t>T</w:t>
      </w:r>
      <w:r w:rsidR="00ED7633">
        <w:rPr>
          <w:rFonts w:ascii="Calibri" w:hAnsi="Calibri"/>
          <w:b/>
          <w:caps/>
          <w:lang w:val="en-AU"/>
        </w:rPr>
        <w:t>.</w:t>
      </w:r>
      <w:r>
        <w:rPr>
          <w:rFonts w:ascii="Calibri" w:hAnsi="Calibri"/>
          <w:b/>
          <w:caps/>
          <w:lang w:val="en-AU"/>
        </w:rPr>
        <w:t xml:space="preserve"> Public Health Services—Independent Review—Final Report—Biannual update on implementation of the recommendations</w:t>
      </w:r>
      <w:r w:rsidRPr="001D0620">
        <w:rPr>
          <w:rFonts w:ascii="Calibri" w:hAnsi="Calibri"/>
          <w:b/>
          <w:caps/>
          <w:lang w:val="en-AU"/>
        </w:rPr>
        <w:t>—MINISTERIAL STATEMENT—PAPER NOTED</w:t>
      </w:r>
    </w:p>
    <w:p w:rsidR="001D0620" w:rsidRPr="001D0620" w:rsidRDefault="001D0620" w:rsidP="001D0620">
      <w:pPr>
        <w:spacing w:before="120"/>
        <w:ind w:left="720"/>
        <w:jc w:val="both"/>
        <w:rPr>
          <w:rFonts w:ascii="Calibri" w:hAnsi="Calibri"/>
          <w:lang w:val="en-AU"/>
        </w:rPr>
      </w:pPr>
      <w:r>
        <w:rPr>
          <w:rFonts w:ascii="Calibri" w:hAnsi="Calibri"/>
          <w:lang w:val="en-AU"/>
        </w:rPr>
        <w:t>Ms Stephen-Smith (Minister for Health)</w:t>
      </w:r>
      <w:r w:rsidRPr="001D0620">
        <w:rPr>
          <w:rFonts w:ascii="Calibri" w:hAnsi="Calibri"/>
          <w:lang w:val="en-AU"/>
        </w:rPr>
        <w:t xml:space="preserve"> made a ministerial statement </w:t>
      </w:r>
      <w:r w:rsidR="00DF4AE8">
        <w:rPr>
          <w:rFonts w:ascii="Calibri" w:hAnsi="Calibri"/>
          <w:lang w:val="en-AU"/>
        </w:rPr>
        <w:t>providing a biannual update on the implementation of the recommendations contained in the final report of the Independent Review into</w:t>
      </w:r>
      <w:r w:rsidRPr="001D0620">
        <w:rPr>
          <w:rFonts w:ascii="Calibri" w:hAnsi="Calibri"/>
          <w:lang w:val="en-AU"/>
        </w:rPr>
        <w:t xml:space="preserve"> </w:t>
      </w:r>
      <w:r>
        <w:rPr>
          <w:rFonts w:ascii="Calibri" w:hAnsi="Calibri"/>
          <w:lang w:val="en-AU"/>
        </w:rPr>
        <w:t>Workplace Culture within ACT Public Health Services</w:t>
      </w:r>
      <w:r w:rsidR="00DF4AE8">
        <w:rPr>
          <w:rFonts w:ascii="Calibri" w:hAnsi="Calibri"/>
          <w:lang w:val="en-AU"/>
        </w:rPr>
        <w:t>,</w:t>
      </w:r>
      <w:r w:rsidRPr="001D0620">
        <w:rPr>
          <w:rFonts w:ascii="Calibri" w:hAnsi="Calibri"/>
          <w:lang w:val="en-AU"/>
        </w:rPr>
        <w:t xml:space="preserve"> and presented the following paper:</w:t>
      </w:r>
    </w:p>
    <w:p w:rsidR="001D0620" w:rsidRPr="001D0620" w:rsidRDefault="001D0620" w:rsidP="001D0620">
      <w:pPr>
        <w:spacing w:before="120"/>
        <w:ind w:left="720"/>
        <w:jc w:val="both"/>
        <w:rPr>
          <w:rFonts w:ascii="Calibri" w:hAnsi="Calibri"/>
          <w:lang w:val="en-AU"/>
        </w:rPr>
      </w:pPr>
      <w:r>
        <w:rPr>
          <w:rFonts w:ascii="Calibri" w:hAnsi="Calibri"/>
          <w:lang w:val="en-AU"/>
        </w:rPr>
        <w:t>Workplace Culture within ACT Public Health Services—Independent Review—Final Report—Biannual update on implementation of the recommendations</w:t>
      </w:r>
      <w:r w:rsidRPr="001D0620">
        <w:rPr>
          <w:rFonts w:ascii="Calibri" w:hAnsi="Calibri"/>
          <w:lang w:val="en-AU"/>
        </w:rPr>
        <w:t xml:space="preserve">—Ministerial statement, </w:t>
      </w:r>
      <w:r>
        <w:rPr>
          <w:rFonts w:ascii="Calibri" w:hAnsi="Calibri"/>
          <w:lang w:val="en-AU"/>
        </w:rPr>
        <w:t>26 September 2019</w:t>
      </w:r>
      <w:r w:rsidRPr="001D0620">
        <w:rPr>
          <w:rFonts w:ascii="Calibri" w:hAnsi="Calibri"/>
          <w:lang w:val="en-AU"/>
        </w:rPr>
        <w:t>.</w:t>
      </w:r>
    </w:p>
    <w:p w:rsidR="001D0620" w:rsidRPr="001D0620" w:rsidRDefault="001D0620" w:rsidP="001D0620">
      <w:pPr>
        <w:spacing w:before="120"/>
        <w:ind w:left="720"/>
        <w:jc w:val="both"/>
        <w:rPr>
          <w:rFonts w:ascii="Calibri" w:hAnsi="Calibri"/>
          <w:lang w:val="en-AU"/>
        </w:rPr>
      </w:pPr>
      <w:r>
        <w:rPr>
          <w:rFonts w:ascii="Calibri" w:hAnsi="Calibri"/>
          <w:lang w:val="en-AU"/>
        </w:rPr>
        <w:t>Ms Stephen-Smith</w:t>
      </w:r>
      <w:r w:rsidRPr="001D0620">
        <w:rPr>
          <w:rFonts w:ascii="Calibri" w:hAnsi="Calibri"/>
          <w:lang w:val="en-AU"/>
        </w:rPr>
        <w:t xml:space="preserve"> moved—That the Assembly take note of the paper.</w:t>
      </w:r>
    </w:p>
    <w:p w:rsidR="001D0620" w:rsidRPr="001D0620" w:rsidRDefault="001D0620" w:rsidP="001D0620">
      <w:pPr>
        <w:spacing w:before="120"/>
        <w:ind w:left="720"/>
        <w:jc w:val="both"/>
        <w:rPr>
          <w:rFonts w:ascii="Calibri" w:hAnsi="Calibri"/>
          <w:lang w:val="en-AU"/>
        </w:rPr>
      </w:pPr>
      <w:r w:rsidRPr="001D0620">
        <w:rPr>
          <w:rFonts w:ascii="Calibri" w:hAnsi="Calibri"/>
          <w:lang w:val="en-AU"/>
        </w:rPr>
        <w:t>Debate ensued.</w:t>
      </w:r>
    </w:p>
    <w:p w:rsidR="001D0620" w:rsidRPr="001D0620" w:rsidRDefault="001D0620" w:rsidP="001D0620">
      <w:pPr>
        <w:spacing w:before="120"/>
        <w:ind w:left="720"/>
        <w:jc w:val="both"/>
        <w:rPr>
          <w:rFonts w:ascii="Calibri" w:hAnsi="Calibri"/>
          <w:lang w:val="en-AU"/>
        </w:rPr>
      </w:pPr>
      <w:r w:rsidRPr="001D0620">
        <w:rPr>
          <w:rFonts w:ascii="Calibri" w:hAnsi="Calibri"/>
          <w:lang w:val="en-AU"/>
        </w:rPr>
        <w:t>Question—put and passed.</w:t>
      </w:r>
    </w:p>
    <w:p w:rsidR="0022314F" w:rsidRPr="0022314F" w:rsidRDefault="0022314F" w:rsidP="0022314F">
      <w:pPr>
        <w:keepNext/>
        <w:keepLines/>
        <w:tabs>
          <w:tab w:val="right" w:pos="339"/>
          <w:tab w:val="left" w:pos="720"/>
        </w:tabs>
        <w:spacing w:before="240"/>
        <w:ind w:left="720" w:hanging="720"/>
        <w:jc w:val="both"/>
        <w:rPr>
          <w:rFonts w:ascii="Calibri" w:hAnsi="Calibri"/>
          <w:b/>
          <w:caps/>
          <w:lang w:val="en-AU"/>
        </w:rPr>
      </w:pPr>
      <w:r w:rsidRPr="0022314F">
        <w:rPr>
          <w:rFonts w:ascii="Calibri" w:hAnsi="Calibri"/>
          <w:b/>
          <w:caps/>
          <w:lang w:val="en-AU"/>
        </w:rPr>
        <w:tab/>
      </w:r>
      <w:r w:rsidR="00391951">
        <w:rPr>
          <w:rFonts w:ascii="Calibri" w:hAnsi="Calibri"/>
          <w:b/>
          <w:bCs/>
          <w:caps/>
          <w:lang w:val="en-AU"/>
        </w:rPr>
        <w:fldChar w:fldCharType="begin"/>
      </w:r>
      <w:r w:rsidR="00391951">
        <w:rPr>
          <w:rFonts w:ascii="Calibri" w:hAnsi="Calibri"/>
          <w:b/>
          <w:bCs/>
          <w:caps/>
          <w:lang w:val="en-AU"/>
        </w:rPr>
        <w:instrText xml:space="preserve"> SEQ A \* MERGEFORMAT </w:instrText>
      </w:r>
      <w:r w:rsidR="00391951">
        <w:rPr>
          <w:rFonts w:ascii="Calibri" w:hAnsi="Calibri"/>
          <w:b/>
          <w:bCs/>
          <w:caps/>
          <w:lang w:val="en-AU"/>
        </w:rPr>
        <w:fldChar w:fldCharType="separate"/>
      </w:r>
      <w:r w:rsidR="008303C7">
        <w:rPr>
          <w:rFonts w:ascii="Calibri" w:hAnsi="Calibri"/>
          <w:b/>
          <w:bCs/>
          <w:caps/>
          <w:noProof/>
          <w:lang w:val="en-AU"/>
        </w:rPr>
        <w:t>4</w:t>
      </w:r>
      <w:r w:rsidR="00391951">
        <w:rPr>
          <w:rFonts w:ascii="Calibri" w:hAnsi="Calibri"/>
          <w:b/>
          <w:bCs/>
          <w:caps/>
          <w:lang w:val="en-AU"/>
        </w:rPr>
        <w:fldChar w:fldCharType="end"/>
      </w:r>
      <w:r w:rsidRPr="0022314F">
        <w:rPr>
          <w:rFonts w:ascii="Calibri" w:hAnsi="Calibri"/>
          <w:b/>
          <w:caps/>
          <w:lang w:val="en-AU"/>
        </w:rPr>
        <w:tab/>
      </w:r>
      <w:r>
        <w:rPr>
          <w:rFonts w:ascii="Calibri" w:hAnsi="Calibri"/>
          <w:b/>
          <w:caps/>
          <w:lang w:val="en-AU"/>
        </w:rPr>
        <w:t>Residential Tenancies Amendment Bill 2019</w:t>
      </w:r>
    </w:p>
    <w:p w:rsidR="0022314F" w:rsidRPr="0022314F" w:rsidRDefault="0022314F" w:rsidP="0022314F">
      <w:pPr>
        <w:spacing w:before="120"/>
        <w:ind w:left="720"/>
        <w:jc w:val="both"/>
        <w:rPr>
          <w:rFonts w:ascii="Calibri" w:hAnsi="Calibri"/>
          <w:lang w:val="en-AU"/>
        </w:rPr>
      </w:pPr>
      <w:r>
        <w:rPr>
          <w:rFonts w:ascii="Calibri" w:hAnsi="Calibri"/>
          <w:lang w:val="en-AU"/>
        </w:rPr>
        <w:t>Mr Ramsay (Attorney-General)</w:t>
      </w:r>
      <w:r w:rsidRPr="0022314F">
        <w:rPr>
          <w:rFonts w:ascii="Calibri" w:hAnsi="Calibri"/>
          <w:lang w:val="en-AU"/>
        </w:rPr>
        <w:t xml:space="preserve">, pursuant to notice, presented </w:t>
      </w:r>
      <w:r>
        <w:rPr>
          <w:rFonts w:ascii="Calibri" w:hAnsi="Calibri"/>
          <w:lang w:val="en-AU"/>
        </w:rPr>
        <w:t xml:space="preserve">a Bill for an Act to amend the </w:t>
      </w:r>
      <w:r w:rsidRPr="002F659D">
        <w:rPr>
          <w:rFonts w:ascii="Calibri" w:hAnsi="Calibri"/>
          <w:i/>
          <w:lang w:val="en-AU"/>
        </w:rPr>
        <w:t>Residential Tenancies Act 1997</w:t>
      </w:r>
      <w:r w:rsidRPr="0022314F">
        <w:rPr>
          <w:rFonts w:ascii="Calibri" w:hAnsi="Calibri"/>
          <w:lang w:val="en-AU"/>
        </w:rPr>
        <w:t>.</w:t>
      </w:r>
    </w:p>
    <w:p w:rsidR="0022314F" w:rsidRPr="0022314F" w:rsidRDefault="0022314F" w:rsidP="0022314F">
      <w:pPr>
        <w:spacing w:before="120"/>
        <w:ind w:left="720"/>
        <w:jc w:val="both"/>
        <w:rPr>
          <w:rFonts w:ascii="Calibri" w:hAnsi="Calibri"/>
          <w:lang w:val="en-AU"/>
        </w:rPr>
      </w:pPr>
      <w:r w:rsidRPr="0022314F">
        <w:rPr>
          <w:rFonts w:ascii="Calibri" w:hAnsi="Calibri"/>
          <w:i/>
          <w:lang w:val="en-AU"/>
        </w:rPr>
        <w:t>Papers:</w:t>
      </w:r>
      <w:r w:rsidRPr="0022314F">
        <w:rPr>
          <w:rFonts w:ascii="Calibri" w:hAnsi="Calibri"/>
          <w:lang w:val="en-AU"/>
        </w:rPr>
        <w:t xml:space="preserve">  </w:t>
      </w:r>
      <w:r>
        <w:rPr>
          <w:rFonts w:ascii="Calibri" w:hAnsi="Calibri"/>
          <w:lang w:val="en-AU"/>
        </w:rPr>
        <w:t>Mr Ramsay</w:t>
      </w:r>
      <w:r w:rsidRPr="0022314F">
        <w:rPr>
          <w:rFonts w:ascii="Calibri" w:hAnsi="Calibri"/>
          <w:lang w:val="en-AU"/>
        </w:rPr>
        <w:t xml:space="preserve"> presented the following papers:</w:t>
      </w:r>
    </w:p>
    <w:p w:rsidR="0022314F" w:rsidRPr="0022314F" w:rsidRDefault="0022314F" w:rsidP="0022314F">
      <w:pPr>
        <w:spacing w:before="120"/>
        <w:ind w:left="864"/>
        <w:jc w:val="both"/>
        <w:rPr>
          <w:rFonts w:ascii="Calibri" w:hAnsi="Calibri"/>
          <w:lang w:val="en-AU"/>
        </w:rPr>
      </w:pPr>
      <w:r w:rsidRPr="0022314F">
        <w:rPr>
          <w:rFonts w:ascii="Calibri" w:hAnsi="Calibri"/>
          <w:lang w:val="en-AU"/>
        </w:rPr>
        <w:t>Explanatory statement to the Bill.</w:t>
      </w:r>
    </w:p>
    <w:p w:rsidR="0022314F" w:rsidRPr="0022314F" w:rsidRDefault="0022314F" w:rsidP="0022314F">
      <w:pPr>
        <w:spacing w:before="120"/>
        <w:ind w:left="864"/>
        <w:jc w:val="both"/>
        <w:rPr>
          <w:rFonts w:ascii="Calibri" w:hAnsi="Calibri"/>
          <w:lang w:val="en-AU"/>
        </w:rPr>
      </w:pPr>
      <w:r w:rsidRPr="0022314F">
        <w:rPr>
          <w:rFonts w:ascii="Calibri" w:hAnsi="Calibri"/>
          <w:lang w:val="en-AU"/>
        </w:rPr>
        <w:t xml:space="preserve">Human Rights Act, </w:t>
      </w:r>
      <w:r w:rsidRPr="0022314F">
        <w:rPr>
          <w:rFonts w:ascii="Calibri" w:hAnsi="Calibri"/>
          <w:spacing w:val="-2"/>
          <w:lang w:val="en-AU"/>
        </w:rPr>
        <w:t>pursuant to section 37</w:t>
      </w:r>
      <w:r w:rsidRPr="0022314F">
        <w:rPr>
          <w:rFonts w:ascii="Calibri" w:hAnsi="Calibri"/>
          <w:lang w:val="en-AU"/>
        </w:rPr>
        <w:t xml:space="preserve">—Compatibility statement, dated </w:t>
      </w:r>
      <w:r w:rsidR="002F659D">
        <w:rPr>
          <w:rFonts w:ascii="Calibri" w:hAnsi="Calibri"/>
          <w:lang w:val="en-AU"/>
        </w:rPr>
        <w:t>25 September 2019</w:t>
      </w:r>
      <w:r w:rsidRPr="0022314F">
        <w:rPr>
          <w:rFonts w:ascii="Calibri" w:hAnsi="Calibri"/>
          <w:lang w:val="en-AU"/>
        </w:rPr>
        <w:t>.</w:t>
      </w:r>
    </w:p>
    <w:p w:rsidR="0022314F" w:rsidRPr="0022314F" w:rsidRDefault="0022314F" w:rsidP="0022314F">
      <w:pPr>
        <w:spacing w:before="120"/>
        <w:ind w:left="720"/>
        <w:jc w:val="both"/>
        <w:rPr>
          <w:rFonts w:ascii="Calibri" w:hAnsi="Calibri"/>
          <w:lang w:val="en-AU"/>
        </w:rPr>
      </w:pPr>
      <w:r w:rsidRPr="0022314F">
        <w:rPr>
          <w:rFonts w:ascii="Calibri" w:hAnsi="Calibri"/>
          <w:lang w:val="en-AU"/>
        </w:rPr>
        <w:t>Title read by Clerk.</w:t>
      </w:r>
    </w:p>
    <w:p w:rsidR="0022314F" w:rsidRPr="0022314F" w:rsidRDefault="0022314F" w:rsidP="0022314F">
      <w:pPr>
        <w:spacing w:before="120"/>
        <w:ind w:left="720"/>
        <w:jc w:val="both"/>
        <w:rPr>
          <w:rFonts w:ascii="Calibri" w:hAnsi="Calibri"/>
          <w:lang w:val="en-AU"/>
        </w:rPr>
      </w:pPr>
      <w:r>
        <w:rPr>
          <w:rFonts w:ascii="Calibri" w:hAnsi="Calibri"/>
          <w:lang w:val="en-AU"/>
        </w:rPr>
        <w:t>Mr Ramsay</w:t>
      </w:r>
      <w:r w:rsidRPr="0022314F">
        <w:rPr>
          <w:rFonts w:ascii="Calibri" w:hAnsi="Calibri"/>
          <w:lang w:val="en-AU"/>
        </w:rPr>
        <w:t xml:space="preserve"> moved—That this Bill be agreed to in principle.</w:t>
      </w:r>
    </w:p>
    <w:p w:rsidR="0022314F" w:rsidRPr="0022314F" w:rsidRDefault="0022314F" w:rsidP="0022314F">
      <w:pPr>
        <w:spacing w:before="120"/>
        <w:ind w:left="720"/>
        <w:jc w:val="both"/>
        <w:rPr>
          <w:rFonts w:ascii="Calibri" w:hAnsi="Calibri"/>
          <w:lang w:val="en-AU"/>
        </w:rPr>
      </w:pPr>
      <w:r w:rsidRPr="0022314F">
        <w:rPr>
          <w:rFonts w:ascii="Calibri" w:hAnsi="Calibri"/>
          <w:lang w:val="en-AU"/>
        </w:rPr>
        <w:t>Debate adjourned (</w:t>
      </w:r>
      <w:r>
        <w:rPr>
          <w:rFonts w:ascii="Calibri" w:hAnsi="Calibri"/>
          <w:lang w:val="en-AU"/>
        </w:rPr>
        <w:t xml:space="preserve">Mr </w:t>
      </w:r>
      <w:r w:rsidR="002F659D">
        <w:rPr>
          <w:rFonts w:ascii="Calibri" w:hAnsi="Calibri"/>
          <w:lang w:val="en-AU"/>
        </w:rPr>
        <w:t>Wall</w:t>
      </w:r>
      <w:r w:rsidRPr="0022314F">
        <w:rPr>
          <w:rFonts w:ascii="Calibri" w:hAnsi="Calibri"/>
          <w:lang w:val="en-AU"/>
        </w:rPr>
        <w:t>) and the resumption of the debate made an order of the day for the next sitting.</w:t>
      </w:r>
    </w:p>
    <w:p w:rsidR="00A45ECB" w:rsidRPr="00A45ECB" w:rsidRDefault="00A45ECB" w:rsidP="00A45ECB">
      <w:pPr>
        <w:keepNext/>
        <w:keepLines/>
        <w:tabs>
          <w:tab w:val="right" w:pos="339"/>
          <w:tab w:val="left" w:pos="720"/>
        </w:tabs>
        <w:spacing w:before="240"/>
        <w:ind w:left="720" w:hanging="720"/>
        <w:jc w:val="both"/>
        <w:rPr>
          <w:rFonts w:ascii="Calibri" w:hAnsi="Calibri"/>
          <w:b/>
          <w:caps/>
          <w:lang w:val="en-AU"/>
        </w:rPr>
      </w:pPr>
      <w:r w:rsidRPr="00A45ECB">
        <w:rPr>
          <w:rFonts w:ascii="Calibri" w:hAnsi="Calibri"/>
          <w:b/>
          <w:caps/>
          <w:lang w:val="en-AU"/>
        </w:rPr>
        <w:tab/>
      </w:r>
      <w:r w:rsidR="00391951">
        <w:rPr>
          <w:rFonts w:ascii="Calibri" w:hAnsi="Calibri"/>
          <w:b/>
          <w:bCs/>
          <w:caps/>
          <w:lang w:val="en-AU"/>
        </w:rPr>
        <w:fldChar w:fldCharType="begin"/>
      </w:r>
      <w:r w:rsidR="00391951">
        <w:rPr>
          <w:rFonts w:ascii="Calibri" w:hAnsi="Calibri"/>
          <w:b/>
          <w:bCs/>
          <w:caps/>
          <w:lang w:val="en-AU"/>
        </w:rPr>
        <w:instrText xml:space="preserve"> SEQ A \* MERGEFORMAT </w:instrText>
      </w:r>
      <w:r w:rsidR="00391951">
        <w:rPr>
          <w:rFonts w:ascii="Calibri" w:hAnsi="Calibri"/>
          <w:b/>
          <w:bCs/>
          <w:caps/>
          <w:lang w:val="en-AU"/>
        </w:rPr>
        <w:fldChar w:fldCharType="separate"/>
      </w:r>
      <w:r w:rsidR="008303C7">
        <w:rPr>
          <w:rFonts w:ascii="Calibri" w:hAnsi="Calibri"/>
          <w:b/>
          <w:bCs/>
          <w:caps/>
          <w:noProof/>
          <w:lang w:val="en-AU"/>
        </w:rPr>
        <w:t>5</w:t>
      </w:r>
      <w:r w:rsidR="00391951">
        <w:rPr>
          <w:rFonts w:ascii="Calibri" w:hAnsi="Calibri"/>
          <w:b/>
          <w:bCs/>
          <w:caps/>
          <w:lang w:val="en-AU"/>
        </w:rPr>
        <w:fldChar w:fldCharType="end"/>
      </w:r>
      <w:r w:rsidRPr="00A45ECB">
        <w:rPr>
          <w:rFonts w:ascii="Calibri" w:hAnsi="Calibri"/>
          <w:b/>
          <w:caps/>
          <w:lang w:val="en-AU"/>
        </w:rPr>
        <w:tab/>
      </w:r>
      <w:r w:rsidR="00A63957">
        <w:rPr>
          <w:rFonts w:ascii="Calibri" w:hAnsi="Calibri"/>
          <w:b/>
          <w:caps/>
          <w:lang w:val="en-AU"/>
        </w:rPr>
        <w:t>ELECTORAL LEGISLATION AMENDMENT BILL 2019</w:t>
      </w:r>
    </w:p>
    <w:p w:rsidR="00A45ECB" w:rsidRPr="00A45ECB" w:rsidRDefault="00A63957" w:rsidP="00A45ECB">
      <w:pPr>
        <w:spacing w:before="120"/>
        <w:ind w:left="720"/>
        <w:jc w:val="both"/>
        <w:rPr>
          <w:rFonts w:ascii="Calibri" w:hAnsi="Calibri"/>
          <w:lang w:val="en-AU"/>
        </w:rPr>
      </w:pPr>
      <w:r>
        <w:rPr>
          <w:rFonts w:ascii="Calibri" w:hAnsi="Calibri"/>
          <w:lang w:val="en-AU"/>
        </w:rPr>
        <w:t>Mr Ramsay (Attorney-</w:t>
      </w:r>
      <w:r>
        <w:rPr>
          <w:rFonts w:ascii="Calibri" w:hAnsi="Calibri"/>
          <w:lang w:val="en-AU"/>
        </w:rPr>
        <w:lastRenderedPageBreak/>
        <w:t>General)</w:t>
      </w:r>
      <w:r w:rsidR="00A45ECB" w:rsidRPr="00A45ECB">
        <w:rPr>
          <w:rFonts w:ascii="Calibri" w:hAnsi="Calibri"/>
          <w:lang w:val="en-AU"/>
        </w:rPr>
        <w:t xml:space="preserve">, pursuant to notice, presented </w:t>
      </w:r>
      <w:r>
        <w:rPr>
          <w:rFonts w:ascii="Calibri" w:hAnsi="Calibri"/>
          <w:lang w:val="en-AU"/>
        </w:rPr>
        <w:t>a Bill for an Act to amend legislation about electoral matters, and for other purposes</w:t>
      </w:r>
      <w:r w:rsidR="00A45ECB" w:rsidRPr="00A45ECB">
        <w:rPr>
          <w:rFonts w:ascii="Calibri" w:hAnsi="Calibri"/>
          <w:lang w:val="en-AU"/>
        </w:rPr>
        <w:t>.</w:t>
      </w:r>
    </w:p>
    <w:p w:rsidR="00A45ECB" w:rsidRPr="00A45ECB" w:rsidRDefault="00A45ECB" w:rsidP="00A45ECB">
      <w:pPr>
        <w:spacing w:before="120"/>
        <w:ind w:left="720"/>
        <w:jc w:val="both"/>
        <w:rPr>
          <w:rFonts w:ascii="Calibri" w:hAnsi="Calibri"/>
          <w:lang w:val="en-AU"/>
        </w:rPr>
      </w:pPr>
      <w:r w:rsidRPr="00A45ECB">
        <w:rPr>
          <w:rFonts w:ascii="Calibri" w:hAnsi="Calibri"/>
          <w:i/>
          <w:lang w:val="en-AU"/>
        </w:rPr>
        <w:t>Papers:</w:t>
      </w:r>
      <w:r w:rsidRPr="00A45ECB">
        <w:rPr>
          <w:rFonts w:ascii="Calibri" w:hAnsi="Calibri"/>
          <w:lang w:val="en-AU"/>
        </w:rPr>
        <w:t xml:space="preserve">  </w:t>
      </w:r>
      <w:r w:rsidR="00A63957">
        <w:rPr>
          <w:rFonts w:ascii="Calibri" w:hAnsi="Calibri"/>
          <w:lang w:val="en-AU"/>
        </w:rPr>
        <w:t>Mr Ramsay</w:t>
      </w:r>
      <w:r w:rsidRPr="00A45ECB">
        <w:rPr>
          <w:rFonts w:ascii="Calibri" w:hAnsi="Calibri"/>
          <w:lang w:val="en-AU"/>
        </w:rPr>
        <w:t xml:space="preserve"> presented the following papers:</w:t>
      </w:r>
    </w:p>
    <w:p w:rsidR="00A45ECB" w:rsidRPr="00A45ECB" w:rsidRDefault="00A45ECB" w:rsidP="00A45ECB">
      <w:pPr>
        <w:spacing w:before="120"/>
        <w:ind w:left="864"/>
        <w:jc w:val="both"/>
        <w:rPr>
          <w:rFonts w:ascii="Calibri" w:hAnsi="Calibri"/>
          <w:lang w:val="en-AU"/>
        </w:rPr>
      </w:pPr>
      <w:r w:rsidRPr="00A45ECB">
        <w:rPr>
          <w:rFonts w:ascii="Calibri" w:hAnsi="Calibri"/>
          <w:lang w:val="en-AU"/>
        </w:rPr>
        <w:t>Explanatory statement to the Bill.</w:t>
      </w:r>
    </w:p>
    <w:p w:rsidR="00A45ECB" w:rsidRPr="00A45ECB" w:rsidRDefault="00A45ECB" w:rsidP="00A45ECB">
      <w:pPr>
        <w:spacing w:before="120"/>
        <w:ind w:left="864"/>
        <w:jc w:val="both"/>
        <w:rPr>
          <w:rFonts w:ascii="Calibri" w:hAnsi="Calibri"/>
          <w:lang w:val="en-AU"/>
        </w:rPr>
      </w:pPr>
      <w:r w:rsidRPr="00A45ECB">
        <w:rPr>
          <w:rFonts w:ascii="Calibri" w:hAnsi="Calibri"/>
          <w:lang w:val="en-AU"/>
        </w:rPr>
        <w:t xml:space="preserve">Human Rights Act, </w:t>
      </w:r>
      <w:r w:rsidRPr="00A45ECB">
        <w:rPr>
          <w:rFonts w:ascii="Calibri" w:hAnsi="Calibri"/>
          <w:spacing w:val="-2"/>
          <w:lang w:val="en-AU"/>
        </w:rPr>
        <w:t>pursuant to section 37</w:t>
      </w:r>
      <w:r w:rsidRPr="00A45ECB">
        <w:rPr>
          <w:rFonts w:ascii="Calibri" w:hAnsi="Calibri"/>
          <w:lang w:val="en-AU"/>
        </w:rPr>
        <w:t xml:space="preserve">—Compatibility statement, dated </w:t>
      </w:r>
      <w:r w:rsidR="002F659D">
        <w:rPr>
          <w:rFonts w:ascii="Calibri" w:hAnsi="Calibri"/>
          <w:lang w:val="en-AU"/>
        </w:rPr>
        <w:t>25 September 2019</w:t>
      </w:r>
      <w:r w:rsidRPr="00A45ECB">
        <w:rPr>
          <w:rFonts w:ascii="Calibri" w:hAnsi="Calibri"/>
          <w:lang w:val="en-AU"/>
        </w:rPr>
        <w:t>.</w:t>
      </w:r>
    </w:p>
    <w:p w:rsidR="00A45ECB" w:rsidRPr="00A45ECB" w:rsidRDefault="00A45ECB" w:rsidP="00A45ECB">
      <w:pPr>
        <w:spacing w:before="120"/>
        <w:ind w:left="720"/>
        <w:jc w:val="both"/>
        <w:rPr>
          <w:rFonts w:ascii="Calibri" w:hAnsi="Calibri"/>
          <w:lang w:val="en-AU"/>
        </w:rPr>
      </w:pPr>
      <w:r w:rsidRPr="00A45ECB">
        <w:rPr>
          <w:rFonts w:ascii="Calibri" w:hAnsi="Calibri"/>
          <w:lang w:val="en-AU"/>
        </w:rPr>
        <w:t>Title read by Clerk.</w:t>
      </w:r>
    </w:p>
    <w:p w:rsidR="00A45ECB" w:rsidRPr="00A45ECB" w:rsidRDefault="00A63957" w:rsidP="00A45ECB">
      <w:pPr>
        <w:spacing w:before="120"/>
        <w:ind w:left="720"/>
        <w:jc w:val="both"/>
        <w:rPr>
          <w:rFonts w:ascii="Calibri" w:hAnsi="Calibri"/>
          <w:lang w:val="en-AU"/>
        </w:rPr>
      </w:pPr>
      <w:r>
        <w:rPr>
          <w:rFonts w:ascii="Calibri" w:hAnsi="Calibri"/>
          <w:lang w:val="en-AU"/>
        </w:rPr>
        <w:t>Mr Ramsay</w:t>
      </w:r>
      <w:r w:rsidR="00A45ECB" w:rsidRPr="00A45ECB">
        <w:rPr>
          <w:rFonts w:ascii="Calibri" w:hAnsi="Calibri"/>
          <w:lang w:val="en-AU"/>
        </w:rPr>
        <w:t xml:space="preserve"> moved—That this Bill be agreed to in principle.</w:t>
      </w:r>
    </w:p>
    <w:p w:rsidR="00A45ECB" w:rsidRPr="00A45ECB" w:rsidRDefault="00A45ECB" w:rsidP="00A45ECB">
      <w:pPr>
        <w:spacing w:before="120"/>
        <w:ind w:left="720"/>
        <w:jc w:val="both"/>
        <w:rPr>
          <w:rFonts w:ascii="Calibri" w:hAnsi="Calibri"/>
          <w:lang w:val="en-AU"/>
        </w:rPr>
      </w:pPr>
      <w:r w:rsidRPr="00A45ECB">
        <w:rPr>
          <w:rFonts w:ascii="Calibri" w:hAnsi="Calibri"/>
          <w:lang w:val="en-AU"/>
        </w:rPr>
        <w:t>Debate adjourned (</w:t>
      </w:r>
      <w:r w:rsidR="00A63957">
        <w:rPr>
          <w:rFonts w:ascii="Calibri" w:hAnsi="Calibri"/>
          <w:lang w:val="en-AU"/>
        </w:rPr>
        <w:t>Mr Hanson</w:t>
      </w:r>
      <w:r w:rsidRPr="00A45ECB">
        <w:rPr>
          <w:rFonts w:ascii="Calibri" w:hAnsi="Calibri"/>
          <w:lang w:val="en-AU"/>
        </w:rPr>
        <w:t>) and the resumption of the debate made an order of the day for the next sitting.</w:t>
      </w:r>
    </w:p>
    <w:p w:rsidR="00BB2FEA" w:rsidRPr="00BB2FEA" w:rsidRDefault="00BB2FEA" w:rsidP="00BB2FEA">
      <w:pPr>
        <w:keepNext/>
        <w:keepLines/>
        <w:tabs>
          <w:tab w:val="right" w:pos="339"/>
          <w:tab w:val="left" w:pos="720"/>
        </w:tabs>
        <w:spacing w:before="240"/>
        <w:ind w:left="720" w:hanging="720"/>
        <w:jc w:val="both"/>
        <w:rPr>
          <w:rFonts w:ascii="Calibri" w:hAnsi="Calibri"/>
          <w:b/>
          <w:caps/>
        </w:rPr>
      </w:pPr>
      <w:r w:rsidRPr="00BB2FEA">
        <w:rPr>
          <w:rFonts w:ascii="Calibri" w:hAnsi="Calibri"/>
          <w:b/>
          <w:caps/>
        </w:rPr>
        <w:tab/>
      </w:r>
      <w:r w:rsidR="00391951">
        <w:rPr>
          <w:rFonts w:ascii="Calibri" w:hAnsi="Calibri"/>
          <w:b/>
          <w:bCs/>
          <w:caps/>
        </w:rPr>
        <w:fldChar w:fldCharType="begin"/>
      </w:r>
      <w:r w:rsidR="00391951">
        <w:rPr>
          <w:rFonts w:ascii="Calibri" w:hAnsi="Calibri"/>
          <w:b/>
          <w:bCs/>
          <w:caps/>
        </w:rPr>
        <w:instrText xml:space="preserve"> SEQ A \* MERGEFORMAT </w:instrText>
      </w:r>
      <w:r w:rsidR="00391951">
        <w:rPr>
          <w:rFonts w:ascii="Calibri" w:hAnsi="Calibri"/>
          <w:b/>
          <w:bCs/>
          <w:caps/>
        </w:rPr>
        <w:fldChar w:fldCharType="separate"/>
      </w:r>
      <w:r w:rsidR="008303C7">
        <w:rPr>
          <w:rFonts w:ascii="Calibri" w:hAnsi="Calibri"/>
          <w:b/>
          <w:bCs/>
          <w:caps/>
          <w:noProof/>
        </w:rPr>
        <w:t>6</w:t>
      </w:r>
      <w:r w:rsidR="00391951">
        <w:rPr>
          <w:rFonts w:ascii="Calibri" w:hAnsi="Calibri"/>
          <w:b/>
          <w:bCs/>
          <w:caps/>
        </w:rPr>
        <w:fldChar w:fldCharType="end"/>
      </w:r>
      <w:r w:rsidRPr="00BB2FEA">
        <w:rPr>
          <w:rFonts w:ascii="Calibri" w:hAnsi="Calibri"/>
          <w:b/>
          <w:caps/>
        </w:rPr>
        <w:tab/>
        <w:t>EXECUTIVE business—precedence</w:t>
      </w:r>
    </w:p>
    <w:p w:rsidR="00BB2FEA" w:rsidRPr="00BB2FEA" w:rsidRDefault="00BB2FEA" w:rsidP="00BB2FEA">
      <w:pPr>
        <w:tabs>
          <w:tab w:val="left" w:pos="1197"/>
          <w:tab w:val="left" w:pos="1767"/>
        </w:tabs>
        <w:spacing w:before="120"/>
        <w:ind w:left="741"/>
        <w:jc w:val="both"/>
        <w:rPr>
          <w:rFonts w:ascii="Calibri" w:hAnsi="Calibri"/>
          <w:lang w:val="en-AU"/>
        </w:rPr>
      </w:pPr>
      <w:r w:rsidRPr="00BB2FEA">
        <w:rPr>
          <w:rFonts w:ascii="Calibri" w:hAnsi="Calibri"/>
          <w:lang w:val="en-AU"/>
        </w:rPr>
        <w:t>Ordered—That Executive business be called on forthwith.</w:t>
      </w:r>
    </w:p>
    <w:p w:rsidR="005D5EAA" w:rsidRPr="005D5EAA" w:rsidRDefault="005D5EAA" w:rsidP="005D5EAA">
      <w:pPr>
        <w:keepNext/>
        <w:keepLines/>
        <w:tabs>
          <w:tab w:val="right" w:pos="339"/>
          <w:tab w:val="left" w:pos="720"/>
        </w:tabs>
        <w:spacing w:before="240"/>
        <w:ind w:left="720" w:hanging="720"/>
        <w:jc w:val="both"/>
        <w:rPr>
          <w:rFonts w:ascii="Calibri" w:hAnsi="Calibri"/>
          <w:b/>
          <w:caps/>
          <w:lang w:val="en-AU"/>
        </w:rPr>
      </w:pPr>
      <w:r w:rsidRPr="005D5EAA">
        <w:rPr>
          <w:rFonts w:ascii="Calibri" w:hAnsi="Calibri"/>
          <w:b/>
          <w:caps/>
          <w:lang w:val="en-AU"/>
        </w:rPr>
        <w:tab/>
      </w:r>
      <w:r w:rsidR="00391951">
        <w:rPr>
          <w:rFonts w:ascii="Calibri" w:hAnsi="Calibri"/>
          <w:b/>
          <w:bCs/>
          <w:caps/>
          <w:lang w:val="en-AU"/>
        </w:rPr>
        <w:fldChar w:fldCharType="begin"/>
      </w:r>
      <w:r w:rsidR="00391951">
        <w:rPr>
          <w:rFonts w:ascii="Calibri" w:hAnsi="Calibri"/>
          <w:b/>
          <w:bCs/>
          <w:caps/>
          <w:lang w:val="en-AU"/>
        </w:rPr>
        <w:instrText xml:space="preserve"> SEQ A \* MERGEFORMAT </w:instrText>
      </w:r>
      <w:r w:rsidR="00391951">
        <w:rPr>
          <w:rFonts w:ascii="Calibri" w:hAnsi="Calibri"/>
          <w:b/>
          <w:bCs/>
          <w:caps/>
          <w:lang w:val="en-AU"/>
        </w:rPr>
        <w:fldChar w:fldCharType="separate"/>
      </w:r>
      <w:r w:rsidR="008303C7">
        <w:rPr>
          <w:rFonts w:ascii="Calibri" w:hAnsi="Calibri"/>
          <w:b/>
          <w:bCs/>
          <w:caps/>
          <w:noProof/>
          <w:lang w:val="en-AU"/>
        </w:rPr>
        <w:t>7</w:t>
      </w:r>
      <w:r w:rsidR="00391951">
        <w:rPr>
          <w:rFonts w:ascii="Calibri" w:hAnsi="Calibri"/>
          <w:b/>
          <w:bCs/>
          <w:caps/>
          <w:lang w:val="en-AU"/>
        </w:rPr>
        <w:fldChar w:fldCharType="end"/>
      </w:r>
      <w:r w:rsidRPr="005D5EAA">
        <w:rPr>
          <w:rFonts w:ascii="Calibri" w:hAnsi="Calibri"/>
          <w:b/>
          <w:caps/>
          <w:lang w:val="en-AU"/>
        </w:rPr>
        <w:tab/>
      </w:r>
      <w:r>
        <w:rPr>
          <w:rFonts w:ascii="Calibri" w:hAnsi="Calibri"/>
          <w:b/>
          <w:caps/>
          <w:lang w:val="en-AU"/>
        </w:rPr>
        <w:t>Animal Welfare Legislation Amendment Bill 2019</w:t>
      </w:r>
    </w:p>
    <w:p w:rsidR="005D5EAA" w:rsidRPr="005D5EAA" w:rsidRDefault="005D5EAA" w:rsidP="005D5EAA">
      <w:pPr>
        <w:spacing w:before="120"/>
        <w:ind w:left="720"/>
        <w:jc w:val="both"/>
        <w:rPr>
          <w:rFonts w:ascii="Calibri" w:hAnsi="Calibri"/>
          <w:lang w:val="en-AU"/>
        </w:rPr>
      </w:pPr>
      <w:r w:rsidRPr="005D5EAA">
        <w:rPr>
          <w:rFonts w:ascii="Calibri" w:hAnsi="Calibri"/>
          <w:lang w:val="en-AU"/>
        </w:rPr>
        <w:t>The order of the day having been read for the resumption of the debate on the question—That this Bill be agreed to in principle—</w:t>
      </w:r>
    </w:p>
    <w:p w:rsidR="005D5EAA" w:rsidRPr="005D5EAA" w:rsidRDefault="005D5EAA" w:rsidP="005D5EAA">
      <w:pPr>
        <w:spacing w:before="120"/>
        <w:ind w:left="720"/>
        <w:jc w:val="both"/>
        <w:rPr>
          <w:rFonts w:ascii="Calibri" w:hAnsi="Calibri"/>
          <w:iCs/>
          <w:lang w:val="en-AU"/>
        </w:rPr>
      </w:pPr>
      <w:r w:rsidRPr="005D5EAA">
        <w:rPr>
          <w:rFonts w:ascii="Calibri" w:hAnsi="Calibri"/>
          <w:iCs/>
          <w:lang w:val="en-AU"/>
        </w:rPr>
        <w:t>Debate resumed.</w:t>
      </w:r>
    </w:p>
    <w:p w:rsidR="002E3423" w:rsidRPr="002E3423" w:rsidRDefault="002E3423" w:rsidP="005D5EAA">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Steel (Minister for City Services) presented a revised explanatory statement to the Bill.</w:t>
      </w:r>
    </w:p>
    <w:p w:rsidR="005D5EAA" w:rsidRPr="005D5EAA" w:rsidRDefault="005D5EAA" w:rsidP="005D5EAA">
      <w:pPr>
        <w:spacing w:before="120"/>
        <w:ind w:left="720"/>
        <w:jc w:val="both"/>
        <w:rPr>
          <w:rFonts w:ascii="Calibri" w:hAnsi="Calibri"/>
          <w:iCs/>
          <w:lang w:val="en-AU"/>
        </w:rPr>
      </w:pPr>
      <w:r w:rsidRPr="005D5EAA">
        <w:rPr>
          <w:rFonts w:ascii="Calibri" w:hAnsi="Calibri"/>
          <w:iCs/>
          <w:lang w:val="en-AU"/>
        </w:rPr>
        <w:t>Question—That this Bill be agreed to in principle—put and passed.</w:t>
      </w:r>
    </w:p>
    <w:p w:rsidR="005D5EAA" w:rsidRPr="005D5EAA" w:rsidRDefault="005D5EAA" w:rsidP="007027DA">
      <w:pPr>
        <w:keepNext/>
        <w:pBdr>
          <w:bottom w:val="thinThickLargeGap" w:sz="18" w:space="1" w:color="auto"/>
        </w:pBdr>
        <w:ind w:left="3427" w:right="3658"/>
        <w:jc w:val="center"/>
        <w:rPr>
          <w:rFonts w:ascii="Calibri" w:hAnsi="Calibri"/>
          <w:i/>
          <w:iCs/>
          <w:lang w:val="en-AU"/>
        </w:rPr>
      </w:pPr>
    </w:p>
    <w:p w:rsidR="005D5EAA" w:rsidRPr="005D5EAA" w:rsidRDefault="005D5EAA" w:rsidP="007027DA">
      <w:pPr>
        <w:keepNext/>
        <w:tabs>
          <w:tab w:val="left" w:pos="1197"/>
          <w:tab w:val="left" w:pos="1767"/>
        </w:tabs>
        <w:spacing w:before="120"/>
        <w:jc w:val="center"/>
        <w:rPr>
          <w:rFonts w:ascii="Calibri" w:hAnsi="Calibri"/>
          <w:i/>
          <w:iCs/>
          <w:lang w:val="en-AU"/>
        </w:rPr>
      </w:pPr>
      <w:r w:rsidRPr="005D5EAA">
        <w:rPr>
          <w:rFonts w:ascii="Calibri" w:hAnsi="Calibri"/>
          <w:i/>
          <w:iCs/>
          <w:lang w:val="en-AU"/>
        </w:rPr>
        <w:t>Detail Stage</w:t>
      </w:r>
    </w:p>
    <w:p w:rsidR="005D5EAA" w:rsidRPr="005D5EAA" w:rsidRDefault="005D5EAA" w:rsidP="005D5EAA">
      <w:pPr>
        <w:spacing w:before="120"/>
        <w:ind w:left="720"/>
        <w:jc w:val="both"/>
        <w:rPr>
          <w:rFonts w:ascii="Calibri" w:hAnsi="Calibri"/>
          <w:iCs/>
          <w:lang w:val="en-AU"/>
        </w:rPr>
      </w:pPr>
      <w:r w:rsidRPr="005D5EAA">
        <w:rPr>
          <w:rFonts w:ascii="Calibri" w:hAnsi="Calibri"/>
          <w:iCs/>
          <w:lang w:val="en-AU"/>
        </w:rPr>
        <w:t>Clause 1 agreed to.</w:t>
      </w:r>
    </w:p>
    <w:p w:rsidR="005D5EAA" w:rsidRDefault="005D5EAA" w:rsidP="005D5EAA">
      <w:pPr>
        <w:spacing w:before="120"/>
        <w:ind w:left="720"/>
        <w:jc w:val="both"/>
        <w:rPr>
          <w:rFonts w:ascii="Calibri" w:hAnsi="Calibri"/>
          <w:iCs/>
          <w:lang w:val="en-AU"/>
        </w:rPr>
      </w:pPr>
      <w:r w:rsidRPr="005D5EAA">
        <w:rPr>
          <w:rFonts w:ascii="Calibri" w:hAnsi="Calibri"/>
          <w:iCs/>
          <w:lang w:val="en-AU"/>
        </w:rPr>
        <w:t>Clause 2—</w:t>
      </w:r>
    </w:p>
    <w:p w:rsidR="00BB2FEA" w:rsidRDefault="00BB2FEA" w:rsidP="005D5EAA">
      <w:pPr>
        <w:spacing w:before="120"/>
        <w:ind w:left="720"/>
        <w:jc w:val="both"/>
        <w:rPr>
          <w:rFonts w:ascii="Calibri" w:hAnsi="Calibri"/>
          <w:iCs/>
          <w:lang w:val="en-AU"/>
        </w:rPr>
      </w:pPr>
      <w:r>
        <w:rPr>
          <w:rFonts w:ascii="Calibri" w:hAnsi="Calibri"/>
          <w:iCs/>
          <w:lang w:val="en-AU"/>
        </w:rPr>
        <w:t>On the motion of Mr Steel, his amendment No 1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was made.</w:t>
      </w:r>
    </w:p>
    <w:p w:rsidR="00F6320C" w:rsidRDefault="003A282F" w:rsidP="005D5EAA">
      <w:pPr>
        <w:spacing w:before="120"/>
        <w:ind w:left="720"/>
        <w:jc w:val="both"/>
        <w:rPr>
          <w:rFonts w:ascii="Calibri" w:hAnsi="Calibri"/>
          <w:iCs/>
          <w:lang w:val="en-AU"/>
        </w:rPr>
      </w:pPr>
      <w:r>
        <w:rPr>
          <w:rFonts w:ascii="Calibri" w:hAnsi="Calibri"/>
          <w:i/>
          <w:iCs/>
          <w:lang w:val="en-AU"/>
        </w:rPr>
        <w:t xml:space="preserve">Paper: </w:t>
      </w:r>
      <w:r w:rsidR="00B22693">
        <w:rPr>
          <w:rFonts w:ascii="Calibri" w:hAnsi="Calibri"/>
          <w:iCs/>
          <w:lang w:val="en-AU"/>
        </w:rPr>
        <w:t xml:space="preserve"> </w:t>
      </w:r>
      <w:r w:rsidR="00BB2FEA">
        <w:rPr>
          <w:rFonts w:ascii="Calibri" w:hAnsi="Calibri"/>
          <w:iCs/>
          <w:lang w:val="en-AU"/>
        </w:rPr>
        <w:t xml:space="preserve">Mr Steel presented a supplementary </w:t>
      </w:r>
      <w:r w:rsidR="008303C7">
        <w:rPr>
          <w:rFonts w:ascii="Calibri" w:hAnsi="Calibri"/>
          <w:iCs/>
          <w:lang w:val="en-AU"/>
        </w:rPr>
        <w:t>explanatory statement</w:t>
      </w:r>
      <w:r w:rsidR="00BB2FEA">
        <w:rPr>
          <w:rFonts w:ascii="Calibri" w:hAnsi="Calibri"/>
          <w:iCs/>
          <w:lang w:val="en-AU"/>
        </w:rPr>
        <w:t xml:space="preserve"> to the Government amendments.</w:t>
      </w:r>
    </w:p>
    <w:p w:rsidR="00BB2FEA" w:rsidRDefault="00BB2FEA" w:rsidP="005D5EAA">
      <w:pPr>
        <w:spacing w:before="120"/>
        <w:ind w:left="720"/>
        <w:jc w:val="both"/>
        <w:rPr>
          <w:rFonts w:ascii="Calibri" w:hAnsi="Calibri"/>
          <w:iCs/>
          <w:lang w:val="en-AU"/>
        </w:rPr>
      </w:pPr>
      <w:r>
        <w:rPr>
          <w:rFonts w:ascii="Calibri" w:hAnsi="Calibri"/>
          <w:iCs/>
          <w:lang w:val="en-AU"/>
        </w:rPr>
        <w:t>Clause 2, as amended, agreed to.</w:t>
      </w:r>
    </w:p>
    <w:p w:rsidR="00BB2FEA" w:rsidRDefault="00BB2FEA" w:rsidP="005D5EAA">
      <w:pPr>
        <w:spacing w:before="120"/>
        <w:ind w:left="720"/>
        <w:jc w:val="both"/>
        <w:rPr>
          <w:rFonts w:ascii="Calibri" w:hAnsi="Calibri"/>
          <w:iCs/>
          <w:lang w:val="en-AU"/>
        </w:rPr>
      </w:pPr>
      <w:r>
        <w:rPr>
          <w:rFonts w:ascii="Calibri" w:hAnsi="Calibri"/>
          <w:iCs/>
          <w:lang w:val="en-AU"/>
        </w:rPr>
        <w:t>Clause 3—</w:t>
      </w:r>
    </w:p>
    <w:p w:rsidR="00BB2FEA" w:rsidRDefault="00BB2FEA" w:rsidP="00BB2FEA">
      <w:pPr>
        <w:spacing w:before="120"/>
        <w:ind w:left="720"/>
        <w:jc w:val="both"/>
        <w:rPr>
          <w:rFonts w:ascii="Calibri" w:hAnsi="Calibri"/>
          <w:iCs/>
          <w:lang w:val="en-AU"/>
        </w:rPr>
      </w:pPr>
      <w:r>
        <w:rPr>
          <w:rFonts w:ascii="Calibri" w:hAnsi="Calibri"/>
          <w:iCs/>
          <w:lang w:val="en-AU"/>
        </w:rPr>
        <w:t>On the motion of Mr Steel, his amendment No 2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was made.</w:t>
      </w:r>
    </w:p>
    <w:p w:rsidR="00BB2FEA" w:rsidRDefault="00BB2FEA" w:rsidP="00BB2FEA">
      <w:pPr>
        <w:spacing w:before="120"/>
        <w:ind w:left="720"/>
        <w:jc w:val="both"/>
        <w:rPr>
          <w:rFonts w:ascii="Calibri" w:hAnsi="Calibri"/>
          <w:iCs/>
          <w:lang w:val="en-AU"/>
        </w:rPr>
      </w:pPr>
      <w:r>
        <w:rPr>
          <w:rFonts w:ascii="Calibri" w:hAnsi="Calibri"/>
          <w:iCs/>
          <w:lang w:val="en-AU"/>
        </w:rPr>
        <w:t>Clause 3, as amended, agreed to.</w:t>
      </w:r>
    </w:p>
    <w:p w:rsidR="00BB2FEA" w:rsidRPr="00BB2FEA" w:rsidRDefault="00BB2FEA" w:rsidP="005D5EAA">
      <w:pPr>
        <w:spacing w:before="120"/>
        <w:ind w:left="720"/>
        <w:jc w:val="both"/>
        <w:rPr>
          <w:rFonts w:ascii="Calibri" w:hAnsi="Calibri"/>
          <w:iCs/>
          <w:lang w:val="en-AU"/>
        </w:rPr>
      </w:pPr>
      <w:r>
        <w:rPr>
          <w:rFonts w:ascii="Calibri" w:hAnsi="Calibri"/>
          <w:iCs/>
          <w:lang w:val="en-AU"/>
        </w:rPr>
        <w:t>Clause 4—</w:t>
      </w:r>
    </w:p>
    <w:p w:rsidR="00585E29" w:rsidRDefault="00585E29" w:rsidP="00585E29">
      <w:pPr>
        <w:spacing w:before="120"/>
        <w:ind w:left="720"/>
        <w:jc w:val="both"/>
        <w:rPr>
          <w:iCs/>
        </w:rPr>
      </w:pPr>
      <w:r>
        <w:rPr>
          <w:rFonts w:ascii="Calibri" w:hAnsi="Calibri"/>
          <w:iCs/>
          <w:lang w:val="en-AU"/>
        </w:rPr>
        <w:lastRenderedPageBreak/>
        <w:t xml:space="preserve">Ms Lawder was granted leave to move amendments </w:t>
      </w:r>
      <w:r>
        <w:rPr>
          <w:iCs/>
        </w:rPr>
        <w:t>that had not been considered or reported on by the Scrutiny Committee.</w:t>
      </w:r>
    </w:p>
    <w:p w:rsidR="00BB2FEA" w:rsidRDefault="00BB2FEA" w:rsidP="00585E29">
      <w:pPr>
        <w:spacing w:before="120"/>
        <w:ind w:left="720"/>
        <w:jc w:val="both"/>
      </w:pPr>
      <w:r>
        <w:rPr>
          <w:iCs/>
        </w:rPr>
        <w:t>Ms Lawder moved her amendment No 1 (</w:t>
      </w:r>
      <w:r>
        <w:rPr>
          <w:i/>
          <w:iCs/>
        </w:rPr>
        <w:t>see</w:t>
      </w:r>
      <w:r>
        <w:t xml:space="preserve"> </w:t>
      </w:r>
      <w:hyperlink w:anchor="Schedule2" w:history="1">
        <w:r w:rsidRPr="00BB2FEA">
          <w:rPr>
            <w:rStyle w:val="Hyperlink"/>
          </w:rPr>
          <w:t>Schedule 2</w:t>
        </w:r>
      </w:hyperlink>
      <w:r>
        <w:t>).</w:t>
      </w:r>
    </w:p>
    <w:p w:rsidR="00D97FE0" w:rsidRDefault="00D97FE0" w:rsidP="00585E29">
      <w:pPr>
        <w:spacing w:before="120"/>
        <w:ind w:left="720"/>
        <w:jc w:val="both"/>
      </w:pPr>
      <w:r>
        <w:t>Debate continued.</w:t>
      </w:r>
    </w:p>
    <w:p w:rsidR="00D97FE0" w:rsidRPr="00BB2FEA" w:rsidRDefault="00D97FE0" w:rsidP="00585E29">
      <w:pPr>
        <w:spacing w:before="120"/>
        <w:ind w:left="720"/>
        <w:jc w:val="both"/>
      </w:pPr>
      <w:r>
        <w:t>Amendment negatived.</w:t>
      </w:r>
    </w:p>
    <w:p w:rsidR="00FF093C" w:rsidRDefault="00FF093C" w:rsidP="004565D7">
      <w:pPr>
        <w:spacing w:before="120"/>
        <w:ind w:left="720"/>
        <w:jc w:val="both"/>
      </w:pPr>
      <w:r>
        <w:t>Clause 4 agreed to.</w:t>
      </w:r>
    </w:p>
    <w:p w:rsidR="00850C6F" w:rsidRDefault="00850C6F" w:rsidP="004565D7">
      <w:pPr>
        <w:spacing w:before="120"/>
        <w:ind w:left="720"/>
        <w:jc w:val="both"/>
      </w:pPr>
      <w:r>
        <w:t>Clause 5 agreed to.</w:t>
      </w:r>
    </w:p>
    <w:p w:rsidR="00FF093C" w:rsidRDefault="00850C6F" w:rsidP="004565D7">
      <w:pPr>
        <w:spacing w:before="120"/>
        <w:ind w:left="720"/>
        <w:jc w:val="both"/>
      </w:pPr>
      <w:r>
        <w:t>Clause 6</w:t>
      </w:r>
      <w:r w:rsidR="00FF093C">
        <w:t>—</w:t>
      </w:r>
    </w:p>
    <w:p w:rsidR="00FF093C" w:rsidRDefault="00FF093C" w:rsidP="00FF093C">
      <w:pPr>
        <w:spacing w:before="120"/>
        <w:ind w:left="720"/>
        <w:jc w:val="both"/>
        <w:rPr>
          <w:rFonts w:ascii="Calibri" w:hAnsi="Calibri"/>
          <w:iCs/>
          <w:lang w:val="en-AU"/>
        </w:rPr>
      </w:pPr>
      <w:r>
        <w:rPr>
          <w:rFonts w:ascii="Calibri" w:hAnsi="Calibri"/>
          <w:iCs/>
          <w:lang w:val="en-AU"/>
        </w:rPr>
        <w:t>On the motion of Mr Steel, by leave, his amendments Nos 3 and 4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were made</w:t>
      </w:r>
      <w:r w:rsidR="008060D4">
        <w:rPr>
          <w:rFonts w:ascii="Calibri" w:hAnsi="Calibri"/>
          <w:iCs/>
          <w:lang w:val="en-AU"/>
        </w:rPr>
        <w:t xml:space="preserve"> together</w:t>
      </w:r>
      <w:r>
        <w:rPr>
          <w:rFonts w:ascii="Calibri" w:hAnsi="Calibri"/>
          <w:iCs/>
          <w:lang w:val="en-AU"/>
        </w:rPr>
        <w:t>.</w:t>
      </w:r>
    </w:p>
    <w:p w:rsidR="00FF093C" w:rsidRDefault="008060D4" w:rsidP="004565D7">
      <w:pPr>
        <w:spacing w:before="120"/>
        <w:ind w:left="720"/>
        <w:jc w:val="both"/>
      </w:pPr>
      <w:r>
        <w:t>Clause 6, as amended, agreed to.</w:t>
      </w:r>
    </w:p>
    <w:p w:rsidR="008060D4" w:rsidRDefault="008060D4" w:rsidP="004565D7">
      <w:pPr>
        <w:spacing w:before="120"/>
        <w:ind w:left="720"/>
        <w:jc w:val="both"/>
      </w:pPr>
      <w:r>
        <w:t>Clauses 7 to 10, by leave, taken together and agreed to.</w:t>
      </w:r>
    </w:p>
    <w:p w:rsidR="008060D4" w:rsidRDefault="008060D4" w:rsidP="004565D7">
      <w:pPr>
        <w:spacing w:before="120"/>
        <w:ind w:left="720"/>
        <w:jc w:val="both"/>
      </w:pPr>
      <w:r>
        <w:t>Clause 11—</w:t>
      </w:r>
    </w:p>
    <w:p w:rsidR="008060D4" w:rsidRDefault="008060D4" w:rsidP="008060D4">
      <w:pPr>
        <w:spacing w:before="120"/>
        <w:ind w:left="720"/>
        <w:jc w:val="both"/>
        <w:rPr>
          <w:rFonts w:ascii="Calibri" w:hAnsi="Calibri"/>
          <w:iCs/>
          <w:lang w:val="en-AU"/>
        </w:rPr>
      </w:pPr>
      <w:r>
        <w:rPr>
          <w:rFonts w:ascii="Calibri" w:hAnsi="Calibri"/>
          <w:iCs/>
          <w:lang w:val="en-AU"/>
        </w:rPr>
        <w:t>On the motion of Mr Steel, by leave, his amendments Nos 5 to 7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were made together.</w:t>
      </w:r>
    </w:p>
    <w:p w:rsidR="008060D4" w:rsidRDefault="008060D4" w:rsidP="008060D4">
      <w:pPr>
        <w:spacing w:before="120"/>
        <w:ind w:left="720"/>
        <w:jc w:val="both"/>
      </w:pPr>
      <w:r>
        <w:t>Clause 11, as amended, agreed to.</w:t>
      </w:r>
    </w:p>
    <w:p w:rsidR="008060D4" w:rsidRDefault="008060D4" w:rsidP="004565D7">
      <w:pPr>
        <w:spacing w:before="120"/>
        <w:ind w:left="720"/>
        <w:jc w:val="both"/>
      </w:pPr>
      <w:r>
        <w:t>Clauses 12 to 17, by leave, taken together and agreed to.</w:t>
      </w:r>
    </w:p>
    <w:p w:rsidR="008060D4" w:rsidRDefault="008060D4" w:rsidP="004565D7">
      <w:pPr>
        <w:spacing w:before="120"/>
        <w:ind w:left="720"/>
        <w:jc w:val="both"/>
      </w:pPr>
      <w:r>
        <w:t>Clause 18—</w:t>
      </w:r>
    </w:p>
    <w:p w:rsidR="008060D4" w:rsidRDefault="008060D4" w:rsidP="008060D4">
      <w:pPr>
        <w:spacing w:before="120"/>
        <w:ind w:left="720"/>
        <w:jc w:val="both"/>
        <w:rPr>
          <w:rFonts w:ascii="Calibri" w:hAnsi="Calibri"/>
          <w:iCs/>
          <w:lang w:val="en-AU"/>
        </w:rPr>
      </w:pPr>
      <w:r>
        <w:rPr>
          <w:rFonts w:ascii="Calibri" w:hAnsi="Calibri"/>
          <w:iCs/>
          <w:lang w:val="en-AU"/>
        </w:rPr>
        <w:t>On the motion of Mr Steel, his amendment No 8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was made.</w:t>
      </w:r>
    </w:p>
    <w:p w:rsidR="008060D4" w:rsidRDefault="008060D4" w:rsidP="008060D4">
      <w:pPr>
        <w:spacing w:before="120"/>
        <w:ind w:left="720"/>
        <w:jc w:val="both"/>
      </w:pPr>
      <w:r>
        <w:rPr>
          <w:iCs/>
        </w:rPr>
        <w:t>Ms Lawder moved her amendment No 3 (</w:t>
      </w:r>
      <w:r>
        <w:rPr>
          <w:i/>
          <w:iCs/>
        </w:rPr>
        <w:t>see</w:t>
      </w:r>
      <w:r>
        <w:t xml:space="preserve"> </w:t>
      </w:r>
      <w:hyperlink w:anchor="Schedule2" w:history="1">
        <w:r w:rsidRPr="00BB2FEA">
          <w:rPr>
            <w:rStyle w:val="Hyperlink"/>
          </w:rPr>
          <w:t>Schedule 2</w:t>
        </w:r>
      </w:hyperlink>
      <w:r>
        <w:t>).</w:t>
      </w:r>
    </w:p>
    <w:p w:rsidR="008060D4" w:rsidRDefault="008060D4" w:rsidP="008060D4">
      <w:pPr>
        <w:spacing w:before="120"/>
        <w:ind w:left="720"/>
        <w:jc w:val="both"/>
      </w:pPr>
      <w:r>
        <w:t>Debate continued.</w:t>
      </w:r>
    </w:p>
    <w:p w:rsidR="008060D4" w:rsidRPr="00BB2FEA" w:rsidRDefault="008060D4" w:rsidP="008060D4">
      <w:pPr>
        <w:spacing w:before="120"/>
        <w:ind w:left="720"/>
        <w:jc w:val="both"/>
      </w:pPr>
      <w:r>
        <w:t>Amendment negatived.</w:t>
      </w:r>
    </w:p>
    <w:p w:rsidR="008060D4" w:rsidRDefault="008060D4" w:rsidP="004565D7">
      <w:pPr>
        <w:spacing w:before="120"/>
        <w:ind w:left="720"/>
        <w:jc w:val="both"/>
      </w:pPr>
      <w:r>
        <w:t>Clause 18, as amended, agreed to.</w:t>
      </w:r>
    </w:p>
    <w:p w:rsidR="008060D4" w:rsidRDefault="008060D4" w:rsidP="009E745F">
      <w:pPr>
        <w:keepNext/>
        <w:spacing w:before="120"/>
        <w:ind w:left="720"/>
        <w:jc w:val="both"/>
        <w:rPr>
          <w:i/>
        </w:rPr>
      </w:pPr>
      <w:r>
        <w:rPr>
          <w:i/>
        </w:rPr>
        <w:t>New clauses—</w:t>
      </w:r>
    </w:p>
    <w:p w:rsidR="008060D4" w:rsidRDefault="008060D4" w:rsidP="004565D7">
      <w:pPr>
        <w:spacing w:before="120"/>
        <w:ind w:left="720"/>
        <w:jc w:val="both"/>
      </w:pPr>
      <w:r>
        <w:t>On the motion of Mr Steel, new clauses 18A and 18B (his amendment No 9—</w:t>
      </w:r>
      <w:r>
        <w:rPr>
          <w:i/>
        </w:rPr>
        <w:t>see</w:t>
      </w:r>
      <w:r>
        <w:t xml:space="preserve"> </w:t>
      </w:r>
      <w:hyperlink w:anchor="Schedule1" w:history="1">
        <w:r w:rsidRPr="008060D4">
          <w:rPr>
            <w:rStyle w:val="Hyperlink"/>
          </w:rPr>
          <w:t>Schedule 1</w:t>
        </w:r>
      </w:hyperlink>
      <w:r>
        <w:t>) were inserted in the Bill.</w:t>
      </w:r>
    </w:p>
    <w:p w:rsidR="008060D4" w:rsidRDefault="00E20D7F" w:rsidP="004565D7">
      <w:pPr>
        <w:spacing w:before="120"/>
        <w:ind w:left="720"/>
        <w:jc w:val="both"/>
      </w:pPr>
      <w:r>
        <w:t>Clauses 19 to 78, by leave, taken together and agreed to.</w:t>
      </w:r>
    </w:p>
    <w:p w:rsidR="00E20D7F" w:rsidRDefault="00E20D7F" w:rsidP="004565D7">
      <w:pPr>
        <w:spacing w:before="120"/>
        <w:ind w:left="720"/>
        <w:jc w:val="both"/>
      </w:pPr>
      <w:r>
        <w:t>Clause 79—</w:t>
      </w:r>
    </w:p>
    <w:p w:rsidR="00E20D7F" w:rsidRDefault="00E20D7F" w:rsidP="00E20D7F">
      <w:pPr>
        <w:spacing w:before="120"/>
        <w:ind w:left="720"/>
        <w:jc w:val="both"/>
        <w:rPr>
          <w:rFonts w:ascii="Calibri" w:hAnsi="Calibri"/>
          <w:iCs/>
          <w:lang w:val="en-AU"/>
        </w:rPr>
      </w:pPr>
      <w:r>
        <w:rPr>
          <w:rFonts w:ascii="Calibri" w:hAnsi="Calibri"/>
          <w:iCs/>
          <w:lang w:val="en-AU"/>
        </w:rPr>
        <w:t>On the motion of Mr Steel, his amendment No 10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was made.</w:t>
      </w:r>
    </w:p>
    <w:p w:rsidR="00E20D7F" w:rsidRDefault="00E20D7F" w:rsidP="004565D7">
      <w:pPr>
        <w:spacing w:before="120"/>
        <w:ind w:left="720"/>
        <w:jc w:val="both"/>
      </w:pPr>
      <w:r>
        <w:t>Clause 79, as amended, agreed to.</w:t>
      </w:r>
    </w:p>
    <w:p w:rsidR="008060D4" w:rsidRDefault="00E20D7F" w:rsidP="004565D7">
      <w:pPr>
        <w:spacing w:before="120"/>
        <w:ind w:left="720"/>
        <w:jc w:val="both"/>
      </w:pPr>
      <w:r>
        <w:t>Clauses 80 to 102, by leave, taken together and agreed to.</w:t>
      </w:r>
    </w:p>
    <w:p w:rsidR="00585E29" w:rsidRDefault="00585E29" w:rsidP="00585E29">
      <w:pPr>
        <w:spacing w:before="120"/>
        <w:ind w:left="720"/>
        <w:jc w:val="both"/>
        <w:rPr>
          <w:rFonts w:ascii="Calibri" w:hAnsi="Calibri"/>
          <w:iCs/>
          <w:lang w:val="en-AU"/>
        </w:rPr>
      </w:pPr>
      <w:r>
        <w:rPr>
          <w:rFonts w:ascii="Calibri" w:hAnsi="Calibri"/>
          <w:iCs/>
          <w:lang w:val="en-AU"/>
        </w:rPr>
        <w:t xml:space="preserve">Ms Le Couteur, pursuant to standing order 182A(c), was granted leave to move an amendment that was in response to comment </w:t>
      </w:r>
      <w:r w:rsidR="00E20D7F">
        <w:rPr>
          <w:rFonts w:ascii="Calibri" w:hAnsi="Calibri"/>
          <w:iCs/>
          <w:lang w:val="en-AU"/>
        </w:rPr>
        <w:t xml:space="preserve">made </w:t>
      </w:r>
      <w:r>
        <w:rPr>
          <w:rFonts w:ascii="Calibri" w:hAnsi="Calibri"/>
          <w:iCs/>
          <w:lang w:val="en-AU"/>
        </w:rPr>
        <w:t>by the Scrutiny Committee.</w:t>
      </w:r>
    </w:p>
    <w:p w:rsidR="00585E29" w:rsidRPr="00585E29" w:rsidRDefault="00585E29" w:rsidP="00585E29">
      <w:pPr>
        <w:spacing w:before="120"/>
        <w:ind w:left="720"/>
        <w:jc w:val="both"/>
        <w:rPr>
          <w:rFonts w:ascii="Calibri" w:hAnsi="Calibri"/>
          <w:i/>
          <w:iCs/>
          <w:lang w:val="en-AU"/>
        </w:rPr>
      </w:pPr>
      <w:r>
        <w:rPr>
          <w:rFonts w:ascii="Calibri" w:hAnsi="Calibri"/>
          <w:i/>
          <w:iCs/>
          <w:lang w:val="en-AU"/>
        </w:rPr>
        <w:t>New clause—</w:t>
      </w:r>
    </w:p>
    <w:p w:rsidR="00F6320C" w:rsidRDefault="00585E29" w:rsidP="005D5EAA">
      <w:pPr>
        <w:spacing w:before="120"/>
        <w:ind w:left="720"/>
        <w:jc w:val="both"/>
        <w:rPr>
          <w:rFonts w:ascii="Calibri" w:hAnsi="Calibri"/>
          <w:iCs/>
          <w:lang w:val="en-AU"/>
        </w:rPr>
      </w:pPr>
      <w:r>
        <w:rPr>
          <w:rFonts w:ascii="Calibri" w:hAnsi="Calibri"/>
          <w:iCs/>
          <w:lang w:val="en-AU"/>
        </w:rPr>
        <w:t xml:space="preserve">On the motion of </w:t>
      </w:r>
      <w:r w:rsidR="00F6320C">
        <w:rPr>
          <w:rFonts w:ascii="Calibri" w:hAnsi="Calibri"/>
          <w:iCs/>
          <w:lang w:val="en-AU"/>
        </w:rPr>
        <w:t>Ms Le Couteur</w:t>
      </w:r>
      <w:r w:rsidR="00B22693">
        <w:rPr>
          <w:rFonts w:ascii="Calibri" w:hAnsi="Calibri"/>
          <w:iCs/>
          <w:lang w:val="en-AU"/>
        </w:rPr>
        <w:t>,</w:t>
      </w:r>
      <w:r>
        <w:rPr>
          <w:rFonts w:ascii="Calibri" w:hAnsi="Calibri"/>
          <w:iCs/>
          <w:lang w:val="en-AU"/>
        </w:rPr>
        <w:t xml:space="preserve"> new clause 102A (her amendment No 1—</w:t>
      </w:r>
      <w:r>
        <w:rPr>
          <w:rFonts w:ascii="Calibri" w:hAnsi="Calibri"/>
          <w:i/>
          <w:iCs/>
          <w:lang w:val="en-AU"/>
        </w:rPr>
        <w:t>see</w:t>
      </w:r>
      <w:r>
        <w:rPr>
          <w:rFonts w:ascii="Calibri" w:hAnsi="Calibri"/>
          <w:iCs/>
          <w:lang w:val="en-AU"/>
        </w:rPr>
        <w:t xml:space="preserve"> </w:t>
      </w:r>
      <w:hyperlink w:anchor="Schedule3" w:history="1">
        <w:r w:rsidRPr="00585E29">
          <w:rPr>
            <w:rStyle w:val="Hyperlink"/>
            <w:rFonts w:ascii="Calibri" w:hAnsi="Calibri"/>
            <w:iCs/>
            <w:lang w:val="en-AU"/>
          </w:rPr>
          <w:t>Schedule 3</w:t>
        </w:r>
      </w:hyperlink>
      <w:r>
        <w:rPr>
          <w:rFonts w:ascii="Calibri" w:hAnsi="Calibri"/>
          <w:iCs/>
          <w:lang w:val="en-AU"/>
        </w:rPr>
        <w:t>) was inserted in the Bill, after debate.</w:t>
      </w:r>
    </w:p>
    <w:p w:rsidR="00E20D7F" w:rsidRDefault="00E20D7F" w:rsidP="005D5EAA">
      <w:pPr>
        <w:spacing w:before="120"/>
        <w:ind w:left="720"/>
        <w:jc w:val="both"/>
        <w:rPr>
          <w:rFonts w:ascii="Calibri" w:hAnsi="Calibri"/>
          <w:iCs/>
          <w:lang w:val="en-AU"/>
        </w:rPr>
      </w:pPr>
      <w:r>
        <w:rPr>
          <w:rFonts w:ascii="Calibri" w:hAnsi="Calibri"/>
          <w:iCs/>
          <w:lang w:val="en-AU"/>
        </w:rPr>
        <w:t>Clauses 103 to 121, by leave, taken together and agreed to.</w:t>
      </w:r>
    </w:p>
    <w:p w:rsidR="00E20D7F" w:rsidRDefault="00E20D7F" w:rsidP="005D5EAA">
      <w:pPr>
        <w:spacing w:before="120"/>
        <w:ind w:left="720"/>
        <w:jc w:val="both"/>
        <w:rPr>
          <w:rFonts w:ascii="Calibri" w:hAnsi="Calibri"/>
          <w:iCs/>
          <w:lang w:val="en-AU"/>
        </w:rPr>
      </w:pPr>
      <w:r>
        <w:rPr>
          <w:rFonts w:ascii="Calibri" w:hAnsi="Calibri"/>
          <w:iCs/>
          <w:lang w:val="en-AU"/>
        </w:rPr>
        <w:t>Clause 122—</w:t>
      </w:r>
    </w:p>
    <w:p w:rsidR="00E20D7F" w:rsidRDefault="00E20D7F" w:rsidP="00E20D7F">
      <w:pPr>
        <w:spacing w:before="120"/>
        <w:ind w:left="720"/>
        <w:jc w:val="both"/>
        <w:rPr>
          <w:rFonts w:ascii="Calibri" w:hAnsi="Calibri"/>
          <w:iCs/>
          <w:lang w:val="en-AU"/>
        </w:rPr>
      </w:pPr>
      <w:r>
        <w:rPr>
          <w:rFonts w:ascii="Calibri" w:hAnsi="Calibri"/>
          <w:iCs/>
          <w:lang w:val="en-AU"/>
        </w:rPr>
        <w:t>On the motion of Mr Steel, his amendment No 1</w:t>
      </w:r>
      <w:r w:rsidR="001204E2">
        <w:rPr>
          <w:rFonts w:ascii="Calibri" w:hAnsi="Calibri"/>
          <w:iCs/>
          <w:lang w:val="en-AU"/>
        </w:rPr>
        <w:t>1</w:t>
      </w:r>
      <w:r>
        <w:rPr>
          <w:rFonts w:ascii="Calibri" w:hAnsi="Calibri"/>
          <w:iCs/>
          <w:lang w:val="en-AU"/>
        </w:rPr>
        <w:t xml:space="preserve"> (</w:t>
      </w:r>
      <w:r>
        <w:rPr>
          <w:rFonts w:ascii="Calibri" w:hAnsi="Calibri"/>
          <w:i/>
          <w:iCs/>
          <w:lang w:val="en-AU"/>
        </w:rPr>
        <w:t>see</w:t>
      </w:r>
      <w:r>
        <w:rPr>
          <w:rFonts w:ascii="Calibri" w:hAnsi="Calibri"/>
          <w:iCs/>
          <w:lang w:val="en-AU"/>
        </w:rPr>
        <w:t xml:space="preserve"> </w:t>
      </w:r>
      <w:hyperlink w:anchor="Schedule1" w:history="1">
        <w:r w:rsidRPr="00BB2FEA">
          <w:rPr>
            <w:rStyle w:val="Hyperlink"/>
            <w:rFonts w:ascii="Calibri" w:hAnsi="Calibri"/>
            <w:iCs/>
            <w:lang w:val="en-AU"/>
          </w:rPr>
          <w:t>Schedule 1</w:t>
        </w:r>
      </w:hyperlink>
      <w:r>
        <w:rPr>
          <w:rFonts w:ascii="Calibri" w:hAnsi="Calibri"/>
          <w:iCs/>
          <w:lang w:val="en-AU"/>
        </w:rPr>
        <w:t>) was made.</w:t>
      </w:r>
    </w:p>
    <w:p w:rsidR="00E20D7F" w:rsidRDefault="00E20D7F" w:rsidP="00E20D7F">
      <w:pPr>
        <w:spacing w:before="120"/>
        <w:ind w:left="720"/>
        <w:jc w:val="both"/>
      </w:pPr>
      <w:r>
        <w:t>Clause 122, as amended, agreed to.</w:t>
      </w:r>
    </w:p>
    <w:p w:rsidR="00E20D7F" w:rsidRDefault="009858BC" w:rsidP="005D5EAA">
      <w:pPr>
        <w:spacing w:before="120"/>
        <w:ind w:left="720"/>
        <w:jc w:val="both"/>
        <w:rPr>
          <w:rFonts w:ascii="Calibri" w:hAnsi="Calibri"/>
          <w:iCs/>
          <w:lang w:val="en-AU"/>
        </w:rPr>
      </w:pPr>
      <w:r>
        <w:rPr>
          <w:rFonts w:ascii="Calibri" w:hAnsi="Calibri"/>
          <w:iCs/>
          <w:lang w:val="en-AU"/>
        </w:rPr>
        <w:t>Clauses 123 to 132, by leave, taken together and agreed to.</w:t>
      </w:r>
    </w:p>
    <w:p w:rsidR="00E20D7F" w:rsidRPr="001204E2" w:rsidRDefault="001204E2" w:rsidP="005D5EAA">
      <w:pPr>
        <w:spacing w:before="120"/>
        <w:ind w:left="720"/>
        <w:jc w:val="both"/>
        <w:rPr>
          <w:rFonts w:ascii="Calibri" w:hAnsi="Calibri"/>
          <w:i/>
          <w:iCs/>
          <w:lang w:val="en-AU"/>
        </w:rPr>
      </w:pPr>
      <w:r>
        <w:rPr>
          <w:rFonts w:ascii="Calibri" w:hAnsi="Calibri"/>
          <w:i/>
          <w:iCs/>
          <w:lang w:val="en-AU"/>
        </w:rPr>
        <w:t>New parts—</w:t>
      </w:r>
    </w:p>
    <w:p w:rsidR="00E20D7F" w:rsidRPr="001204E2" w:rsidRDefault="001204E2" w:rsidP="005D5EAA">
      <w:pPr>
        <w:spacing w:before="120"/>
        <w:ind w:left="720"/>
        <w:jc w:val="both"/>
        <w:rPr>
          <w:rFonts w:ascii="Calibri" w:hAnsi="Calibri"/>
          <w:iCs/>
          <w:lang w:val="en-AU"/>
        </w:rPr>
      </w:pPr>
      <w:r>
        <w:rPr>
          <w:rFonts w:ascii="Calibri" w:hAnsi="Calibri"/>
          <w:iCs/>
          <w:lang w:val="en-AU"/>
        </w:rPr>
        <w:t>On the motion of Mr Steel, new Parts 9 to 11 (new clauses 133 to 140) (his amendment No 12—</w:t>
      </w:r>
      <w:r>
        <w:rPr>
          <w:rFonts w:ascii="Calibri" w:hAnsi="Calibri"/>
          <w:i/>
          <w:iCs/>
          <w:lang w:val="en-AU"/>
        </w:rPr>
        <w:t>see</w:t>
      </w:r>
      <w:r>
        <w:rPr>
          <w:rFonts w:ascii="Calibri" w:hAnsi="Calibri"/>
          <w:iCs/>
          <w:lang w:val="en-AU"/>
        </w:rPr>
        <w:t xml:space="preserve"> </w:t>
      </w:r>
      <w:hyperlink w:anchor="Schedule1" w:history="1">
        <w:r w:rsidRPr="001204E2">
          <w:rPr>
            <w:rStyle w:val="Hyperlink"/>
            <w:rFonts w:ascii="Calibri" w:hAnsi="Calibri"/>
            <w:iCs/>
            <w:lang w:val="en-AU"/>
          </w:rPr>
          <w:t>Schedule 1</w:t>
        </w:r>
      </w:hyperlink>
      <w:r>
        <w:rPr>
          <w:rFonts w:ascii="Calibri" w:hAnsi="Calibri"/>
          <w:iCs/>
          <w:lang w:val="en-AU"/>
        </w:rPr>
        <w:t>) were inserted in the Bill.</w:t>
      </w:r>
    </w:p>
    <w:p w:rsidR="00E20D7F" w:rsidRDefault="00053B4D" w:rsidP="005D5EAA">
      <w:pPr>
        <w:spacing w:before="120"/>
        <w:ind w:left="720"/>
        <w:jc w:val="both"/>
        <w:rPr>
          <w:rFonts w:ascii="Calibri" w:hAnsi="Calibri"/>
          <w:iCs/>
          <w:lang w:val="en-AU"/>
        </w:rPr>
      </w:pPr>
      <w:r>
        <w:rPr>
          <w:rFonts w:ascii="Calibri" w:hAnsi="Calibri"/>
          <w:iCs/>
          <w:lang w:val="en-AU"/>
        </w:rPr>
        <w:t>Title agreed to.</w:t>
      </w:r>
    </w:p>
    <w:p w:rsidR="005D5EAA" w:rsidRPr="005D5EAA" w:rsidRDefault="005D5EAA" w:rsidP="005D5EAA">
      <w:pPr>
        <w:pBdr>
          <w:top w:val="thickThinLargeGap" w:sz="18" w:space="1" w:color="auto"/>
        </w:pBdr>
        <w:spacing w:before="180"/>
        <w:ind w:left="3427" w:right="3658"/>
        <w:jc w:val="center"/>
        <w:rPr>
          <w:rFonts w:ascii="Calibri" w:hAnsi="Calibri"/>
          <w:lang w:val="en-AU"/>
        </w:rPr>
      </w:pPr>
    </w:p>
    <w:p w:rsidR="005D5EAA" w:rsidRPr="005D5EAA" w:rsidRDefault="005D5EAA" w:rsidP="005D5EAA">
      <w:pPr>
        <w:ind w:left="720"/>
        <w:jc w:val="both"/>
        <w:rPr>
          <w:rFonts w:ascii="Calibri" w:hAnsi="Calibri"/>
          <w:lang w:val="en-AU"/>
        </w:rPr>
      </w:pPr>
      <w:r w:rsidRPr="005D5EAA">
        <w:rPr>
          <w:rFonts w:ascii="Calibri" w:hAnsi="Calibri"/>
          <w:lang w:val="en-AU"/>
        </w:rPr>
        <w:t>Question—That this Bill, as amended, be agreed to—put and passed.</w:t>
      </w:r>
    </w:p>
    <w:p w:rsidR="00F83C7B" w:rsidRPr="00F83C7B" w:rsidRDefault="00F83C7B" w:rsidP="00F83C7B">
      <w:pPr>
        <w:keepNext/>
        <w:keepLines/>
        <w:tabs>
          <w:tab w:val="right" w:pos="339"/>
          <w:tab w:val="left" w:pos="720"/>
        </w:tabs>
        <w:spacing w:before="240"/>
        <w:ind w:left="720" w:hanging="720"/>
        <w:jc w:val="both"/>
        <w:rPr>
          <w:rFonts w:ascii="Calibri" w:hAnsi="Calibri"/>
          <w:b/>
          <w:caps/>
        </w:rPr>
      </w:pPr>
      <w:r w:rsidRPr="00F83C7B">
        <w:rPr>
          <w:rFonts w:ascii="Calibri" w:hAnsi="Calibri"/>
          <w:b/>
          <w:caps/>
        </w:rPr>
        <w:tab/>
      </w:r>
      <w:r w:rsidR="00391951">
        <w:rPr>
          <w:rFonts w:ascii="Calibri" w:hAnsi="Calibri"/>
          <w:b/>
          <w:bCs/>
          <w:caps/>
          <w:lang w:val="en-AU"/>
        </w:rPr>
        <w:fldChar w:fldCharType="begin"/>
      </w:r>
      <w:r w:rsidR="00391951">
        <w:rPr>
          <w:rFonts w:ascii="Calibri" w:hAnsi="Calibri"/>
          <w:b/>
          <w:bCs/>
          <w:caps/>
          <w:lang w:val="en-AU"/>
        </w:rPr>
        <w:instrText xml:space="preserve"> SEQ A \* MERGEFORMAT </w:instrText>
      </w:r>
      <w:r w:rsidR="00391951">
        <w:rPr>
          <w:rFonts w:ascii="Calibri" w:hAnsi="Calibri"/>
          <w:b/>
          <w:bCs/>
          <w:caps/>
          <w:lang w:val="en-AU"/>
        </w:rPr>
        <w:fldChar w:fldCharType="separate"/>
      </w:r>
      <w:r w:rsidR="008303C7">
        <w:rPr>
          <w:rFonts w:ascii="Calibri" w:hAnsi="Calibri"/>
          <w:b/>
          <w:bCs/>
          <w:caps/>
          <w:noProof/>
          <w:lang w:val="en-AU"/>
        </w:rPr>
        <w:t>8</w:t>
      </w:r>
      <w:r w:rsidR="00391951">
        <w:rPr>
          <w:rFonts w:ascii="Calibri" w:hAnsi="Calibri"/>
          <w:b/>
          <w:bCs/>
          <w:caps/>
          <w:lang w:val="en-AU"/>
        </w:rPr>
        <w:fldChar w:fldCharType="end"/>
      </w:r>
      <w:r w:rsidRPr="00F83C7B">
        <w:rPr>
          <w:rFonts w:ascii="Calibri" w:hAnsi="Calibri"/>
          <w:b/>
          <w:caps/>
        </w:rPr>
        <w:tab/>
        <w:t>QUESTIONS</w:t>
      </w:r>
    </w:p>
    <w:p w:rsidR="00F83C7B" w:rsidRDefault="00F83C7B" w:rsidP="00F83C7B">
      <w:pPr>
        <w:spacing w:before="120"/>
        <w:ind w:left="720"/>
        <w:jc w:val="both"/>
        <w:rPr>
          <w:rFonts w:ascii="Calibri" w:hAnsi="Calibri"/>
          <w:lang w:val="en-AU"/>
        </w:rPr>
      </w:pPr>
      <w:r w:rsidRPr="00F83C7B">
        <w:rPr>
          <w:rFonts w:ascii="Calibri" w:hAnsi="Calibri"/>
          <w:lang w:val="en-AU"/>
        </w:rPr>
        <w:t xml:space="preserve">Questions without notice </w:t>
      </w:r>
      <w:r w:rsidR="008355B3">
        <w:rPr>
          <w:rFonts w:ascii="Calibri" w:hAnsi="Calibri"/>
          <w:lang w:val="en-AU"/>
        </w:rPr>
        <w:t>being asked—</w:t>
      </w:r>
    </w:p>
    <w:p w:rsidR="008355B3" w:rsidRDefault="008355B3" w:rsidP="008355B3">
      <w:pPr>
        <w:tabs>
          <w:tab w:val="left" w:pos="0"/>
        </w:tabs>
        <w:spacing w:before="120"/>
        <w:jc w:val="center"/>
        <w:rPr>
          <w:rFonts w:ascii="Calibri" w:hAnsi="Calibri"/>
          <w:lang w:val="en-AU"/>
        </w:rPr>
      </w:pPr>
      <w:r>
        <w:rPr>
          <w:rFonts w:ascii="Calibri" w:hAnsi="Calibri"/>
          <w:lang w:val="en-AU"/>
        </w:rPr>
        <w:t>__________________</w:t>
      </w:r>
    </w:p>
    <w:p w:rsidR="008355B3" w:rsidRDefault="008355B3" w:rsidP="008355B3">
      <w:pPr>
        <w:tabs>
          <w:tab w:val="left" w:pos="1197"/>
          <w:tab w:val="left" w:pos="1767"/>
        </w:tabs>
        <w:spacing w:before="180"/>
        <w:ind w:left="734"/>
        <w:jc w:val="both"/>
        <w:rPr>
          <w:rFonts w:ascii="Calibri" w:hAnsi="Calibri"/>
          <w:lang w:val="en-AU"/>
        </w:rPr>
      </w:pPr>
      <w:r>
        <w:rPr>
          <w:rFonts w:ascii="Calibri" w:hAnsi="Calibri"/>
          <w:i/>
          <w:lang w:val="en-AU"/>
        </w:rPr>
        <w:t xml:space="preserve">Ministerial arrangements:  </w:t>
      </w:r>
      <w:r>
        <w:rPr>
          <w:rFonts w:ascii="Calibri" w:hAnsi="Calibri"/>
          <w:lang w:val="en-AU"/>
        </w:rPr>
        <w:t>Mr Barr (Chief Minister)</w:t>
      </w:r>
      <w:r w:rsidRPr="008355B3">
        <w:rPr>
          <w:rFonts w:ascii="Calibri" w:hAnsi="Calibri"/>
          <w:lang w:val="en-AU"/>
        </w:rPr>
        <w:t xml:space="preserve"> informed the Assembly of the absence of Minister </w:t>
      </w:r>
      <w:r>
        <w:rPr>
          <w:rFonts w:ascii="Calibri" w:hAnsi="Calibri"/>
          <w:lang w:val="en-AU"/>
        </w:rPr>
        <w:t>Stephen-Smith</w:t>
      </w:r>
      <w:r w:rsidRPr="008355B3">
        <w:rPr>
          <w:rFonts w:ascii="Calibri" w:hAnsi="Calibri"/>
          <w:lang w:val="en-AU"/>
        </w:rPr>
        <w:t xml:space="preserve"> and advised the Assembly that questions without notice normally directed to Minister </w:t>
      </w:r>
      <w:r>
        <w:rPr>
          <w:rFonts w:ascii="Calibri" w:hAnsi="Calibri"/>
          <w:lang w:val="en-AU"/>
        </w:rPr>
        <w:t>Stephen-Smith</w:t>
      </w:r>
      <w:r w:rsidRPr="008355B3">
        <w:rPr>
          <w:rFonts w:ascii="Calibri" w:hAnsi="Calibri"/>
          <w:lang w:val="en-AU"/>
        </w:rPr>
        <w:t xml:space="preserve"> could be directed to </w:t>
      </w:r>
      <w:r>
        <w:rPr>
          <w:rFonts w:ascii="Calibri" w:hAnsi="Calibri"/>
          <w:lang w:val="en-AU"/>
        </w:rPr>
        <w:t>Mr Barr</w:t>
      </w:r>
      <w:r w:rsidRPr="008355B3">
        <w:rPr>
          <w:rFonts w:ascii="Calibri" w:hAnsi="Calibri"/>
          <w:lang w:val="en-AU"/>
        </w:rPr>
        <w:t>.</w:t>
      </w:r>
    </w:p>
    <w:p w:rsidR="008355B3" w:rsidRDefault="008355B3" w:rsidP="008355B3">
      <w:pPr>
        <w:tabs>
          <w:tab w:val="left" w:pos="0"/>
        </w:tabs>
        <w:jc w:val="center"/>
        <w:rPr>
          <w:rFonts w:ascii="Calibri" w:hAnsi="Calibri"/>
          <w:lang w:val="en-AU"/>
        </w:rPr>
      </w:pPr>
      <w:r>
        <w:rPr>
          <w:rFonts w:ascii="Calibri" w:hAnsi="Calibri"/>
          <w:lang w:val="en-AU"/>
        </w:rPr>
        <w:t>__________________</w:t>
      </w:r>
    </w:p>
    <w:p w:rsidR="008355B3" w:rsidRDefault="008355B3" w:rsidP="008355B3">
      <w:pPr>
        <w:tabs>
          <w:tab w:val="left" w:pos="1197"/>
          <w:tab w:val="left" w:pos="1767"/>
        </w:tabs>
        <w:spacing w:before="180"/>
        <w:ind w:left="734"/>
        <w:jc w:val="both"/>
        <w:rPr>
          <w:rFonts w:ascii="Calibri" w:hAnsi="Calibri"/>
          <w:lang w:val="en-AU"/>
        </w:rPr>
      </w:pPr>
      <w:r>
        <w:rPr>
          <w:rFonts w:ascii="Calibri" w:hAnsi="Calibri"/>
          <w:lang w:val="en-AU"/>
        </w:rPr>
        <w:t>Questions continued.</w:t>
      </w:r>
    </w:p>
    <w:p w:rsidR="00DD3DC1" w:rsidRPr="00DD3DC1" w:rsidRDefault="00DD3DC1" w:rsidP="00DD3DC1">
      <w:pPr>
        <w:keepNext/>
        <w:keepLines/>
        <w:tabs>
          <w:tab w:val="right" w:pos="339"/>
          <w:tab w:val="left" w:pos="720"/>
        </w:tabs>
        <w:spacing w:before="240"/>
        <w:ind w:left="720" w:hanging="720"/>
        <w:jc w:val="both"/>
        <w:rPr>
          <w:rFonts w:ascii="Calibri" w:hAnsi="Calibri"/>
          <w:b/>
          <w:caps/>
        </w:rPr>
      </w:pPr>
      <w:r w:rsidRPr="00DD3DC1">
        <w:rPr>
          <w:rFonts w:ascii="Calibri" w:hAnsi="Calibri"/>
          <w:b/>
          <w:caps/>
        </w:rPr>
        <w:tab/>
      </w:r>
      <w:r w:rsidR="000641FF" w:rsidRPr="000641FF">
        <w:rPr>
          <w:rFonts w:ascii="Calibri" w:hAnsi="Calibri"/>
          <w:b/>
          <w:bCs/>
          <w:caps/>
        </w:rPr>
        <w:t>9</w:t>
      </w:r>
      <w:r w:rsidRPr="00DD3DC1">
        <w:rPr>
          <w:rFonts w:ascii="Calibri" w:hAnsi="Calibri"/>
          <w:b/>
          <w:caps/>
        </w:rPr>
        <w:tab/>
        <w:t>LEAVE OF ABSENCE TO MEMBER</w:t>
      </w:r>
    </w:p>
    <w:p w:rsidR="00DD3DC1" w:rsidRPr="00DD3DC1" w:rsidRDefault="00DD3DC1" w:rsidP="00DD3DC1">
      <w:pPr>
        <w:tabs>
          <w:tab w:val="left" w:pos="1197"/>
          <w:tab w:val="left" w:pos="1767"/>
        </w:tabs>
        <w:spacing w:before="120"/>
        <w:ind w:left="720"/>
        <w:jc w:val="both"/>
        <w:rPr>
          <w:rFonts w:ascii="Calibri" w:hAnsi="Calibri"/>
          <w:lang w:val="en-AU"/>
        </w:rPr>
      </w:pPr>
      <w:r>
        <w:rPr>
          <w:rFonts w:ascii="Calibri" w:hAnsi="Calibri"/>
          <w:lang w:val="en-AU"/>
        </w:rPr>
        <w:t>Mr Gentleman (Manager of Government Business)</w:t>
      </w:r>
      <w:r w:rsidRPr="00DD3DC1">
        <w:rPr>
          <w:rFonts w:ascii="Calibri" w:hAnsi="Calibri"/>
          <w:lang w:val="en-AU"/>
        </w:rPr>
        <w:t xml:space="preserve"> moved—That leave of absence be granted to </w:t>
      </w:r>
      <w:r>
        <w:rPr>
          <w:rFonts w:ascii="Calibri" w:hAnsi="Calibri"/>
          <w:lang w:val="en-AU"/>
        </w:rPr>
        <w:t>Ms Cody</w:t>
      </w:r>
      <w:r w:rsidRPr="00DD3DC1">
        <w:rPr>
          <w:rFonts w:ascii="Calibri" w:hAnsi="Calibri"/>
          <w:lang w:val="en-AU"/>
        </w:rPr>
        <w:t xml:space="preserve"> for </w:t>
      </w:r>
      <w:r w:rsidR="008355B3">
        <w:rPr>
          <w:rFonts w:ascii="Calibri" w:hAnsi="Calibri"/>
          <w:lang w:val="en-AU"/>
        </w:rPr>
        <w:t>today</w:t>
      </w:r>
      <w:r w:rsidRPr="00DD3DC1">
        <w:rPr>
          <w:rFonts w:ascii="Calibri" w:hAnsi="Calibri"/>
          <w:lang w:val="en-AU"/>
        </w:rPr>
        <w:t xml:space="preserve"> due to </w:t>
      </w:r>
      <w:r>
        <w:rPr>
          <w:rFonts w:ascii="Calibri" w:hAnsi="Calibri"/>
          <w:lang w:val="en-AU"/>
        </w:rPr>
        <w:t>illness</w:t>
      </w:r>
      <w:r w:rsidRPr="00DD3DC1">
        <w:rPr>
          <w:rFonts w:ascii="Calibri" w:hAnsi="Calibri"/>
          <w:lang w:val="en-AU"/>
        </w:rPr>
        <w:t>.</w:t>
      </w:r>
    </w:p>
    <w:p w:rsidR="00DD3DC1" w:rsidRPr="00DD3DC1" w:rsidRDefault="00DD3DC1" w:rsidP="00DD3DC1">
      <w:pPr>
        <w:tabs>
          <w:tab w:val="left" w:pos="1197"/>
          <w:tab w:val="left" w:pos="1767"/>
        </w:tabs>
        <w:spacing w:before="120"/>
        <w:ind w:left="720"/>
        <w:jc w:val="both"/>
        <w:rPr>
          <w:rFonts w:ascii="Calibri" w:hAnsi="Calibri"/>
          <w:lang w:val="en-AU"/>
        </w:rPr>
      </w:pPr>
      <w:r w:rsidRPr="00DD3DC1">
        <w:rPr>
          <w:rFonts w:ascii="Calibri" w:hAnsi="Calibri"/>
          <w:lang w:val="en-AU"/>
        </w:rPr>
        <w:t>Question—put and passed.</w:t>
      </w:r>
    </w:p>
    <w:p w:rsidR="000641FF" w:rsidRDefault="000641FF" w:rsidP="000641FF">
      <w:pPr>
        <w:pStyle w:val="DPSEntryHeading"/>
      </w:pPr>
      <w:r w:rsidRPr="00B4019C">
        <w:tab/>
      </w:r>
      <w:r>
        <w:t>10</w:t>
      </w:r>
      <w:r w:rsidRPr="00B4019C">
        <w:tab/>
      </w:r>
      <w:r>
        <w:t>Integrity Commission—Standing Committee</w:t>
      </w:r>
      <w:r w:rsidRPr="001364CC">
        <w:t>—Membership</w:t>
      </w:r>
    </w:p>
    <w:p w:rsidR="000641FF" w:rsidRPr="00D5720F" w:rsidRDefault="000641FF" w:rsidP="000641FF">
      <w:pPr>
        <w:pStyle w:val="DPSEntryDetail"/>
        <w:rPr>
          <w:spacing w:val="-2"/>
        </w:rPr>
      </w:pPr>
      <w:r w:rsidRPr="00D5720F">
        <w:rPr>
          <w:spacing w:val="-2"/>
        </w:rPr>
        <w:t xml:space="preserve">Mr Wall, pursuant to standing order 223, moved—That Mr Wall be discharged from the Standing Committee on </w:t>
      </w:r>
      <w:r w:rsidR="009D67A7" w:rsidRPr="00D5720F">
        <w:rPr>
          <w:spacing w:val="-2"/>
        </w:rPr>
        <w:t>the</w:t>
      </w:r>
      <w:r w:rsidRPr="00D5720F">
        <w:rPr>
          <w:spacing w:val="-2"/>
        </w:rPr>
        <w:t xml:space="preserve"> Integrity Commission and Ms Lee be appointed in his place.</w:t>
      </w:r>
    </w:p>
    <w:p w:rsidR="00D94165" w:rsidRDefault="00D94165" w:rsidP="000641FF">
      <w:pPr>
        <w:pStyle w:val="DPSEntryDetail"/>
      </w:pPr>
      <w:r>
        <w:t>Question—put and passed.</w:t>
      </w:r>
    </w:p>
    <w:p w:rsidR="008833E5" w:rsidRPr="00F83C7B" w:rsidRDefault="008833E5" w:rsidP="00A06E79">
      <w:pPr>
        <w:keepNext/>
        <w:keepLines/>
        <w:tabs>
          <w:tab w:val="right" w:pos="339"/>
          <w:tab w:val="left" w:pos="720"/>
        </w:tabs>
        <w:spacing w:before="240"/>
        <w:ind w:left="720" w:hanging="720"/>
        <w:jc w:val="both"/>
        <w:rPr>
          <w:rFonts w:ascii="Calibri" w:hAnsi="Calibri"/>
          <w:b/>
          <w:lang w:val="en-AU"/>
        </w:rPr>
      </w:pPr>
      <w:r w:rsidRPr="00F83C7B">
        <w:rPr>
          <w:rFonts w:ascii="Calibri" w:hAnsi="Calibri"/>
          <w:b/>
          <w:lang w:val="en-AU"/>
        </w:rPr>
        <w:tab/>
      </w:r>
      <w:r w:rsidR="00DD3DC1">
        <w:rPr>
          <w:rFonts w:ascii="Calibri" w:hAnsi="Calibri"/>
          <w:b/>
          <w:bCs/>
          <w:lang w:val="en-AU"/>
        </w:rPr>
        <w:t>11</w:t>
      </w:r>
      <w:r>
        <w:rPr>
          <w:rFonts w:ascii="Calibri" w:hAnsi="Calibri"/>
          <w:b/>
          <w:lang w:val="en-AU"/>
        </w:rPr>
        <w:tab/>
        <w:t>PRESENTATION OF PAPER</w:t>
      </w:r>
    </w:p>
    <w:p w:rsidR="008833E5" w:rsidRDefault="008833E5" w:rsidP="00A06E79">
      <w:pPr>
        <w:keepNext/>
        <w:spacing w:before="120"/>
        <w:ind w:left="720"/>
        <w:jc w:val="both"/>
        <w:rPr>
          <w:rFonts w:ascii="Calibri" w:hAnsi="Calibri"/>
          <w:lang w:val="en-AU"/>
        </w:rPr>
      </w:pPr>
      <w:r>
        <w:rPr>
          <w:rFonts w:ascii="Calibri" w:hAnsi="Calibri"/>
          <w:lang w:val="en-AU"/>
        </w:rPr>
        <w:t>The Speaker presented the following paper</w:t>
      </w:r>
      <w:r w:rsidRPr="00F83C7B">
        <w:rPr>
          <w:rFonts w:ascii="Calibri" w:hAnsi="Calibri"/>
          <w:lang w:val="en-AU"/>
        </w:rPr>
        <w:t>:</w:t>
      </w:r>
    </w:p>
    <w:p w:rsidR="008833E5" w:rsidRDefault="008833E5" w:rsidP="008833E5">
      <w:pPr>
        <w:pStyle w:val="DPSEntryDetail"/>
      </w:pPr>
      <w:r>
        <w:t>Freedom of Information Act, pursuant to section 67—</w:t>
      </w:r>
      <w:r w:rsidR="002C4A64">
        <w:t>ACT Ombudsman—</w:t>
      </w:r>
      <w:r>
        <w:t xml:space="preserve">Report on the operation of the </w:t>
      </w:r>
      <w:r w:rsidRPr="00B101EF">
        <w:rPr>
          <w:i/>
        </w:rPr>
        <w:t>Freedom of Information Act</w:t>
      </w:r>
      <w:r>
        <w:t xml:space="preserve"> </w:t>
      </w:r>
      <w:r w:rsidRPr="00B101EF">
        <w:rPr>
          <w:i/>
        </w:rPr>
        <w:t>2016</w:t>
      </w:r>
      <w:r>
        <w:t>—</w:t>
      </w:r>
      <w:r w:rsidR="002C4A64">
        <w:t>2018-19</w:t>
      </w:r>
      <w:r>
        <w:t xml:space="preserve">, dated </w:t>
      </w:r>
      <w:r w:rsidR="002C4A64">
        <w:t>30 September 2019</w:t>
      </w:r>
      <w:r>
        <w:t>.</w:t>
      </w:r>
    </w:p>
    <w:p w:rsidR="00F83C7B" w:rsidRPr="00F83C7B" w:rsidRDefault="00F83C7B" w:rsidP="00F83C7B">
      <w:pPr>
        <w:keepNext/>
        <w:keepLines/>
        <w:tabs>
          <w:tab w:val="right" w:pos="339"/>
          <w:tab w:val="left" w:pos="720"/>
        </w:tabs>
        <w:spacing w:before="240"/>
        <w:ind w:left="720" w:hanging="720"/>
        <w:jc w:val="both"/>
        <w:rPr>
          <w:rFonts w:ascii="Calibri" w:hAnsi="Calibri"/>
          <w:b/>
          <w:lang w:val="en-AU"/>
        </w:rPr>
      </w:pPr>
      <w:r w:rsidRPr="00F83C7B">
        <w:rPr>
          <w:rFonts w:ascii="Calibri" w:hAnsi="Calibri"/>
          <w:b/>
          <w:lang w:val="en-AU"/>
        </w:rPr>
        <w:tab/>
      </w:r>
      <w:r w:rsidR="00DD3DC1">
        <w:rPr>
          <w:rFonts w:ascii="Calibri" w:hAnsi="Calibri"/>
          <w:b/>
          <w:bCs/>
          <w:lang w:val="en-AU"/>
        </w:rPr>
        <w:t>12</w:t>
      </w:r>
      <w:r w:rsidR="002B78AD">
        <w:rPr>
          <w:rFonts w:ascii="Calibri" w:hAnsi="Calibri"/>
          <w:b/>
          <w:lang w:val="en-AU"/>
        </w:rPr>
        <w:tab/>
        <w:t>PRESENTATION OF PAPER</w:t>
      </w:r>
    </w:p>
    <w:p w:rsidR="00F83C7B" w:rsidRPr="00F83C7B" w:rsidRDefault="00F83C7B" w:rsidP="00F83C7B">
      <w:pPr>
        <w:spacing w:before="120"/>
        <w:ind w:left="720"/>
        <w:jc w:val="both"/>
        <w:rPr>
          <w:rFonts w:ascii="Calibri" w:hAnsi="Calibri"/>
          <w:lang w:val="en-AU"/>
        </w:rPr>
      </w:pPr>
      <w:r w:rsidRPr="00F83C7B">
        <w:rPr>
          <w:rFonts w:ascii="Calibri" w:hAnsi="Calibri"/>
          <w:lang w:val="en-AU"/>
        </w:rPr>
        <w:t>Mr Gentleman (Manager of Government Business</w:t>
      </w:r>
      <w:r w:rsidR="002B78AD">
        <w:rPr>
          <w:rFonts w:ascii="Calibri" w:hAnsi="Calibri"/>
          <w:lang w:val="en-AU"/>
        </w:rPr>
        <w:t>) presented the following paper</w:t>
      </w:r>
      <w:r w:rsidRPr="00F83C7B">
        <w:rPr>
          <w:rFonts w:ascii="Calibri" w:hAnsi="Calibri"/>
          <w:lang w:val="en-AU"/>
        </w:rPr>
        <w:t>:</w:t>
      </w:r>
    </w:p>
    <w:p w:rsidR="00F83C7B" w:rsidRPr="00F55213" w:rsidRDefault="00F83C7B" w:rsidP="00F83C7B">
      <w:pPr>
        <w:pStyle w:val="DPSEntryDetail"/>
      </w:pPr>
      <w:r>
        <w:t>Estimates 2019-2020—Select Committee—</w:t>
      </w:r>
      <w:r w:rsidR="002C4A64">
        <w:t>Report—Appropriation Bill 2019-2020 and Appropriation (Office of the Legislative Assembly) Bill 2019-2020—</w:t>
      </w:r>
      <w:r>
        <w:t>Information in accordance with the Government res</w:t>
      </w:r>
      <w:r w:rsidR="002C4A64">
        <w:t>p</w:t>
      </w:r>
      <w:r>
        <w:t>onse to Recommendations 62, 64, 65, 66, 67, 68 and 69.</w:t>
      </w:r>
    </w:p>
    <w:p w:rsidR="00F83C7B" w:rsidRPr="00F83C7B" w:rsidRDefault="00F83C7B" w:rsidP="00F83C7B">
      <w:pPr>
        <w:keepNext/>
        <w:keepLines/>
        <w:tabs>
          <w:tab w:val="right" w:pos="339"/>
          <w:tab w:val="left" w:pos="720"/>
        </w:tabs>
        <w:spacing w:before="240"/>
        <w:ind w:left="720" w:hanging="720"/>
        <w:jc w:val="both"/>
        <w:rPr>
          <w:rFonts w:ascii="Calibri" w:hAnsi="Calibri"/>
          <w:b/>
          <w:caps/>
        </w:rPr>
      </w:pPr>
      <w:r w:rsidRPr="00F83C7B">
        <w:rPr>
          <w:rFonts w:ascii="Calibri" w:hAnsi="Calibri"/>
          <w:b/>
          <w:caps/>
        </w:rPr>
        <w:tab/>
      </w:r>
      <w:r w:rsidR="00DD3DC1">
        <w:rPr>
          <w:rFonts w:ascii="Calibri" w:hAnsi="Calibri"/>
          <w:b/>
          <w:bCs/>
          <w:caps/>
        </w:rPr>
        <w:t>13</w:t>
      </w:r>
      <w:r w:rsidRPr="00F83C7B">
        <w:rPr>
          <w:rFonts w:ascii="Calibri" w:hAnsi="Calibri"/>
          <w:b/>
          <w:caps/>
        </w:rPr>
        <w:tab/>
        <w:t>MATTER OF PUBLIC IMPORTANCE—DISCUSSION—</w:t>
      </w:r>
      <w:r w:rsidR="00BB2FEA">
        <w:rPr>
          <w:rFonts w:ascii="Calibri" w:hAnsi="Calibri"/>
          <w:b/>
          <w:caps/>
        </w:rPr>
        <w:t>Loneliness—</w:t>
      </w:r>
      <w:r w:rsidR="006A0030">
        <w:rPr>
          <w:rFonts w:ascii="Calibri" w:hAnsi="Calibri"/>
          <w:b/>
          <w:caps/>
        </w:rPr>
        <w:t>public health issue</w:t>
      </w:r>
    </w:p>
    <w:p w:rsidR="00F83C7B" w:rsidRPr="00F83C7B" w:rsidRDefault="00F83C7B" w:rsidP="00F83C7B">
      <w:pPr>
        <w:tabs>
          <w:tab w:val="left" w:pos="1197"/>
          <w:tab w:val="left" w:pos="1767"/>
        </w:tabs>
        <w:spacing w:before="120"/>
        <w:ind w:left="741"/>
        <w:jc w:val="both"/>
        <w:rPr>
          <w:rFonts w:ascii="Calibri" w:hAnsi="Calibri"/>
          <w:lang w:val="en-AU"/>
        </w:rPr>
      </w:pPr>
      <w:r w:rsidRPr="00F83C7B">
        <w:rPr>
          <w:rFonts w:ascii="Calibri" w:hAnsi="Calibri"/>
          <w:lang w:val="en-AU"/>
        </w:rPr>
        <w:t xml:space="preserve">The Assembly was informed that </w:t>
      </w:r>
      <w:r w:rsidR="006A0030">
        <w:rPr>
          <w:rFonts w:ascii="Calibri" w:hAnsi="Calibri"/>
          <w:lang w:val="en-AU"/>
        </w:rPr>
        <w:t>Ms Cheyne</w:t>
      </w:r>
      <w:r w:rsidRPr="00F83C7B">
        <w:rPr>
          <w:rFonts w:ascii="Calibri" w:hAnsi="Calibri"/>
          <w:lang w:val="en-AU"/>
        </w:rPr>
        <w:t xml:space="preserve">, </w:t>
      </w:r>
      <w:r w:rsidR="006A0030">
        <w:rPr>
          <w:rFonts w:ascii="Calibri" w:hAnsi="Calibri"/>
          <w:lang w:val="en-AU"/>
        </w:rPr>
        <w:t>Ms Cody</w:t>
      </w:r>
      <w:r w:rsidRPr="00F83C7B">
        <w:rPr>
          <w:rFonts w:ascii="Calibri" w:hAnsi="Calibri"/>
          <w:lang w:val="en-AU"/>
        </w:rPr>
        <w:t xml:space="preserve">, </w:t>
      </w:r>
      <w:r w:rsidR="006A0030">
        <w:rPr>
          <w:rFonts w:ascii="Calibri" w:hAnsi="Calibri"/>
          <w:lang w:val="en-AU"/>
        </w:rPr>
        <w:t>Mr Coe</w:t>
      </w:r>
      <w:r w:rsidR="00BB2FEA">
        <w:rPr>
          <w:rFonts w:ascii="Calibri" w:hAnsi="Calibri"/>
          <w:lang w:val="en-AU"/>
        </w:rPr>
        <w:t xml:space="preserve"> (Leader of the Opposition)</w:t>
      </w:r>
      <w:r w:rsidRPr="00F83C7B">
        <w:rPr>
          <w:rFonts w:ascii="Calibri" w:hAnsi="Calibri"/>
          <w:lang w:val="en-AU"/>
        </w:rPr>
        <w:t xml:space="preserve">, </w:t>
      </w:r>
      <w:r w:rsidR="006A0030">
        <w:rPr>
          <w:rFonts w:ascii="Calibri" w:hAnsi="Calibri"/>
          <w:lang w:val="en-AU"/>
        </w:rPr>
        <w:t>Mr Gupta</w:t>
      </w:r>
      <w:r w:rsidRPr="00F83C7B">
        <w:rPr>
          <w:rFonts w:ascii="Calibri" w:hAnsi="Calibri"/>
          <w:lang w:val="en-AU"/>
        </w:rPr>
        <w:t xml:space="preserve">, </w:t>
      </w:r>
      <w:r w:rsidR="006A0030">
        <w:rPr>
          <w:rFonts w:ascii="Calibri" w:hAnsi="Calibri"/>
          <w:lang w:val="en-AU"/>
        </w:rPr>
        <w:t>Mr Hanson</w:t>
      </w:r>
      <w:r w:rsidRPr="00F83C7B">
        <w:rPr>
          <w:rFonts w:ascii="Calibri" w:hAnsi="Calibri"/>
          <w:lang w:val="en-AU"/>
        </w:rPr>
        <w:t xml:space="preserve">, </w:t>
      </w:r>
      <w:r w:rsidR="006A0030">
        <w:rPr>
          <w:rFonts w:ascii="Calibri" w:hAnsi="Calibri"/>
          <w:lang w:val="en-AU"/>
        </w:rPr>
        <w:t>Mrs Kikkert</w:t>
      </w:r>
      <w:r w:rsidRPr="00F83C7B">
        <w:rPr>
          <w:rFonts w:ascii="Calibri" w:hAnsi="Calibri"/>
          <w:lang w:val="en-AU"/>
        </w:rPr>
        <w:t xml:space="preserve">, </w:t>
      </w:r>
      <w:r w:rsidR="006A0030">
        <w:rPr>
          <w:rFonts w:ascii="Calibri" w:hAnsi="Calibri"/>
          <w:lang w:val="en-AU"/>
        </w:rPr>
        <w:t>Ms Lawder</w:t>
      </w:r>
      <w:r w:rsidRPr="00F83C7B">
        <w:rPr>
          <w:rFonts w:ascii="Calibri" w:hAnsi="Calibri"/>
          <w:lang w:val="en-AU"/>
        </w:rPr>
        <w:t xml:space="preserve">, </w:t>
      </w:r>
      <w:r w:rsidR="006A0030">
        <w:rPr>
          <w:rFonts w:ascii="Calibri" w:hAnsi="Calibri"/>
          <w:lang w:val="en-AU"/>
        </w:rPr>
        <w:t>Ms Le Couteur</w:t>
      </w:r>
      <w:r w:rsidRPr="00F83C7B">
        <w:rPr>
          <w:rFonts w:ascii="Calibri" w:hAnsi="Calibri"/>
          <w:lang w:val="en-AU"/>
        </w:rPr>
        <w:t xml:space="preserve">, </w:t>
      </w:r>
      <w:r w:rsidR="006A0030">
        <w:rPr>
          <w:rFonts w:ascii="Calibri" w:hAnsi="Calibri"/>
          <w:lang w:val="en-AU"/>
        </w:rPr>
        <w:t>Mr</w:t>
      </w:r>
      <w:r w:rsidR="00BB2FEA">
        <w:rPr>
          <w:rFonts w:ascii="Calibri" w:hAnsi="Calibri"/>
          <w:lang w:val="en-AU"/>
        </w:rPr>
        <w:t> </w:t>
      </w:r>
      <w:r w:rsidR="006A0030">
        <w:rPr>
          <w:rFonts w:ascii="Calibri" w:hAnsi="Calibri"/>
          <w:lang w:val="en-AU"/>
        </w:rPr>
        <w:t>Milligan</w:t>
      </w:r>
      <w:r w:rsidRPr="00F83C7B">
        <w:rPr>
          <w:rFonts w:ascii="Calibri" w:hAnsi="Calibri"/>
          <w:lang w:val="en-AU"/>
        </w:rPr>
        <w:t xml:space="preserve">, </w:t>
      </w:r>
      <w:r w:rsidR="006A0030">
        <w:rPr>
          <w:rFonts w:ascii="Calibri" w:hAnsi="Calibri"/>
          <w:lang w:val="en-AU"/>
        </w:rPr>
        <w:t>Mr Pettersson</w:t>
      </w:r>
      <w:r w:rsidRPr="00F83C7B">
        <w:rPr>
          <w:rFonts w:ascii="Calibri" w:hAnsi="Calibri"/>
          <w:lang w:val="en-AU"/>
        </w:rPr>
        <w:t xml:space="preserve"> and </w:t>
      </w:r>
      <w:r w:rsidR="00BB2FEA">
        <w:rPr>
          <w:rFonts w:ascii="Calibri" w:hAnsi="Calibri"/>
          <w:lang w:val="en-AU"/>
        </w:rPr>
        <w:t>Mr Wall</w:t>
      </w:r>
      <w:r w:rsidRPr="00F83C7B">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sidR="00BB2FEA">
        <w:rPr>
          <w:rFonts w:ascii="Calibri" w:hAnsi="Calibri"/>
          <w:lang w:val="en-AU"/>
        </w:rPr>
        <w:t>Ms Le Couteur</w:t>
      </w:r>
      <w:r w:rsidRPr="00F83C7B">
        <w:rPr>
          <w:rFonts w:ascii="Calibri" w:hAnsi="Calibri"/>
          <w:lang w:val="en-AU"/>
        </w:rPr>
        <w:t xml:space="preserve"> be submitted to the Assembly, namely, </w:t>
      </w:r>
      <w:r w:rsidR="00391951">
        <w:rPr>
          <w:rFonts w:ascii="Calibri" w:hAnsi="Calibri"/>
          <w:lang w:val="en-AU"/>
        </w:rPr>
        <w:t>“</w:t>
      </w:r>
      <w:r w:rsidR="006A0030">
        <w:rPr>
          <w:rFonts w:ascii="Calibri" w:hAnsi="Calibri"/>
          <w:lang w:val="en-AU"/>
        </w:rPr>
        <w:t>The importance of considering loneliness as a public health issue</w:t>
      </w:r>
      <w:r w:rsidR="00391951">
        <w:rPr>
          <w:rFonts w:ascii="Calibri" w:hAnsi="Calibri"/>
          <w:lang w:val="en-AU"/>
        </w:rPr>
        <w:t>”</w:t>
      </w:r>
      <w:r w:rsidRPr="00F83C7B">
        <w:rPr>
          <w:rFonts w:ascii="Calibri" w:hAnsi="Calibri"/>
          <w:lang w:val="en-AU"/>
        </w:rPr>
        <w:t>.</w:t>
      </w:r>
    </w:p>
    <w:p w:rsidR="00F83C7B" w:rsidRPr="00F83C7B" w:rsidRDefault="00F83C7B" w:rsidP="00F83C7B">
      <w:pPr>
        <w:tabs>
          <w:tab w:val="left" w:pos="1197"/>
          <w:tab w:val="left" w:pos="1767"/>
        </w:tabs>
        <w:spacing w:before="120"/>
        <w:ind w:left="741"/>
        <w:jc w:val="both"/>
        <w:rPr>
          <w:rFonts w:ascii="Calibri" w:hAnsi="Calibri"/>
          <w:lang w:val="en-AU"/>
        </w:rPr>
      </w:pPr>
      <w:r w:rsidRPr="00F83C7B">
        <w:rPr>
          <w:rFonts w:ascii="Calibri" w:hAnsi="Calibri"/>
          <w:lang w:val="en-AU"/>
        </w:rPr>
        <w:t>Discussion ensued.</w:t>
      </w:r>
    </w:p>
    <w:p w:rsidR="00F83C7B" w:rsidRPr="00F83C7B" w:rsidRDefault="00F83C7B" w:rsidP="00F83C7B">
      <w:pPr>
        <w:tabs>
          <w:tab w:val="left" w:pos="1197"/>
          <w:tab w:val="left" w:pos="1767"/>
        </w:tabs>
        <w:spacing w:before="120"/>
        <w:ind w:left="741"/>
        <w:jc w:val="both"/>
        <w:rPr>
          <w:rFonts w:ascii="Calibri" w:hAnsi="Calibri"/>
          <w:lang w:val="en-AU"/>
        </w:rPr>
      </w:pPr>
      <w:r w:rsidRPr="00F83C7B">
        <w:rPr>
          <w:rFonts w:ascii="Calibri" w:hAnsi="Calibri"/>
          <w:lang w:val="en-AU"/>
        </w:rPr>
        <w:t>Discussion concluded.</w:t>
      </w:r>
    </w:p>
    <w:p w:rsidR="003A282F" w:rsidRPr="001D5045" w:rsidRDefault="003A282F" w:rsidP="003A282F">
      <w:pPr>
        <w:keepNext/>
        <w:keepLines/>
        <w:tabs>
          <w:tab w:val="right" w:pos="339"/>
          <w:tab w:val="left" w:pos="720"/>
        </w:tabs>
        <w:spacing w:before="240"/>
        <w:ind w:left="720" w:hanging="720"/>
        <w:jc w:val="both"/>
        <w:rPr>
          <w:rFonts w:ascii="Calibri" w:hAnsi="Calibri"/>
          <w:b/>
          <w:caps/>
          <w:lang w:val="en-AU"/>
        </w:rPr>
      </w:pPr>
      <w:r w:rsidRPr="001D5045">
        <w:rPr>
          <w:rFonts w:ascii="Calibri" w:hAnsi="Calibri"/>
          <w:b/>
          <w:caps/>
          <w:lang w:val="en-AU"/>
        </w:rPr>
        <w:tab/>
      </w:r>
      <w:r w:rsidR="00DD3DC1">
        <w:rPr>
          <w:rFonts w:ascii="Calibri" w:hAnsi="Calibri"/>
          <w:b/>
          <w:bCs/>
          <w:caps/>
          <w:lang w:val="en-AU"/>
        </w:rPr>
        <w:t>14</w:t>
      </w:r>
      <w:r w:rsidRPr="001D5045">
        <w:rPr>
          <w:rFonts w:ascii="Calibri" w:hAnsi="Calibri"/>
          <w:b/>
          <w:caps/>
          <w:lang w:val="en-AU"/>
        </w:rPr>
        <w:tab/>
      </w:r>
      <w:r>
        <w:rPr>
          <w:rFonts w:ascii="Calibri" w:hAnsi="Calibri"/>
          <w:b/>
          <w:caps/>
          <w:lang w:val="en-AU"/>
        </w:rPr>
        <w:t>Public Sector Management Amendment Bill 2019</w:t>
      </w:r>
    </w:p>
    <w:p w:rsidR="003A282F" w:rsidRPr="001D5045" w:rsidRDefault="003A282F" w:rsidP="003A282F">
      <w:pPr>
        <w:spacing w:before="120"/>
        <w:ind w:left="720"/>
        <w:jc w:val="both"/>
        <w:rPr>
          <w:rFonts w:ascii="Calibri" w:hAnsi="Calibri"/>
          <w:lang w:val="en-AU"/>
        </w:rPr>
      </w:pPr>
      <w:r w:rsidRPr="001D5045">
        <w:rPr>
          <w:rFonts w:ascii="Calibri" w:hAnsi="Calibri"/>
          <w:lang w:val="en-AU"/>
        </w:rPr>
        <w:t>The order of the day having been read for the resumption of the debate on the question—That this Bill be agreed to in principle—</w:t>
      </w:r>
    </w:p>
    <w:p w:rsidR="003A282F" w:rsidRPr="001D5045" w:rsidRDefault="003A282F" w:rsidP="003A282F">
      <w:pPr>
        <w:spacing w:before="120"/>
        <w:ind w:left="720"/>
        <w:jc w:val="both"/>
        <w:rPr>
          <w:rFonts w:ascii="Calibri" w:hAnsi="Calibri"/>
          <w:iCs/>
          <w:lang w:val="en-AU"/>
        </w:rPr>
      </w:pPr>
      <w:r w:rsidRPr="001D5045">
        <w:rPr>
          <w:rFonts w:ascii="Calibri" w:hAnsi="Calibri"/>
          <w:iCs/>
          <w:lang w:val="en-AU"/>
        </w:rPr>
        <w:t>Debate resumed.</w:t>
      </w:r>
    </w:p>
    <w:p w:rsidR="003A2491" w:rsidRDefault="003A282F" w:rsidP="003A282F">
      <w:pPr>
        <w:spacing w:before="120"/>
        <w:ind w:left="720"/>
        <w:jc w:val="both"/>
        <w:rPr>
          <w:rFonts w:ascii="Calibri" w:hAnsi="Calibri"/>
          <w:iCs/>
          <w:lang w:val="en-AU"/>
        </w:rPr>
      </w:pPr>
      <w:r w:rsidRPr="001D5045">
        <w:rPr>
          <w:rFonts w:ascii="Calibri" w:hAnsi="Calibri"/>
          <w:iCs/>
          <w:lang w:val="en-AU"/>
        </w:rPr>
        <w:t>Question—That this Bill be agreed to in principle—put</w:t>
      </w:r>
      <w:r w:rsidR="003A2491">
        <w:rPr>
          <w:rFonts w:ascii="Calibri" w:hAnsi="Calibri"/>
          <w:iCs/>
          <w:lang w:val="en-AU"/>
        </w:rPr>
        <w:t>.</w:t>
      </w:r>
    </w:p>
    <w:p w:rsidR="003A2491" w:rsidRDefault="003A2491" w:rsidP="003A2491">
      <w:pPr>
        <w:spacing w:before="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270"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424"/>
        <w:gridCol w:w="2250"/>
        <w:gridCol w:w="1405"/>
        <w:gridCol w:w="485"/>
      </w:tblGrid>
      <w:tr w:rsidR="003A2491" w:rsidTr="003A2491">
        <w:trPr>
          <w:gridAfter w:val="1"/>
          <w:wAfter w:w="485" w:type="dxa"/>
        </w:trPr>
        <w:tc>
          <w:tcPr>
            <w:tcW w:w="4082" w:type="dxa"/>
            <w:gridSpan w:val="3"/>
            <w:shd w:val="clear" w:color="auto" w:fill="auto"/>
          </w:tcPr>
          <w:p w:rsidR="003A2491" w:rsidRDefault="003A2491" w:rsidP="003A2491">
            <w:pPr>
              <w:tabs>
                <w:tab w:val="center" w:pos="2430"/>
              </w:tabs>
              <w:spacing w:before="120"/>
              <w:rPr>
                <w:rFonts w:ascii="Calibri" w:hAnsi="Calibri"/>
                <w:iCs/>
                <w:lang w:val="en-AU"/>
              </w:rPr>
            </w:pPr>
            <w:r>
              <w:rPr>
                <w:rFonts w:ascii="Calibri" w:hAnsi="Calibri"/>
                <w:iCs/>
                <w:lang w:val="en-AU"/>
              </w:rPr>
              <w:tab/>
              <w:t>AYES, 10</w:t>
            </w:r>
          </w:p>
        </w:tc>
        <w:tc>
          <w:tcPr>
            <w:tcW w:w="624" w:type="dxa"/>
            <w:gridSpan w:val="2"/>
            <w:shd w:val="clear" w:color="auto" w:fill="auto"/>
          </w:tcPr>
          <w:p w:rsidR="003A2491" w:rsidRDefault="003A2491" w:rsidP="003A2491">
            <w:pPr>
              <w:spacing w:before="120"/>
              <w:rPr>
                <w:rFonts w:ascii="Calibri" w:hAnsi="Calibri"/>
                <w:iCs/>
                <w:lang w:val="en-AU"/>
              </w:rPr>
            </w:pPr>
          </w:p>
        </w:tc>
        <w:tc>
          <w:tcPr>
            <w:tcW w:w="4079" w:type="dxa"/>
            <w:gridSpan w:val="3"/>
            <w:shd w:val="clear" w:color="auto" w:fill="auto"/>
          </w:tcPr>
          <w:p w:rsidR="003A2491" w:rsidRDefault="003A2491" w:rsidP="003A2491">
            <w:pPr>
              <w:tabs>
                <w:tab w:val="center" w:pos="2224"/>
              </w:tabs>
              <w:spacing w:before="120"/>
              <w:rPr>
                <w:rFonts w:ascii="Calibri" w:hAnsi="Calibri"/>
                <w:iCs/>
                <w:lang w:val="en-AU"/>
              </w:rPr>
            </w:pPr>
            <w:r>
              <w:rPr>
                <w:rFonts w:ascii="Calibri" w:hAnsi="Calibri"/>
                <w:iCs/>
                <w:lang w:val="en-AU"/>
              </w:rPr>
              <w:tab/>
              <w:t>NOES, 7</w:t>
            </w:r>
          </w:p>
        </w:tc>
      </w:tr>
      <w:tr w:rsidR="003A2491" w:rsidTr="003A2491">
        <w:trPr>
          <w:gridBefore w:val="1"/>
          <w:wBefore w:w="720" w:type="dxa"/>
          <w:trHeight w:hRule="exact" w:val="312"/>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Mr Barr</w:t>
            </w:r>
          </w:p>
        </w:tc>
        <w:tc>
          <w:tcPr>
            <w:tcW w:w="1829" w:type="dxa"/>
            <w:gridSpan w:val="2"/>
            <w:shd w:val="clear" w:color="auto" w:fill="auto"/>
          </w:tcPr>
          <w:p w:rsidR="003A2491" w:rsidRDefault="003A2491" w:rsidP="003A2491">
            <w:pPr>
              <w:rPr>
                <w:rFonts w:ascii="Calibri" w:hAnsi="Calibri"/>
                <w:iCs/>
                <w:lang w:val="en-AU"/>
              </w:rPr>
            </w:pPr>
            <w:r>
              <w:rPr>
                <w:rFonts w:ascii="Calibri" w:hAnsi="Calibri"/>
                <w:iCs/>
                <w:lang w:val="en-AU"/>
              </w:rPr>
              <w:t>Mr Pettersson</w:t>
            </w: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Miss C. Burch</w:t>
            </w:r>
          </w:p>
        </w:tc>
        <w:tc>
          <w:tcPr>
            <w:tcW w:w="1890" w:type="dxa"/>
            <w:gridSpan w:val="2"/>
            <w:shd w:val="clear" w:color="auto" w:fill="auto"/>
          </w:tcPr>
          <w:p w:rsidR="003A2491" w:rsidRDefault="003A2491" w:rsidP="003A2491">
            <w:pPr>
              <w:rPr>
                <w:rFonts w:ascii="Calibri" w:hAnsi="Calibri"/>
                <w:iCs/>
                <w:lang w:val="en-AU"/>
              </w:rPr>
            </w:pPr>
            <w:r>
              <w:rPr>
                <w:rFonts w:ascii="Calibri" w:hAnsi="Calibri"/>
                <w:iCs/>
                <w:lang w:val="en-AU"/>
              </w:rPr>
              <w:t>Mr Wall</w:t>
            </w:r>
          </w:p>
        </w:tc>
      </w:tr>
      <w:tr w:rsidR="003A2491" w:rsidTr="003A2491">
        <w:trPr>
          <w:gridBefore w:val="1"/>
          <w:wBefore w:w="720" w:type="dxa"/>
          <w:trHeight w:hRule="exact" w:val="312"/>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Ms J. Burch</w:t>
            </w:r>
          </w:p>
        </w:tc>
        <w:tc>
          <w:tcPr>
            <w:tcW w:w="1829" w:type="dxa"/>
            <w:gridSpan w:val="2"/>
            <w:shd w:val="clear" w:color="auto" w:fill="auto"/>
          </w:tcPr>
          <w:p w:rsidR="003A2491" w:rsidRDefault="003A2491" w:rsidP="003A2491">
            <w:pPr>
              <w:rPr>
                <w:rFonts w:ascii="Calibri" w:hAnsi="Calibri"/>
                <w:iCs/>
                <w:lang w:val="en-AU"/>
              </w:rPr>
            </w:pPr>
            <w:r>
              <w:rPr>
                <w:rFonts w:ascii="Calibri" w:hAnsi="Calibri"/>
                <w:iCs/>
                <w:lang w:val="en-AU"/>
              </w:rPr>
              <w:t>Mr Ramsay</w:t>
            </w: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Mr Coe</w:t>
            </w:r>
          </w:p>
        </w:tc>
        <w:tc>
          <w:tcPr>
            <w:tcW w:w="1890" w:type="dxa"/>
            <w:gridSpan w:val="2"/>
            <w:shd w:val="clear" w:color="auto" w:fill="auto"/>
          </w:tcPr>
          <w:p w:rsidR="003A2491" w:rsidRDefault="003A2491" w:rsidP="003A2491">
            <w:pPr>
              <w:spacing w:before="120"/>
              <w:rPr>
                <w:rFonts w:ascii="Calibri" w:hAnsi="Calibri"/>
                <w:iCs/>
                <w:lang w:val="en-AU"/>
              </w:rPr>
            </w:pPr>
          </w:p>
        </w:tc>
      </w:tr>
      <w:tr w:rsidR="003A2491" w:rsidTr="003A2491">
        <w:trPr>
          <w:gridBefore w:val="1"/>
          <w:wBefore w:w="720" w:type="dxa"/>
          <w:trHeight w:hRule="exact" w:val="312"/>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Ms Cheyne</w:t>
            </w:r>
          </w:p>
        </w:tc>
        <w:tc>
          <w:tcPr>
            <w:tcW w:w="1829" w:type="dxa"/>
            <w:gridSpan w:val="2"/>
            <w:shd w:val="clear" w:color="auto" w:fill="auto"/>
          </w:tcPr>
          <w:p w:rsidR="003A2491" w:rsidRDefault="003A2491" w:rsidP="003A2491">
            <w:pPr>
              <w:rPr>
                <w:rFonts w:ascii="Calibri" w:hAnsi="Calibri"/>
                <w:iCs/>
                <w:lang w:val="en-AU"/>
              </w:rPr>
            </w:pPr>
            <w:r>
              <w:rPr>
                <w:rFonts w:ascii="Calibri" w:hAnsi="Calibri"/>
                <w:iCs/>
                <w:lang w:val="en-AU"/>
              </w:rPr>
              <w:t>Mr Rattenbury</w:t>
            </w: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Mrs Jones</w:t>
            </w:r>
          </w:p>
        </w:tc>
        <w:tc>
          <w:tcPr>
            <w:tcW w:w="1890" w:type="dxa"/>
            <w:gridSpan w:val="2"/>
            <w:shd w:val="clear" w:color="auto" w:fill="auto"/>
          </w:tcPr>
          <w:p w:rsidR="003A2491" w:rsidRDefault="003A2491" w:rsidP="003A2491">
            <w:pPr>
              <w:spacing w:before="120"/>
              <w:rPr>
                <w:rFonts w:ascii="Calibri" w:hAnsi="Calibri"/>
                <w:iCs/>
                <w:lang w:val="en-AU"/>
              </w:rPr>
            </w:pPr>
          </w:p>
        </w:tc>
      </w:tr>
      <w:tr w:rsidR="003A2491" w:rsidTr="003A2491">
        <w:trPr>
          <w:gridBefore w:val="1"/>
          <w:wBefore w:w="720" w:type="dxa"/>
          <w:trHeight w:hRule="exact" w:val="312"/>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Mr Gupta</w:t>
            </w:r>
          </w:p>
        </w:tc>
        <w:tc>
          <w:tcPr>
            <w:tcW w:w="1829" w:type="dxa"/>
            <w:gridSpan w:val="2"/>
            <w:shd w:val="clear" w:color="auto" w:fill="auto"/>
          </w:tcPr>
          <w:p w:rsidR="003A2491" w:rsidRDefault="003A2491" w:rsidP="003A2491">
            <w:pPr>
              <w:rPr>
                <w:rFonts w:ascii="Calibri" w:hAnsi="Calibri"/>
                <w:iCs/>
                <w:lang w:val="en-AU"/>
              </w:rPr>
            </w:pPr>
            <w:r>
              <w:rPr>
                <w:rFonts w:ascii="Calibri" w:hAnsi="Calibri"/>
                <w:iCs/>
                <w:lang w:val="en-AU"/>
              </w:rPr>
              <w:t>Mr Steel</w:t>
            </w: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Mrs Kikkert</w:t>
            </w:r>
          </w:p>
        </w:tc>
        <w:tc>
          <w:tcPr>
            <w:tcW w:w="1890" w:type="dxa"/>
            <w:gridSpan w:val="2"/>
            <w:shd w:val="clear" w:color="auto" w:fill="auto"/>
          </w:tcPr>
          <w:p w:rsidR="003A2491" w:rsidRDefault="003A2491" w:rsidP="003A2491">
            <w:pPr>
              <w:spacing w:before="120"/>
              <w:rPr>
                <w:rFonts w:ascii="Calibri" w:hAnsi="Calibri"/>
                <w:iCs/>
                <w:lang w:val="en-AU"/>
              </w:rPr>
            </w:pPr>
          </w:p>
        </w:tc>
      </w:tr>
      <w:tr w:rsidR="003A2491" w:rsidTr="003A2491">
        <w:trPr>
          <w:gridBefore w:val="1"/>
          <w:wBefore w:w="720" w:type="dxa"/>
          <w:trHeight w:hRule="exact" w:val="312"/>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Ms Le Couteur</w:t>
            </w:r>
          </w:p>
        </w:tc>
        <w:tc>
          <w:tcPr>
            <w:tcW w:w="1829" w:type="dxa"/>
            <w:gridSpan w:val="2"/>
            <w:shd w:val="clear" w:color="auto" w:fill="auto"/>
          </w:tcPr>
          <w:p w:rsidR="003A2491" w:rsidRDefault="003A2491" w:rsidP="003A2491">
            <w:pPr>
              <w:spacing w:before="120"/>
              <w:rPr>
                <w:rFonts w:ascii="Calibri" w:hAnsi="Calibri"/>
                <w:iCs/>
                <w:lang w:val="en-AU"/>
              </w:rPr>
            </w:pP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Ms Lawder</w:t>
            </w:r>
          </w:p>
        </w:tc>
        <w:tc>
          <w:tcPr>
            <w:tcW w:w="1890" w:type="dxa"/>
            <w:gridSpan w:val="2"/>
            <w:shd w:val="clear" w:color="auto" w:fill="auto"/>
          </w:tcPr>
          <w:p w:rsidR="003A2491" w:rsidRDefault="003A2491" w:rsidP="003A2491">
            <w:pPr>
              <w:spacing w:before="120"/>
              <w:rPr>
                <w:rFonts w:ascii="Calibri" w:hAnsi="Calibri"/>
                <w:iCs/>
                <w:lang w:val="en-AU"/>
              </w:rPr>
            </w:pPr>
          </w:p>
        </w:tc>
      </w:tr>
      <w:tr w:rsidR="003A2491" w:rsidTr="003A2491">
        <w:trPr>
          <w:gridBefore w:val="1"/>
          <w:wBefore w:w="720" w:type="dxa"/>
          <w:trHeight w:hRule="exact" w:val="285"/>
        </w:trPr>
        <w:tc>
          <w:tcPr>
            <w:tcW w:w="2041" w:type="dxa"/>
            <w:shd w:val="clear" w:color="auto" w:fill="auto"/>
          </w:tcPr>
          <w:p w:rsidR="003A2491" w:rsidRDefault="003A2491" w:rsidP="003A2491">
            <w:pPr>
              <w:rPr>
                <w:rFonts w:ascii="Calibri" w:hAnsi="Calibri"/>
                <w:iCs/>
                <w:lang w:val="en-AU"/>
              </w:rPr>
            </w:pPr>
            <w:r>
              <w:rPr>
                <w:rFonts w:ascii="Calibri" w:hAnsi="Calibri"/>
                <w:iCs/>
                <w:lang w:val="en-AU"/>
              </w:rPr>
              <w:t>Ms Orr</w:t>
            </w:r>
          </w:p>
        </w:tc>
        <w:tc>
          <w:tcPr>
            <w:tcW w:w="1829" w:type="dxa"/>
            <w:gridSpan w:val="2"/>
            <w:shd w:val="clear" w:color="auto" w:fill="auto"/>
          </w:tcPr>
          <w:p w:rsidR="003A2491" w:rsidRDefault="003A2491" w:rsidP="003A2491">
            <w:pPr>
              <w:spacing w:before="120"/>
              <w:rPr>
                <w:rFonts w:ascii="Calibri" w:hAnsi="Calibri"/>
                <w:iCs/>
                <w:lang w:val="en-AU"/>
              </w:rPr>
            </w:pPr>
          </w:p>
        </w:tc>
        <w:tc>
          <w:tcPr>
            <w:tcW w:w="540" w:type="dxa"/>
            <w:gridSpan w:val="2"/>
            <w:shd w:val="clear" w:color="auto" w:fill="auto"/>
          </w:tcPr>
          <w:p w:rsidR="003A2491" w:rsidRDefault="003A2491" w:rsidP="003A2491">
            <w:pPr>
              <w:spacing w:before="120"/>
              <w:rPr>
                <w:rFonts w:ascii="Calibri" w:hAnsi="Calibri"/>
                <w:iCs/>
                <w:lang w:val="en-AU"/>
              </w:rPr>
            </w:pPr>
          </w:p>
        </w:tc>
        <w:tc>
          <w:tcPr>
            <w:tcW w:w="2250" w:type="dxa"/>
            <w:shd w:val="clear" w:color="auto" w:fill="auto"/>
          </w:tcPr>
          <w:p w:rsidR="003A2491" w:rsidRDefault="003A2491" w:rsidP="003A2491">
            <w:pPr>
              <w:rPr>
                <w:rFonts w:ascii="Calibri" w:hAnsi="Calibri"/>
                <w:iCs/>
                <w:lang w:val="en-AU"/>
              </w:rPr>
            </w:pPr>
            <w:r>
              <w:rPr>
                <w:rFonts w:ascii="Calibri" w:hAnsi="Calibri"/>
                <w:iCs/>
                <w:lang w:val="en-AU"/>
              </w:rPr>
              <w:t>Mr Milligan</w:t>
            </w:r>
          </w:p>
        </w:tc>
        <w:tc>
          <w:tcPr>
            <w:tcW w:w="1890" w:type="dxa"/>
            <w:gridSpan w:val="2"/>
            <w:shd w:val="clear" w:color="auto" w:fill="auto"/>
          </w:tcPr>
          <w:p w:rsidR="003A2491" w:rsidRDefault="003A2491" w:rsidP="003A2491">
            <w:pPr>
              <w:spacing w:before="120"/>
              <w:rPr>
                <w:rFonts w:ascii="Calibri" w:hAnsi="Calibri"/>
                <w:iCs/>
                <w:lang w:val="en-AU"/>
              </w:rPr>
            </w:pPr>
          </w:p>
        </w:tc>
      </w:tr>
    </w:tbl>
    <w:p w:rsidR="003A2491" w:rsidRDefault="003A2491" w:rsidP="003A2491">
      <w:pPr>
        <w:spacing w:before="120"/>
        <w:ind w:left="720"/>
        <w:jc w:val="both"/>
        <w:rPr>
          <w:rFonts w:ascii="Calibri" w:hAnsi="Calibri"/>
          <w:iCs/>
          <w:lang w:val="en-AU"/>
        </w:rPr>
      </w:pPr>
      <w:r>
        <w:rPr>
          <w:rFonts w:ascii="Calibri" w:hAnsi="Calibri"/>
          <w:iCs/>
          <w:lang w:val="en-AU"/>
        </w:rPr>
        <w:t>And so it was resolved in the affirmative.</w:t>
      </w:r>
    </w:p>
    <w:p w:rsidR="003A282F" w:rsidRPr="001D5045" w:rsidRDefault="003A282F" w:rsidP="003A282F">
      <w:pPr>
        <w:spacing w:before="120"/>
        <w:ind w:left="720"/>
        <w:jc w:val="both"/>
        <w:rPr>
          <w:rFonts w:ascii="Calibri" w:hAnsi="Calibri"/>
          <w:iCs/>
          <w:lang w:val="en-AU"/>
        </w:rPr>
      </w:pPr>
      <w:r w:rsidRPr="001D5045">
        <w:rPr>
          <w:rFonts w:ascii="Calibri" w:hAnsi="Calibri"/>
          <w:iCs/>
          <w:lang w:val="en-AU"/>
        </w:rPr>
        <w:t>Leave granted to dispense with the detail stage.</w:t>
      </w:r>
    </w:p>
    <w:p w:rsidR="003A282F" w:rsidRPr="001D5045" w:rsidRDefault="003A282F" w:rsidP="003A282F">
      <w:pPr>
        <w:spacing w:before="120"/>
        <w:ind w:left="720"/>
        <w:jc w:val="both"/>
        <w:rPr>
          <w:rFonts w:ascii="Calibri" w:hAnsi="Calibri"/>
          <w:lang w:val="en-AU"/>
        </w:rPr>
      </w:pPr>
      <w:r w:rsidRPr="001D5045">
        <w:rPr>
          <w:rFonts w:ascii="Calibri" w:hAnsi="Calibri"/>
          <w:lang w:val="en-AU"/>
        </w:rPr>
        <w:t>Question—That this Bill be agreed to—put and passed.</w:t>
      </w:r>
    </w:p>
    <w:p w:rsidR="003A282F" w:rsidRPr="001D5045" w:rsidRDefault="003A282F" w:rsidP="003A282F">
      <w:pPr>
        <w:keepNext/>
        <w:keepLines/>
        <w:tabs>
          <w:tab w:val="right" w:pos="339"/>
          <w:tab w:val="left" w:pos="720"/>
        </w:tabs>
        <w:spacing w:before="240"/>
        <w:ind w:left="720" w:hanging="720"/>
        <w:jc w:val="both"/>
        <w:rPr>
          <w:rFonts w:ascii="Calibri" w:hAnsi="Calibri"/>
          <w:b/>
          <w:caps/>
          <w:lang w:val="en-AU"/>
        </w:rPr>
      </w:pPr>
      <w:r w:rsidRPr="001D5045">
        <w:rPr>
          <w:rFonts w:ascii="Calibri" w:hAnsi="Calibri"/>
          <w:b/>
          <w:caps/>
          <w:lang w:val="en-AU"/>
        </w:rPr>
        <w:tab/>
      </w:r>
      <w:r w:rsidR="00DD3DC1">
        <w:rPr>
          <w:rFonts w:ascii="Calibri" w:hAnsi="Calibri"/>
          <w:b/>
          <w:bCs/>
          <w:caps/>
          <w:lang w:val="en-AU"/>
        </w:rPr>
        <w:t>15</w:t>
      </w:r>
      <w:r w:rsidRPr="001D5045">
        <w:rPr>
          <w:rFonts w:ascii="Calibri" w:hAnsi="Calibri"/>
          <w:b/>
          <w:caps/>
          <w:lang w:val="en-AU"/>
        </w:rPr>
        <w:tab/>
      </w:r>
      <w:r>
        <w:rPr>
          <w:rFonts w:ascii="Calibri" w:hAnsi="Calibri"/>
          <w:b/>
          <w:caps/>
          <w:lang w:val="en-AU"/>
        </w:rPr>
        <w:t>Freedom of Information Amendment Bill 2019</w:t>
      </w:r>
    </w:p>
    <w:p w:rsidR="003A282F" w:rsidRPr="001D5045" w:rsidRDefault="003A282F" w:rsidP="003A282F">
      <w:pPr>
        <w:spacing w:before="120"/>
        <w:ind w:left="720"/>
        <w:jc w:val="both"/>
        <w:rPr>
          <w:rFonts w:ascii="Calibri" w:hAnsi="Calibri"/>
          <w:lang w:val="en-AU"/>
        </w:rPr>
      </w:pPr>
      <w:r w:rsidRPr="001D5045">
        <w:rPr>
          <w:rFonts w:ascii="Calibri" w:hAnsi="Calibri"/>
          <w:lang w:val="en-AU"/>
        </w:rPr>
        <w:t>The order of the day having been read for the resumption of the debate on the question—That this Bill be agreed to in principle—</w:t>
      </w:r>
    </w:p>
    <w:p w:rsidR="003A282F" w:rsidRPr="001D5045" w:rsidRDefault="003A282F" w:rsidP="003A282F">
      <w:pPr>
        <w:spacing w:before="120"/>
        <w:ind w:left="720"/>
        <w:jc w:val="both"/>
        <w:rPr>
          <w:rFonts w:ascii="Calibri" w:hAnsi="Calibri"/>
          <w:iCs/>
          <w:lang w:val="en-AU"/>
        </w:rPr>
      </w:pPr>
      <w:r w:rsidRPr="001D5045">
        <w:rPr>
          <w:rFonts w:ascii="Calibri" w:hAnsi="Calibri"/>
          <w:iCs/>
          <w:lang w:val="en-AU"/>
        </w:rPr>
        <w:t>Debate resumed.</w:t>
      </w:r>
    </w:p>
    <w:p w:rsidR="003A282F" w:rsidRPr="001D5045" w:rsidRDefault="003A282F" w:rsidP="003A282F">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Ramsay (Attorney-General) presented a revised explanatory statement to the Bill.</w:t>
      </w:r>
    </w:p>
    <w:p w:rsidR="003A282F" w:rsidRPr="001D5045" w:rsidRDefault="003A282F" w:rsidP="003A282F">
      <w:pPr>
        <w:spacing w:before="120"/>
        <w:ind w:left="720"/>
        <w:jc w:val="both"/>
        <w:rPr>
          <w:rFonts w:ascii="Calibri" w:hAnsi="Calibri"/>
          <w:iCs/>
          <w:lang w:val="en-AU"/>
        </w:rPr>
      </w:pPr>
      <w:r w:rsidRPr="001D5045">
        <w:rPr>
          <w:rFonts w:ascii="Calibri" w:hAnsi="Calibri"/>
          <w:iCs/>
          <w:lang w:val="en-AU"/>
        </w:rPr>
        <w:t>Question—That this Bill be agreed to in principle—put and passed.</w:t>
      </w:r>
    </w:p>
    <w:p w:rsidR="003A282F" w:rsidRPr="001D5045" w:rsidRDefault="003A282F" w:rsidP="003A282F">
      <w:pPr>
        <w:spacing w:before="120"/>
        <w:ind w:left="720"/>
        <w:jc w:val="both"/>
        <w:rPr>
          <w:rFonts w:ascii="Calibri" w:hAnsi="Calibri"/>
          <w:iCs/>
          <w:lang w:val="en-AU"/>
        </w:rPr>
      </w:pPr>
      <w:r w:rsidRPr="001D5045">
        <w:rPr>
          <w:rFonts w:ascii="Calibri" w:hAnsi="Calibri"/>
          <w:iCs/>
          <w:lang w:val="en-AU"/>
        </w:rPr>
        <w:t>Leave granted to dispense with the detail stage.</w:t>
      </w:r>
    </w:p>
    <w:p w:rsidR="003A282F" w:rsidRPr="001D5045" w:rsidRDefault="003A282F" w:rsidP="003A282F">
      <w:pPr>
        <w:spacing w:before="120"/>
        <w:ind w:left="720"/>
        <w:jc w:val="both"/>
        <w:rPr>
          <w:rFonts w:ascii="Calibri" w:hAnsi="Calibri"/>
          <w:lang w:val="en-AU"/>
        </w:rPr>
      </w:pPr>
      <w:r w:rsidRPr="001D5045">
        <w:rPr>
          <w:rFonts w:ascii="Calibri" w:hAnsi="Calibri"/>
          <w:lang w:val="en-AU"/>
        </w:rPr>
        <w:t>Question—That this Bill be agreed to—put and passed.</w:t>
      </w:r>
    </w:p>
    <w:p w:rsidR="003246E4" w:rsidRPr="00BA34ED" w:rsidRDefault="003246E4" w:rsidP="003246E4">
      <w:pPr>
        <w:keepNext/>
        <w:keepLines/>
        <w:tabs>
          <w:tab w:val="right" w:pos="339"/>
          <w:tab w:val="left" w:pos="720"/>
        </w:tabs>
        <w:spacing w:before="240"/>
        <w:ind w:left="720" w:hanging="720"/>
        <w:jc w:val="both"/>
        <w:rPr>
          <w:rFonts w:ascii="Calibri" w:hAnsi="Calibri"/>
          <w:b/>
          <w:lang w:val="en-AU"/>
        </w:rPr>
      </w:pPr>
      <w:r w:rsidRPr="00BA34ED">
        <w:rPr>
          <w:rFonts w:ascii="Calibri" w:hAnsi="Calibri"/>
          <w:b/>
          <w:lang w:val="en-AU"/>
        </w:rPr>
        <w:tab/>
      </w:r>
      <w:r w:rsidR="00DD3DC1">
        <w:rPr>
          <w:rFonts w:ascii="Calibri" w:hAnsi="Calibri"/>
          <w:b/>
          <w:bCs/>
          <w:lang w:val="en-AU"/>
        </w:rPr>
        <w:t>16</w:t>
      </w:r>
      <w:r w:rsidRPr="00BA34ED">
        <w:rPr>
          <w:rFonts w:ascii="Calibri" w:hAnsi="Calibri"/>
          <w:b/>
          <w:lang w:val="en-AU"/>
        </w:rPr>
        <w:tab/>
        <w:t>ADJOURNMENT</w:t>
      </w:r>
    </w:p>
    <w:p w:rsidR="003246E4" w:rsidRPr="00BA34ED" w:rsidRDefault="003246E4" w:rsidP="003246E4">
      <w:pPr>
        <w:spacing w:before="120"/>
        <w:ind w:left="720"/>
        <w:jc w:val="both"/>
        <w:rPr>
          <w:rFonts w:ascii="Calibri" w:hAnsi="Calibri"/>
          <w:lang w:val="en-AU"/>
        </w:rPr>
      </w:pPr>
      <w:r>
        <w:rPr>
          <w:rFonts w:ascii="Calibri" w:hAnsi="Calibri"/>
          <w:lang w:val="en-AU"/>
        </w:rPr>
        <w:t xml:space="preserve">Mr </w:t>
      </w:r>
      <w:r w:rsidR="00D04E7A">
        <w:rPr>
          <w:rFonts w:ascii="Calibri" w:hAnsi="Calibri"/>
          <w:lang w:val="en-AU"/>
        </w:rPr>
        <w:t>Ramsay</w:t>
      </w:r>
      <w:r w:rsidRPr="00BA34ED">
        <w:rPr>
          <w:rFonts w:ascii="Calibri" w:hAnsi="Calibri"/>
          <w:lang w:val="en-AU"/>
        </w:rPr>
        <w:t xml:space="preserve"> (</w:t>
      </w:r>
      <w:r w:rsidR="00D04E7A">
        <w:rPr>
          <w:rFonts w:ascii="Calibri" w:hAnsi="Calibri"/>
          <w:lang w:val="en-AU"/>
        </w:rPr>
        <w:t>Attorney-General</w:t>
      </w:r>
      <w:r w:rsidRPr="00BA34ED">
        <w:rPr>
          <w:rFonts w:ascii="Calibri" w:hAnsi="Calibri"/>
          <w:lang w:val="en-AU"/>
        </w:rPr>
        <w:t>) moved—That the Assembly do now adjourn.</w:t>
      </w:r>
    </w:p>
    <w:p w:rsidR="003246E4" w:rsidRPr="00BA34ED" w:rsidRDefault="003246E4" w:rsidP="003246E4">
      <w:pPr>
        <w:spacing w:before="120"/>
        <w:ind w:left="720"/>
        <w:jc w:val="both"/>
        <w:rPr>
          <w:rFonts w:ascii="Calibri" w:hAnsi="Calibri"/>
          <w:lang w:val="en-AU"/>
        </w:rPr>
      </w:pPr>
      <w:r w:rsidRPr="00BA34ED">
        <w:rPr>
          <w:rFonts w:ascii="Calibri" w:hAnsi="Calibri"/>
          <w:lang w:val="en-AU"/>
        </w:rPr>
        <w:t>Debate ensued.</w:t>
      </w:r>
    </w:p>
    <w:p w:rsidR="003246E4" w:rsidRPr="00BA34ED" w:rsidRDefault="003246E4" w:rsidP="003246E4">
      <w:pPr>
        <w:spacing w:before="120"/>
        <w:ind w:left="720"/>
        <w:jc w:val="both"/>
        <w:rPr>
          <w:rFonts w:ascii="Calibri" w:hAnsi="Calibri"/>
          <w:lang w:val="en-AU"/>
        </w:rPr>
      </w:pPr>
      <w:r w:rsidRPr="00BA34ED">
        <w:rPr>
          <w:rFonts w:ascii="Calibri" w:hAnsi="Calibri"/>
          <w:lang w:val="en-AU"/>
        </w:rPr>
        <w:t>Question—put and passed.</w:t>
      </w:r>
    </w:p>
    <w:p w:rsidR="003246E4" w:rsidRPr="00BA34ED" w:rsidRDefault="003246E4" w:rsidP="003246E4">
      <w:pPr>
        <w:spacing w:before="120"/>
        <w:ind w:left="720"/>
        <w:jc w:val="both"/>
        <w:rPr>
          <w:rFonts w:ascii="Calibri" w:hAnsi="Calibri"/>
          <w:lang w:val="en-AU"/>
        </w:rPr>
      </w:pPr>
      <w:bookmarkStart w:id="0" w:name="_GoBack"/>
      <w:bookmarkEnd w:id="0"/>
      <w:r w:rsidRPr="00BA34ED">
        <w:rPr>
          <w:rFonts w:ascii="Calibri" w:hAnsi="Calibri"/>
          <w:lang w:val="en-AU"/>
        </w:rPr>
        <w:t xml:space="preserve">And then the Assembly, at </w:t>
      </w:r>
      <w:r w:rsidR="009E745F">
        <w:rPr>
          <w:rFonts w:ascii="Calibri" w:hAnsi="Calibri"/>
          <w:lang w:val="en-AU"/>
        </w:rPr>
        <w:t>4.07</w:t>
      </w:r>
      <w:r w:rsidRPr="00BA34ED">
        <w:rPr>
          <w:rFonts w:ascii="Calibri" w:hAnsi="Calibri"/>
          <w:lang w:val="en-AU"/>
        </w:rPr>
        <w:t xml:space="preserve"> pm, adjourned until </w:t>
      </w:r>
      <w:r w:rsidR="00F83C7B">
        <w:rPr>
          <w:rFonts w:ascii="Calibri" w:hAnsi="Calibri"/>
          <w:lang w:val="en-AU"/>
        </w:rPr>
        <w:t>Tuesday, 22 October 2019</w:t>
      </w:r>
      <w:r w:rsidR="009E745F">
        <w:rPr>
          <w:rFonts w:ascii="Calibri" w:hAnsi="Calibri"/>
          <w:lang w:val="en-AU"/>
        </w:rPr>
        <w:t xml:space="preserve"> at 10 </w:t>
      </w:r>
      <w:r w:rsidRPr="00BA34ED">
        <w:rPr>
          <w:rFonts w:ascii="Calibri" w:hAnsi="Calibri"/>
          <w:lang w:val="en-AU"/>
        </w:rPr>
        <w:t>am.</w:t>
      </w:r>
    </w:p>
    <w:p w:rsidR="003246E4" w:rsidRPr="00BA34ED" w:rsidRDefault="003246E4" w:rsidP="003246E4">
      <w:pPr>
        <w:pBdr>
          <w:bottom w:val="thinThickLargeGap" w:sz="18" w:space="1" w:color="auto"/>
        </w:pBdr>
        <w:ind w:left="3427" w:right="3658"/>
        <w:jc w:val="center"/>
        <w:rPr>
          <w:rFonts w:ascii="Calibri" w:hAnsi="Calibri"/>
          <w:i/>
          <w:iCs/>
          <w:lang w:val="en-AU"/>
        </w:rPr>
      </w:pPr>
    </w:p>
    <w:p w:rsidR="0042552F" w:rsidRDefault="0042552F" w:rsidP="0042552F">
      <w:pPr>
        <w:keepNext/>
        <w:keepLines/>
        <w:tabs>
          <w:tab w:val="left" w:pos="342"/>
        </w:tabs>
        <w:spacing w:before="240" w:after="120"/>
        <w:ind w:left="187"/>
        <w:jc w:val="both"/>
        <w:rPr>
          <w:rFonts w:ascii="Calibri" w:hAnsi="Calibri"/>
          <w:bCs/>
        </w:rPr>
      </w:pPr>
      <w:r>
        <w:rPr>
          <w:rFonts w:ascii="Calibri" w:hAnsi="Calibri"/>
          <w:b/>
          <w:caps/>
        </w:rPr>
        <w:t>MEMBERS</w:t>
      </w:r>
      <w:r w:rsidR="00391951">
        <w:rPr>
          <w:rFonts w:ascii="Calibri" w:hAnsi="Calibri"/>
          <w:b/>
          <w:caps/>
        </w:rPr>
        <w:t>’</w:t>
      </w:r>
      <w:r>
        <w:rPr>
          <w:rFonts w:ascii="Calibri" w:hAnsi="Calibri"/>
          <w:b/>
          <w:caps/>
        </w:rPr>
        <w:t xml:space="preserve"> ATTENDANCE:  </w:t>
      </w:r>
      <w:r>
        <w:rPr>
          <w:rFonts w:ascii="Calibri" w:hAnsi="Calibri"/>
        </w:rPr>
        <w:t>All Members were present at some time during the sitting, except</w:t>
      </w:r>
      <w:r w:rsidR="00DD3DC1">
        <w:rPr>
          <w:rFonts w:ascii="Calibri" w:hAnsi="Calibri"/>
        </w:rPr>
        <w:t xml:space="preserve"> Ms Cody*,</w:t>
      </w:r>
      <w:r>
        <w:rPr>
          <w:rFonts w:ascii="Calibri" w:hAnsi="Calibri"/>
        </w:rPr>
        <w:t xml:space="preserve"> Mrs Dunne*, Ms Lee* and Mr Parton*</w:t>
      </w:r>
      <w:r>
        <w:rPr>
          <w:rFonts w:ascii="Calibri" w:hAnsi="Calibri"/>
          <w:bCs/>
        </w:rPr>
        <w:t>.</w:t>
      </w:r>
    </w:p>
    <w:p w:rsidR="0042552F" w:rsidRDefault="0042552F" w:rsidP="0042552F">
      <w:pPr>
        <w:tabs>
          <w:tab w:val="left" w:pos="-1530"/>
        </w:tabs>
        <w:spacing w:after="100" w:afterAutospacing="1"/>
        <w:ind w:left="3427" w:right="3658"/>
        <w:jc w:val="center"/>
        <w:rPr>
          <w:bCs/>
        </w:rPr>
      </w:pPr>
      <w:r>
        <w:rPr>
          <w:bCs/>
        </w:rPr>
        <w:t>*on leave</w:t>
      </w:r>
    </w:p>
    <w:p w:rsidR="003246E4" w:rsidRPr="00BA34ED" w:rsidRDefault="003246E4" w:rsidP="003246E4">
      <w:pPr>
        <w:pBdr>
          <w:top w:val="thickThinLargeGap" w:sz="18" w:space="1" w:color="auto"/>
        </w:pBdr>
        <w:spacing w:before="180"/>
        <w:ind w:left="3427" w:right="3658"/>
        <w:jc w:val="center"/>
        <w:rPr>
          <w:rFonts w:ascii="Calibri" w:hAnsi="Calibri"/>
          <w:lang w:val="en-AU"/>
        </w:rPr>
      </w:pPr>
    </w:p>
    <w:p w:rsidR="003246E4" w:rsidRPr="00BA34ED" w:rsidRDefault="001966A0" w:rsidP="003246E4">
      <w:pPr>
        <w:keepNext/>
        <w:keepLines/>
        <w:tabs>
          <w:tab w:val="center" w:pos="12600"/>
        </w:tabs>
        <w:spacing w:before="720"/>
        <w:ind w:left="5130" w:right="-33"/>
        <w:jc w:val="center"/>
        <w:rPr>
          <w:rFonts w:ascii="Calibri" w:hAnsi="Calibri"/>
          <w:b/>
          <w:lang w:val="en-AU"/>
        </w:rPr>
      </w:pPr>
      <w:r>
        <w:rPr>
          <w:rFonts w:ascii="Calibri" w:hAnsi="Calibri"/>
          <w:b/>
          <w:lang w:val="en-AU"/>
        </w:rPr>
        <w:t>J</w:t>
      </w:r>
      <w:r w:rsidR="003246E4">
        <w:rPr>
          <w:rFonts w:ascii="Calibri" w:hAnsi="Calibri"/>
          <w:b/>
          <w:lang w:val="en-AU"/>
        </w:rPr>
        <w:t xml:space="preserve"> Agostino</w:t>
      </w:r>
    </w:p>
    <w:p w:rsidR="003246E4" w:rsidRPr="00BA34ED" w:rsidRDefault="003246E4" w:rsidP="003246E4">
      <w:pPr>
        <w:keepLines/>
        <w:tabs>
          <w:tab w:val="center" w:pos="12600"/>
          <w:tab w:val="center" w:pos="13770"/>
        </w:tabs>
        <w:ind w:left="5130"/>
        <w:jc w:val="right"/>
        <w:rPr>
          <w:rFonts w:ascii="Calibri" w:hAnsi="Calibri"/>
          <w:lang w:val="en-AU"/>
        </w:rPr>
      </w:pPr>
      <w:r>
        <w:rPr>
          <w:rFonts w:ascii="Calibri" w:hAnsi="Calibri"/>
          <w:lang w:val="en-AU"/>
        </w:rPr>
        <w:t xml:space="preserve">Acting </w:t>
      </w:r>
      <w:r w:rsidRPr="00BA34ED">
        <w:rPr>
          <w:rFonts w:ascii="Calibri" w:hAnsi="Calibri"/>
          <w:lang w:val="en-AU"/>
        </w:rPr>
        <w:t>Clerk of the Legislative Assembly</w:t>
      </w:r>
    </w:p>
    <w:p w:rsidR="00F34D33" w:rsidRDefault="00F34D33">
      <w:pPr>
        <w:spacing w:after="160" w:line="259" w:lineRule="auto"/>
      </w:pPr>
      <w:r>
        <w:br w:type="page"/>
      </w:r>
    </w:p>
    <w:p w:rsidR="00F34D33" w:rsidRPr="002B3670" w:rsidRDefault="00F34D33" w:rsidP="00F34D33">
      <w:pPr>
        <w:keepNext/>
        <w:keepLines/>
        <w:tabs>
          <w:tab w:val="right" w:pos="339"/>
          <w:tab w:val="left" w:pos="720"/>
        </w:tabs>
        <w:spacing w:before="240"/>
        <w:ind w:left="720" w:hanging="720"/>
        <w:jc w:val="center"/>
        <w:rPr>
          <w:b/>
          <w:sz w:val="36"/>
          <w:szCs w:val="36"/>
        </w:rPr>
      </w:pPr>
      <w:r w:rsidRPr="002B3670">
        <w:rPr>
          <w:b/>
          <w:sz w:val="36"/>
          <w:szCs w:val="36"/>
        </w:rPr>
        <w:t>SCHEDULES OF AMENDMENTS</w:t>
      </w:r>
    </w:p>
    <w:p w:rsidR="00F34D33" w:rsidRDefault="00F34D33" w:rsidP="00F34D33">
      <w:pPr>
        <w:keepNext/>
        <w:keepLines/>
        <w:tabs>
          <w:tab w:val="right" w:pos="339"/>
          <w:tab w:val="left" w:pos="720"/>
        </w:tabs>
        <w:spacing w:before="240"/>
        <w:ind w:left="720" w:hanging="720"/>
        <w:jc w:val="center"/>
        <w:rPr>
          <w:b/>
          <w:sz w:val="36"/>
          <w:szCs w:val="36"/>
        </w:rPr>
        <w:sectPr w:rsidR="00F34D33" w:rsidSect="00391951">
          <w:headerReference w:type="even" r:id="rId11"/>
          <w:headerReference w:type="default" r:id="rId12"/>
          <w:headerReference w:type="first" r:id="rId13"/>
          <w:footerReference w:type="first" r:id="rId14"/>
          <w:pgSz w:w="11906" w:h="16838"/>
          <w:pgMar w:top="1368" w:right="1714" w:bottom="1080" w:left="1138" w:header="634" w:footer="479" w:gutter="0"/>
          <w:pgNumType w:start="1693"/>
          <w:cols w:space="708"/>
          <w:titlePg/>
          <w:docGrid w:linePitch="360"/>
        </w:sectPr>
      </w:pPr>
    </w:p>
    <w:p w:rsidR="00F34D33" w:rsidRDefault="00F34D33" w:rsidP="000C4E19">
      <w:pPr>
        <w:keepNext/>
        <w:keepLines/>
        <w:tabs>
          <w:tab w:val="right" w:pos="339"/>
          <w:tab w:val="left" w:pos="720"/>
        </w:tabs>
        <w:ind w:left="720" w:hanging="720"/>
        <w:jc w:val="center"/>
        <w:rPr>
          <w:b/>
          <w:sz w:val="36"/>
          <w:szCs w:val="36"/>
        </w:rPr>
      </w:pPr>
    </w:p>
    <w:p w:rsidR="00F34D33" w:rsidRDefault="00F34D33" w:rsidP="000C4E19">
      <w:pPr>
        <w:keepNext/>
        <w:keepLines/>
        <w:tabs>
          <w:tab w:val="right" w:pos="339"/>
          <w:tab w:val="left" w:pos="720"/>
        </w:tabs>
        <w:spacing w:before="240"/>
        <w:ind w:left="720" w:hanging="720"/>
        <w:jc w:val="both"/>
        <w:rPr>
          <w:sz w:val="28"/>
          <w:szCs w:val="28"/>
        </w:rPr>
      </w:pPr>
      <w:bookmarkStart w:id="1" w:name="Schedule1"/>
      <w:r>
        <w:rPr>
          <w:b/>
          <w:sz w:val="28"/>
          <w:szCs w:val="28"/>
          <w:u w:val="single"/>
        </w:rPr>
        <w:t>Schedule 1</w:t>
      </w:r>
      <w:bookmarkEnd w:id="1"/>
    </w:p>
    <w:p w:rsidR="00F34D33" w:rsidRDefault="00F34D33" w:rsidP="00F34D33">
      <w:pPr>
        <w:rPr>
          <w:sz w:val="28"/>
          <w:szCs w:val="28"/>
          <w:lang w:val="en-AU"/>
        </w:rPr>
      </w:pPr>
    </w:p>
    <w:p w:rsidR="00934AA2" w:rsidRPr="00642658" w:rsidRDefault="00934AA2" w:rsidP="00934AA2">
      <w:pPr>
        <w:pBdr>
          <w:bottom w:val="single" w:sz="4" w:space="1" w:color="auto"/>
        </w:pBdr>
        <w:tabs>
          <w:tab w:val="left" w:pos="1197"/>
          <w:tab w:val="left" w:pos="1767"/>
        </w:tabs>
        <w:spacing w:after="120"/>
        <w:rPr>
          <w:caps/>
          <w:spacing w:val="-2"/>
          <w:szCs w:val="24"/>
          <w:lang w:val="en-AU"/>
        </w:rPr>
      </w:pPr>
      <w:r>
        <w:rPr>
          <w:b/>
          <w:szCs w:val="24"/>
        </w:rPr>
        <w:t>ANIMAL WELFARE LEGISLATION AMENDMENT BILL 2019</w:t>
      </w:r>
    </w:p>
    <w:p w:rsidR="00934AA2" w:rsidRDefault="00934AA2" w:rsidP="00934AA2">
      <w:pPr>
        <w:tabs>
          <w:tab w:val="left" w:pos="1197"/>
          <w:tab w:val="left" w:pos="1767"/>
        </w:tabs>
        <w:spacing w:before="120"/>
        <w:rPr>
          <w:lang w:val="en-AU"/>
        </w:rPr>
      </w:pPr>
      <w:r>
        <w:rPr>
          <w:lang w:val="en-AU"/>
        </w:rPr>
        <w:t>Amendments</w:t>
      </w:r>
      <w:r w:rsidRPr="00492714">
        <w:rPr>
          <w:lang w:val="en-AU"/>
        </w:rPr>
        <w:t xml:space="preserve"> circulated by the </w:t>
      </w:r>
      <w:r>
        <w:rPr>
          <w:lang w:val="en-AU"/>
        </w:rPr>
        <w:t>Minister for City Services</w:t>
      </w:r>
    </w:p>
    <w:p w:rsidR="00934AA2" w:rsidRPr="001D1C9F" w:rsidRDefault="00934AA2" w:rsidP="00934AA2">
      <w:pPr>
        <w:pStyle w:val="AH3sec"/>
        <w:numPr>
          <w:ilvl w:val="0"/>
          <w:numId w:val="12"/>
        </w:numPr>
        <w:tabs>
          <w:tab w:val="clear" w:pos="284"/>
          <w:tab w:val="num" w:pos="360"/>
        </w:tabs>
        <w:ind w:left="0" w:firstLine="0"/>
      </w:pPr>
      <w:r w:rsidRPr="001D1C9F">
        <w:br/>
        <w:t>Clause 2 (1), last dot point</w:t>
      </w:r>
      <w:r w:rsidRPr="001D1C9F">
        <w:br/>
        <w:t>Page 2, line 19—</w:t>
      </w:r>
    </w:p>
    <w:p w:rsidR="00934AA2" w:rsidRPr="001D1C9F" w:rsidRDefault="00934AA2" w:rsidP="00934AA2">
      <w:pPr>
        <w:pStyle w:val="direction"/>
      </w:pPr>
      <w:r w:rsidRPr="001D1C9F">
        <w:t>omit last dot point, substitute</w:t>
      </w:r>
    </w:p>
    <w:p w:rsidR="00934AA2" w:rsidRPr="001D1C9F" w:rsidRDefault="00934AA2" w:rsidP="00934AA2">
      <w:pPr>
        <w:pStyle w:val="Amainbullet"/>
      </w:pPr>
      <w:r w:rsidRPr="001D1C9F">
        <w:t>parts 8 to 11.</w:t>
      </w:r>
    </w:p>
    <w:p w:rsidR="00934AA2" w:rsidRPr="001D1C9F" w:rsidRDefault="00934AA2" w:rsidP="00934AA2">
      <w:pPr>
        <w:pStyle w:val="AH3sec"/>
        <w:tabs>
          <w:tab w:val="clear" w:pos="284"/>
          <w:tab w:val="num" w:pos="360"/>
        </w:tabs>
      </w:pPr>
      <w:r w:rsidRPr="001D1C9F">
        <w:br/>
        <w:t>Clause 3, proposed new dot points</w:t>
      </w:r>
      <w:r w:rsidRPr="001D1C9F">
        <w:br/>
        <w:t>Page 3, line 11—</w:t>
      </w:r>
    </w:p>
    <w:p w:rsidR="00934AA2" w:rsidRPr="001D1C9F" w:rsidRDefault="00934AA2" w:rsidP="00934AA2">
      <w:pPr>
        <w:pStyle w:val="direction"/>
      </w:pPr>
      <w:r w:rsidRPr="001D1C9F">
        <w:t>insert</w:t>
      </w:r>
    </w:p>
    <w:p w:rsidR="00934AA2" w:rsidRPr="001D1C9F" w:rsidRDefault="00934AA2" w:rsidP="00934AA2">
      <w:pPr>
        <w:pStyle w:val="Amainbullet"/>
        <w:rPr>
          <w:i/>
        </w:rPr>
      </w:pPr>
      <w:r w:rsidRPr="001D1C9F">
        <w:rPr>
          <w:i/>
        </w:rPr>
        <w:t>Major Events Act 2014</w:t>
      </w:r>
    </w:p>
    <w:p w:rsidR="00934AA2" w:rsidRPr="001D1C9F" w:rsidRDefault="00934AA2" w:rsidP="00934AA2">
      <w:pPr>
        <w:pStyle w:val="Amainbullet"/>
        <w:rPr>
          <w:i/>
        </w:rPr>
      </w:pPr>
      <w:r w:rsidRPr="001D1C9F">
        <w:rPr>
          <w:i/>
        </w:rPr>
        <w:t>Nature Conservation Act 2014</w:t>
      </w:r>
    </w:p>
    <w:p w:rsidR="00934AA2" w:rsidRPr="001D1C9F" w:rsidRDefault="00934AA2" w:rsidP="00934AA2">
      <w:pPr>
        <w:pStyle w:val="Amainbullet"/>
        <w:rPr>
          <w:i/>
        </w:rPr>
      </w:pPr>
      <w:r w:rsidRPr="001D1C9F">
        <w:rPr>
          <w:i/>
        </w:rPr>
        <w:t>Public Pools Act 2015</w:t>
      </w:r>
    </w:p>
    <w:p w:rsidR="00934AA2" w:rsidRPr="001D1C9F" w:rsidRDefault="00934AA2" w:rsidP="00934AA2">
      <w:pPr>
        <w:pStyle w:val="AH3sec"/>
      </w:pPr>
      <w:r w:rsidRPr="001D1C9F">
        <w:br/>
        <w:t>Clause 6</w:t>
      </w:r>
      <w:r w:rsidRPr="001D1C9F">
        <w:br/>
        <w:t xml:space="preserve">Proposed new section 6A, definition of </w:t>
      </w:r>
      <w:r w:rsidRPr="001D1C9F">
        <w:rPr>
          <w:i/>
        </w:rPr>
        <w:t>confine</w:t>
      </w:r>
      <w:r w:rsidRPr="001D1C9F">
        <w:br/>
        <w:t>Page 5, line 15—</w:t>
      </w:r>
    </w:p>
    <w:p w:rsidR="00934AA2" w:rsidRPr="001D1C9F" w:rsidRDefault="00934AA2" w:rsidP="00934AA2">
      <w:pPr>
        <w:pStyle w:val="direction"/>
      </w:pPr>
      <w:r w:rsidRPr="001D1C9F">
        <w:t>omit the definition, substitute</w:t>
      </w:r>
    </w:p>
    <w:p w:rsidR="00934AA2" w:rsidRPr="001D1C9F" w:rsidRDefault="00934AA2" w:rsidP="00934AA2">
      <w:pPr>
        <w:pStyle w:val="aDef"/>
      </w:pPr>
      <w:r w:rsidRPr="001D1C9F">
        <w:rPr>
          <w:b/>
          <w:i/>
        </w:rPr>
        <w:t>confine</w:t>
      </w:r>
      <w:r w:rsidRPr="001D1C9F">
        <w:t>, an animal, means—</w:t>
      </w:r>
    </w:p>
    <w:p w:rsidR="00934AA2" w:rsidRPr="001D1C9F" w:rsidRDefault="00934AA2" w:rsidP="00934AA2">
      <w:pPr>
        <w:pStyle w:val="Idefpara"/>
      </w:pPr>
      <w:r w:rsidRPr="001D1C9F">
        <w:tab/>
        <w:t>(a)</w:t>
      </w:r>
      <w:r w:rsidRPr="001D1C9F">
        <w:tab/>
        <w:t>enclose the animal in a pen, vehicle, cage, box or other container or small space; or</w:t>
      </w:r>
    </w:p>
    <w:p w:rsidR="00934AA2" w:rsidRPr="001D1C9F" w:rsidRDefault="00934AA2" w:rsidP="00934AA2">
      <w:pPr>
        <w:pStyle w:val="Idefpara"/>
      </w:pPr>
      <w:r w:rsidRPr="001D1C9F">
        <w:tab/>
        <w:t>(b)</w:t>
      </w:r>
      <w:r w:rsidRPr="001D1C9F">
        <w:tab/>
        <w:t>otherwise limit or restrict the animal</w:t>
      </w:r>
      <w:r w:rsidR="00391951">
        <w:t>’</w:t>
      </w:r>
      <w:r w:rsidRPr="001D1C9F">
        <w:t>s freedom of movement, including by—</w:t>
      </w:r>
    </w:p>
    <w:p w:rsidR="00934AA2" w:rsidRPr="001D1C9F" w:rsidRDefault="00934AA2" w:rsidP="00934AA2">
      <w:pPr>
        <w:pStyle w:val="Idefsubpara"/>
      </w:pPr>
      <w:r w:rsidRPr="001D1C9F">
        <w:tab/>
        <w:t>(i)</w:t>
      </w:r>
      <w:r w:rsidRPr="001D1C9F">
        <w:tab/>
        <w:t>tying up the animal; or</w:t>
      </w:r>
    </w:p>
    <w:p w:rsidR="00934AA2" w:rsidRPr="001D1C9F" w:rsidRDefault="00934AA2" w:rsidP="00934AA2">
      <w:pPr>
        <w:pStyle w:val="Idefsubpara"/>
      </w:pPr>
      <w:r w:rsidRPr="001D1C9F">
        <w:tab/>
        <w:t>(ii)</w:t>
      </w:r>
      <w:r w:rsidRPr="001D1C9F">
        <w:tab/>
        <w:t>using a device on the animal; or</w:t>
      </w:r>
    </w:p>
    <w:p w:rsidR="00934AA2" w:rsidRPr="001D1C9F" w:rsidRDefault="00934AA2" w:rsidP="00934AA2">
      <w:pPr>
        <w:pStyle w:val="Idefsubpara"/>
      </w:pPr>
      <w:r w:rsidRPr="001D1C9F">
        <w:tab/>
        <w:t>(iii)</w:t>
      </w:r>
      <w:r w:rsidRPr="001D1C9F">
        <w:tab/>
        <w:t>impairing the animal.</w:t>
      </w:r>
    </w:p>
    <w:p w:rsidR="00934AA2" w:rsidRPr="001D1C9F" w:rsidRDefault="00934AA2" w:rsidP="00934AA2">
      <w:pPr>
        <w:pStyle w:val="aExamHdgpar"/>
      </w:pPr>
      <w:r w:rsidRPr="001D1C9F">
        <w:t>Examples—device</w:t>
      </w:r>
    </w:p>
    <w:p w:rsidR="00934AA2" w:rsidRPr="001D1C9F" w:rsidRDefault="00934AA2" w:rsidP="00934AA2">
      <w:pPr>
        <w:pStyle w:val="aExampar"/>
      </w:pPr>
      <w:r w:rsidRPr="001D1C9F">
        <w:t>hood, bridle, tether</w:t>
      </w:r>
    </w:p>
    <w:p w:rsidR="00934AA2" w:rsidRPr="001D1C9F" w:rsidRDefault="00934AA2" w:rsidP="00934AA2">
      <w:pPr>
        <w:pStyle w:val="aExamHdgpar"/>
      </w:pPr>
      <w:r w:rsidRPr="001D1C9F">
        <w:t>Example—impairing animal</w:t>
      </w:r>
    </w:p>
    <w:p w:rsidR="00934AA2" w:rsidRDefault="00934AA2" w:rsidP="00934AA2">
      <w:pPr>
        <w:pStyle w:val="aExampar"/>
      </w:pPr>
      <w:r w:rsidRPr="001D1C9F">
        <w:t>clipping the feathers of a bird</w:t>
      </w:r>
      <w:r w:rsidR="00391951">
        <w:t>’</w:t>
      </w:r>
      <w:r w:rsidRPr="001D1C9F">
        <w:t>s wing</w:t>
      </w:r>
    </w:p>
    <w:p w:rsidR="00A45ECB" w:rsidRPr="001D1C9F" w:rsidRDefault="00A45ECB" w:rsidP="00A45ECB">
      <w:pPr>
        <w:pBdr>
          <w:top w:val="single" w:sz="4" w:space="1" w:color="auto"/>
        </w:pBdr>
        <w:spacing w:before="120"/>
      </w:pPr>
    </w:p>
    <w:p w:rsidR="00934AA2" w:rsidRPr="001D1C9F" w:rsidRDefault="00934AA2" w:rsidP="00934AA2">
      <w:pPr>
        <w:pStyle w:val="AH3sec"/>
      </w:pPr>
      <w:r w:rsidRPr="001D1C9F">
        <w:br/>
        <w:t>Clause 6</w:t>
      </w:r>
      <w:r w:rsidRPr="001D1C9F">
        <w:br/>
        <w:t>Proposed new section 6D (1) (b)</w:t>
      </w:r>
      <w:r w:rsidRPr="001D1C9F">
        <w:br/>
        <w:t>Page 7, line 18—</w:t>
      </w:r>
    </w:p>
    <w:p w:rsidR="00934AA2" w:rsidRPr="001D1C9F" w:rsidRDefault="00934AA2" w:rsidP="00934AA2">
      <w:pPr>
        <w:pStyle w:val="direction"/>
      </w:pPr>
      <w:r w:rsidRPr="001D1C9F">
        <w:t>omit</w:t>
      </w:r>
    </w:p>
    <w:p w:rsidR="00934AA2" w:rsidRPr="001D1C9F" w:rsidRDefault="00934AA2" w:rsidP="00934AA2">
      <w:pPr>
        <w:pStyle w:val="Amainreturn"/>
      </w:pPr>
      <w:r w:rsidRPr="001D1C9F">
        <w:t>are unhygienic</w:t>
      </w:r>
    </w:p>
    <w:p w:rsidR="00934AA2" w:rsidRPr="001D1C9F" w:rsidRDefault="00934AA2" w:rsidP="00934AA2">
      <w:pPr>
        <w:pStyle w:val="direction"/>
      </w:pPr>
      <w:r w:rsidRPr="001D1C9F">
        <w:t>substitute</w:t>
      </w:r>
    </w:p>
    <w:p w:rsidR="00934AA2" w:rsidRPr="001D1C9F" w:rsidRDefault="00934AA2" w:rsidP="00934AA2">
      <w:pPr>
        <w:pStyle w:val="Amainreturn"/>
      </w:pPr>
      <w:r w:rsidRPr="001D1C9F">
        <w:t>is unhygienic</w:t>
      </w:r>
    </w:p>
    <w:p w:rsidR="00934AA2" w:rsidRPr="001D1C9F" w:rsidRDefault="00934AA2" w:rsidP="00934AA2">
      <w:pPr>
        <w:pStyle w:val="AH3sec"/>
        <w:pBdr>
          <w:top w:val="single" w:sz="4" w:space="0" w:color="auto"/>
        </w:pBdr>
      </w:pPr>
      <w:r w:rsidRPr="001D1C9F">
        <w:br/>
        <w:t>Clause 11</w:t>
      </w:r>
      <w:r w:rsidRPr="001D1C9F">
        <w:br/>
        <w:t>Proposed new section 9 (1) (b)</w:t>
      </w:r>
      <w:r w:rsidRPr="001D1C9F">
        <w:br/>
        <w:t>Page 11, line 16—</w:t>
      </w:r>
    </w:p>
    <w:p w:rsidR="00934AA2" w:rsidRPr="001D1C9F" w:rsidRDefault="00934AA2" w:rsidP="00934AA2">
      <w:pPr>
        <w:pStyle w:val="direction"/>
      </w:pPr>
      <w:r w:rsidRPr="001D1C9F">
        <w:t xml:space="preserve">omit </w:t>
      </w:r>
    </w:p>
    <w:p w:rsidR="00934AA2" w:rsidRPr="001D1C9F" w:rsidRDefault="00934AA2" w:rsidP="00934AA2">
      <w:pPr>
        <w:pStyle w:val="Amainreturn"/>
      </w:pPr>
      <w:r w:rsidRPr="001D1C9F">
        <w:t>injury or pain</w:t>
      </w:r>
    </w:p>
    <w:p w:rsidR="00934AA2" w:rsidRPr="001D1C9F" w:rsidRDefault="00934AA2" w:rsidP="00934AA2">
      <w:pPr>
        <w:pStyle w:val="direction"/>
      </w:pPr>
      <w:r w:rsidRPr="001D1C9F">
        <w:t>substitute</w:t>
      </w:r>
    </w:p>
    <w:p w:rsidR="00934AA2" w:rsidRPr="001D1C9F" w:rsidRDefault="00934AA2" w:rsidP="00934AA2">
      <w:pPr>
        <w:pStyle w:val="Amainreturn"/>
      </w:pPr>
      <w:r w:rsidRPr="001D1C9F">
        <w:t>injury, pain or death</w:t>
      </w:r>
    </w:p>
    <w:p w:rsidR="00934AA2" w:rsidRPr="001D1C9F" w:rsidRDefault="00934AA2" w:rsidP="00934AA2">
      <w:pPr>
        <w:pStyle w:val="AH3sec"/>
        <w:pBdr>
          <w:top w:val="single" w:sz="4" w:space="0" w:color="auto"/>
        </w:pBdr>
      </w:pPr>
      <w:r w:rsidRPr="001D1C9F">
        <w:br/>
        <w:t>Clause 11</w:t>
      </w:r>
      <w:r w:rsidRPr="001D1C9F">
        <w:br/>
        <w:t>Proposed new section 9 (3), example 2</w:t>
      </w:r>
      <w:r w:rsidRPr="001D1C9F">
        <w:br/>
        <w:t>Page 12, line 4—</w:t>
      </w:r>
    </w:p>
    <w:p w:rsidR="00934AA2" w:rsidRPr="001D1C9F" w:rsidRDefault="00934AA2" w:rsidP="00934AA2">
      <w:pPr>
        <w:pStyle w:val="direction"/>
      </w:pPr>
      <w:r w:rsidRPr="001D1C9F">
        <w:t>omit</w:t>
      </w:r>
    </w:p>
    <w:p w:rsidR="00934AA2" w:rsidRPr="001D1C9F" w:rsidRDefault="00934AA2" w:rsidP="00934AA2">
      <w:pPr>
        <w:spacing w:before="140"/>
        <w:ind w:left="1134"/>
        <w:rPr>
          <w:sz w:val="20"/>
        </w:rPr>
      </w:pPr>
      <w:r w:rsidRPr="001D1C9F">
        <w:rPr>
          <w:sz w:val="20"/>
        </w:rPr>
        <w:t>wild</w:t>
      </w:r>
    </w:p>
    <w:p w:rsidR="00934AA2" w:rsidRPr="001D1C9F" w:rsidRDefault="00934AA2" w:rsidP="00934AA2">
      <w:pPr>
        <w:pStyle w:val="AH3sec"/>
        <w:pBdr>
          <w:top w:val="single" w:sz="4" w:space="0" w:color="auto"/>
        </w:pBdr>
      </w:pPr>
      <w:r w:rsidRPr="001D1C9F">
        <w:br/>
        <w:t>Clause 11</w:t>
      </w:r>
      <w:r w:rsidRPr="001D1C9F">
        <w:br/>
        <w:t>Proposed new section 9 (4), new example</w:t>
      </w:r>
      <w:r w:rsidRPr="001D1C9F">
        <w:br/>
        <w:t>Page 12, line 13—</w:t>
      </w:r>
    </w:p>
    <w:p w:rsidR="00934AA2" w:rsidRPr="001D1C9F" w:rsidRDefault="00934AA2" w:rsidP="00934AA2">
      <w:pPr>
        <w:pStyle w:val="direction"/>
      </w:pPr>
      <w:r w:rsidRPr="001D1C9F">
        <w:t>insert</w:t>
      </w:r>
    </w:p>
    <w:p w:rsidR="00934AA2" w:rsidRPr="001D1C9F" w:rsidRDefault="00934AA2" w:rsidP="00934AA2">
      <w:pPr>
        <w:pStyle w:val="aExamHdgss"/>
      </w:pPr>
      <w:r w:rsidRPr="001D1C9F">
        <w:t>Example</w:t>
      </w:r>
    </w:p>
    <w:p w:rsidR="00934AA2" w:rsidRPr="001D1C9F" w:rsidRDefault="00934AA2" w:rsidP="00934AA2">
      <w:pPr>
        <w:pStyle w:val="aExamss"/>
      </w:pPr>
      <w:r w:rsidRPr="001D1C9F">
        <w:t>locking an animal in a hot car</w:t>
      </w:r>
    </w:p>
    <w:p w:rsidR="00934AA2" w:rsidRPr="001D1C9F" w:rsidRDefault="00934AA2" w:rsidP="00934AA2">
      <w:pPr>
        <w:pStyle w:val="AH3sec"/>
      </w:pPr>
      <w:r w:rsidRPr="001D1C9F">
        <w:br/>
        <w:t>Clause 18</w:t>
      </w:r>
      <w:r w:rsidRPr="001D1C9F">
        <w:br/>
        <w:t>Proposed new section 15</w:t>
      </w:r>
      <w:r w:rsidRPr="001D1C9F">
        <w:br/>
        <w:t>Page 17, line 3—</w:t>
      </w:r>
    </w:p>
    <w:p w:rsidR="00934AA2" w:rsidRPr="001D1C9F" w:rsidRDefault="00934AA2" w:rsidP="00934AA2">
      <w:pPr>
        <w:pStyle w:val="direction"/>
      </w:pPr>
      <w:r w:rsidRPr="001D1C9F">
        <w:t>omit proposed new section 15, substitute</w:t>
      </w:r>
    </w:p>
    <w:p w:rsidR="00934AA2" w:rsidRPr="001D1C9F" w:rsidRDefault="00934AA2" w:rsidP="00934AA2">
      <w:pPr>
        <w:pStyle w:val="IH5Sec"/>
      </w:pPr>
      <w:bookmarkStart w:id="2" w:name="_Toc532563615"/>
      <w:r w:rsidRPr="001D1C9F">
        <w:t>15</w:t>
      </w:r>
      <w:r w:rsidRPr="001D1C9F">
        <w:tab/>
        <w:t xml:space="preserve">Transport </w:t>
      </w:r>
      <w:bookmarkEnd w:id="2"/>
      <w:r w:rsidRPr="001D1C9F">
        <w:t>of animals—generally</w:t>
      </w:r>
    </w:p>
    <w:p w:rsidR="00934AA2" w:rsidRPr="001D1C9F" w:rsidRDefault="00934AA2" w:rsidP="00934AA2">
      <w:pPr>
        <w:pStyle w:val="IMain"/>
      </w:pPr>
      <w:r w:rsidRPr="001D1C9F">
        <w:tab/>
        <w:t>(1)</w:t>
      </w:r>
      <w:r w:rsidRPr="001D1C9F">
        <w:tab/>
        <w:t xml:space="preserve">A person commits an offence if the person transports an animal in a way that causes, or is likely to cause, the death of or unnecessary injury, pain or stress to the animal. </w:t>
      </w:r>
    </w:p>
    <w:p w:rsidR="00934AA2" w:rsidRPr="001D1C9F" w:rsidRDefault="00934AA2" w:rsidP="00934AA2">
      <w:pPr>
        <w:pStyle w:val="Penalty"/>
        <w:keepNext/>
      </w:pPr>
      <w:r w:rsidRPr="001D1C9F">
        <w:t>Maximum penalty:  100 penalty units, imprisonment for 1 year or both.</w:t>
      </w:r>
    </w:p>
    <w:p w:rsidR="00934AA2" w:rsidRPr="001D1C9F" w:rsidRDefault="00934AA2" w:rsidP="00934AA2">
      <w:pPr>
        <w:pStyle w:val="IMain"/>
      </w:pPr>
      <w:r w:rsidRPr="001D1C9F">
        <w:tab/>
        <w:t>(2)</w:t>
      </w:r>
      <w:r w:rsidRPr="001D1C9F">
        <w:tab/>
        <w:t>In this section:</w:t>
      </w:r>
    </w:p>
    <w:p w:rsidR="00934AA2" w:rsidRPr="001D1C9F" w:rsidRDefault="00934AA2" w:rsidP="00934AA2">
      <w:pPr>
        <w:pStyle w:val="aDef"/>
      </w:pPr>
      <w:r w:rsidRPr="001D1C9F">
        <w:rPr>
          <w:b/>
          <w:i/>
        </w:rPr>
        <w:t>transport</w:t>
      </w:r>
      <w:r w:rsidRPr="001D1C9F">
        <w:t>, an animal, includes—</w:t>
      </w:r>
    </w:p>
    <w:p w:rsidR="00934AA2" w:rsidRPr="001D1C9F" w:rsidRDefault="00934AA2" w:rsidP="00934AA2">
      <w:pPr>
        <w:pStyle w:val="Idefpara"/>
      </w:pPr>
      <w:r w:rsidRPr="001D1C9F">
        <w:tab/>
        <w:t>(a)</w:t>
      </w:r>
      <w:r w:rsidRPr="001D1C9F">
        <w:tab/>
        <w:t>carry the animal in a moving vehicle by itself or with other animals; and</w:t>
      </w:r>
    </w:p>
    <w:p w:rsidR="00934AA2" w:rsidRPr="001D1C9F" w:rsidRDefault="00934AA2" w:rsidP="00934AA2">
      <w:pPr>
        <w:pStyle w:val="Idefpara"/>
      </w:pPr>
      <w:r w:rsidRPr="001D1C9F">
        <w:tab/>
        <w:t>(b)</w:t>
      </w:r>
      <w:r w:rsidRPr="001D1C9F">
        <w:tab/>
        <w:t>confine the animal for the purpose of carrying the animal in a vehicle.</w:t>
      </w:r>
    </w:p>
    <w:p w:rsidR="00934AA2" w:rsidRPr="001D1C9F" w:rsidRDefault="00934AA2" w:rsidP="00934AA2">
      <w:pPr>
        <w:pStyle w:val="AH3sec"/>
      </w:pPr>
      <w:r w:rsidRPr="001D1C9F">
        <w:br/>
        <w:t>Proposed new clauses 18A and 18B</w:t>
      </w:r>
      <w:r w:rsidRPr="001D1C9F">
        <w:br/>
        <w:t>Page 17, line 11—</w:t>
      </w:r>
    </w:p>
    <w:p w:rsidR="00934AA2" w:rsidRPr="001D1C9F" w:rsidRDefault="00934AA2" w:rsidP="00934AA2">
      <w:pPr>
        <w:pStyle w:val="direction"/>
      </w:pPr>
      <w:r w:rsidRPr="001D1C9F">
        <w:t>insert</w:t>
      </w:r>
    </w:p>
    <w:p w:rsidR="00934AA2" w:rsidRPr="001D1C9F" w:rsidRDefault="00934AA2" w:rsidP="00934AA2">
      <w:pPr>
        <w:pStyle w:val="IshadedH5Sec"/>
      </w:pPr>
      <w:r w:rsidRPr="001D1C9F">
        <w:t>18A</w:t>
      </w:r>
      <w:r w:rsidRPr="001D1C9F">
        <w:tab/>
        <w:t>Transport of dogs</w:t>
      </w:r>
      <w:r w:rsidRPr="001D1C9F">
        <w:br/>
        <w:t>Section 15A (1)</w:t>
      </w:r>
    </w:p>
    <w:p w:rsidR="00934AA2" w:rsidRPr="001D1C9F" w:rsidRDefault="00934AA2" w:rsidP="00934AA2">
      <w:pPr>
        <w:pStyle w:val="direction"/>
      </w:pPr>
      <w:r w:rsidRPr="001D1C9F">
        <w:t>substitute</w:t>
      </w:r>
    </w:p>
    <w:p w:rsidR="00934AA2" w:rsidRPr="001D1C9F" w:rsidRDefault="00934AA2" w:rsidP="00934AA2">
      <w:pPr>
        <w:pStyle w:val="IMain"/>
      </w:pPr>
      <w:r w:rsidRPr="001D1C9F">
        <w:tab/>
        <w:t>(1)</w:t>
      </w:r>
      <w:r w:rsidRPr="001D1C9F">
        <w:tab/>
        <w:t>A person commits an offence if—</w:t>
      </w:r>
    </w:p>
    <w:p w:rsidR="00934AA2" w:rsidRPr="001D1C9F" w:rsidRDefault="00934AA2" w:rsidP="00934AA2">
      <w:pPr>
        <w:pStyle w:val="Ipara"/>
      </w:pPr>
      <w:r w:rsidRPr="001D1C9F">
        <w:tab/>
        <w:t>(a)</w:t>
      </w:r>
      <w:r w:rsidRPr="001D1C9F">
        <w:tab/>
        <w:t>the person carries a dog in or on a moving vehicle on a road or road related area; and</w:t>
      </w:r>
    </w:p>
    <w:p w:rsidR="00934AA2" w:rsidRPr="001D1C9F" w:rsidRDefault="00934AA2" w:rsidP="00934AA2">
      <w:pPr>
        <w:pStyle w:val="Ipara"/>
      </w:pPr>
      <w:r w:rsidRPr="001D1C9F">
        <w:tab/>
        <w:t>(b)</w:t>
      </w:r>
      <w:r w:rsidRPr="001D1C9F">
        <w:tab/>
        <w:t>the dog is not restrained in a way that—</w:t>
      </w:r>
    </w:p>
    <w:p w:rsidR="00934AA2" w:rsidRPr="001D1C9F" w:rsidRDefault="00934AA2" w:rsidP="00934AA2">
      <w:pPr>
        <w:pStyle w:val="Isubpara"/>
      </w:pPr>
      <w:r w:rsidRPr="001D1C9F">
        <w:tab/>
        <w:t>(i)</w:t>
      </w:r>
      <w:r w:rsidRPr="001D1C9F">
        <w:tab/>
        <w:t>prevents the dog from moving around, out of or off the vehicle; and</w:t>
      </w:r>
    </w:p>
    <w:p w:rsidR="00934AA2" w:rsidRPr="001D1C9F" w:rsidRDefault="00934AA2" w:rsidP="00934AA2">
      <w:pPr>
        <w:pStyle w:val="Isubpara"/>
      </w:pPr>
      <w:r w:rsidRPr="001D1C9F">
        <w:tab/>
        <w:t>(ii)</w:t>
      </w:r>
      <w:r w:rsidRPr="001D1C9F">
        <w:tab/>
        <w:t>protects the dog from injury when in or on the vehicle.</w:t>
      </w:r>
    </w:p>
    <w:p w:rsidR="00934AA2" w:rsidRPr="001D1C9F" w:rsidRDefault="00934AA2" w:rsidP="00934AA2">
      <w:pPr>
        <w:pStyle w:val="Amainreturn"/>
        <w:keepNext/>
      </w:pPr>
      <w:r w:rsidRPr="001D1C9F">
        <w:t>Maximum penalty:  20 penalty units.</w:t>
      </w:r>
    </w:p>
    <w:p w:rsidR="00934AA2" w:rsidRPr="001D1C9F" w:rsidRDefault="00934AA2" w:rsidP="00934AA2">
      <w:pPr>
        <w:pStyle w:val="aNote"/>
      </w:pPr>
      <w:r w:rsidRPr="001D1C9F">
        <w:rPr>
          <w:i/>
        </w:rPr>
        <w:t>Note 1</w:t>
      </w:r>
      <w:r w:rsidRPr="001D1C9F">
        <w:rPr>
          <w:i/>
        </w:rPr>
        <w:tab/>
      </w:r>
      <w:r w:rsidRPr="001D1C9F">
        <w:t>It is an offence to confine a dog in or on a vehicle if the confinement causes, or is likely to cause the dog injury, pain, stress or death (see s 9 (4)).</w:t>
      </w:r>
    </w:p>
    <w:p w:rsidR="00934AA2" w:rsidRPr="001D1C9F" w:rsidRDefault="00934AA2" w:rsidP="00934AA2">
      <w:pPr>
        <w:pStyle w:val="aNote"/>
      </w:pPr>
      <w:r w:rsidRPr="001D1C9F">
        <w:rPr>
          <w:i/>
        </w:rPr>
        <w:t>Note 2</w:t>
      </w:r>
      <w:r w:rsidRPr="001D1C9F">
        <w:rPr>
          <w:i/>
        </w:rPr>
        <w:tab/>
      </w:r>
      <w:r w:rsidRPr="001D1C9F">
        <w:t xml:space="preserve">The </w:t>
      </w:r>
      <w:r w:rsidRPr="001D1C9F">
        <w:rPr>
          <w:i/>
        </w:rPr>
        <w:t xml:space="preserve">Road Transport (Public Passenger Services) Regulation 2002 </w:t>
      </w:r>
      <w:r w:rsidRPr="001D1C9F">
        <w:t>contains offences about confining animals (other than assistance animals) travelling in light rail vehicles (see that regulation, s 70AAD) and bookable vehicles (see that regulation, s 221W and s 227).</w:t>
      </w:r>
    </w:p>
    <w:p w:rsidR="00934AA2" w:rsidRPr="001D1C9F" w:rsidRDefault="00934AA2" w:rsidP="00934AA2">
      <w:pPr>
        <w:pStyle w:val="IMain"/>
      </w:pPr>
      <w:r w:rsidRPr="001D1C9F">
        <w:tab/>
        <w:t>(1A)</w:t>
      </w:r>
      <w:r w:rsidRPr="001D1C9F">
        <w:tab/>
        <w:t>This section does not apply—</w:t>
      </w:r>
    </w:p>
    <w:p w:rsidR="00934AA2" w:rsidRPr="001D1C9F" w:rsidRDefault="00934AA2" w:rsidP="00934AA2">
      <w:pPr>
        <w:pStyle w:val="Ipara"/>
      </w:pPr>
      <w:r w:rsidRPr="001D1C9F">
        <w:tab/>
        <w:t>(a)</w:t>
      </w:r>
      <w:r w:rsidRPr="001D1C9F">
        <w:tab/>
        <w:t>if the dog—</w:t>
      </w:r>
    </w:p>
    <w:p w:rsidR="00934AA2" w:rsidRPr="001D1C9F" w:rsidRDefault="00934AA2" w:rsidP="00934AA2">
      <w:pPr>
        <w:pStyle w:val="Isubpara"/>
      </w:pPr>
      <w:r w:rsidRPr="001D1C9F">
        <w:tab/>
        <w:t>(i)</w:t>
      </w:r>
      <w:r w:rsidRPr="001D1C9F">
        <w:tab/>
        <w:t>is an assistance animal, or is being trained or assessed as, an assistance animal; and</w:t>
      </w:r>
    </w:p>
    <w:p w:rsidR="00934AA2" w:rsidRPr="001D1C9F" w:rsidRDefault="00934AA2" w:rsidP="00934AA2">
      <w:pPr>
        <w:pStyle w:val="Isubpara"/>
      </w:pPr>
      <w:r w:rsidRPr="001D1C9F">
        <w:tab/>
        <w:t>(ii)</w:t>
      </w:r>
      <w:r w:rsidRPr="001D1C9F">
        <w:tab/>
        <w:t xml:space="preserve">is in the vehicle; or </w:t>
      </w:r>
    </w:p>
    <w:p w:rsidR="00934AA2" w:rsidRPr="001D1C9F" w:rsidRDefault="00934AA2" w:rsidP="00934AA2">
      <w:pPr>
        <w:pStyle w:val="Ipara"/>
      </w:pPr>
      <w:r w:rsidRPr="001D1C9F">
        <w:tab/>
        <w:t>(b)</w:t>
      </w:r>
      <w:r w:rsidRPr="001D1C9F">
        <w:tab/>
        <w:t>if the dog is being used to work livestock; or</w:t>
      </w:r>
    </w:p>
    <w:p w:rsidR="00934AA2" w:rsidRPr="001D1C9F" w:rsidRDefault="00934AA2" w:rsidP="00934AA2">
      <w:pPr>
        <w:pStyle w:val="Ipara"/>
      </w:pPr>
      <w:r w:rsidRPr="001D1C9F">
        <w:tab/>
        <w:t>(c)</w:t>
      </w:r>
      <w:r w:rsidRPr="001D1C9F">
        <w:tab/>
        <w:t>to a circumstance prescribed by regulation.</w:t>
      </w:r>
    </w:p>
    <w:p w:rsidR="00934AA2" w:rsidRPr="001D1C9F" w:rsidRDefault="00934AA2" w:rsidP="00934AA2">
      <w:pPr>
        <w:pStyle w:val="aNote"/>
      </w:pPr>
      <w:r w:rsidRPr="001D1C9F">
        <w:rPr>
          <w:rStyle w:val="charItals"/>
        </w:rPr>
        <w:t>Note</w:t>
      </w:r>
      <w:r w:rsidRPr="001D1C9F">
        <w:rPr>
          <w:rStyle w:val="charItals"/>
        </w:rPr>
        <w:tab/>
      </w:r>
      <w:r w:rsidRPr="001D1C9F">
        <w:t>The defendant has an evidential burden in relation to the matters mentioned in s (1A) (see Criminal Code, s 58).</w:t>
      </w:r>
    </w:p>
    <w:p w:rsidR="00934AA2" w:rsidRPr="001D1C9F" w:rsidRDefault="00934AA2" w:rsidP="00934AA2">
      <w:pPr>
        <w:pStyle w:val="IshadedH5Sec"/>
      </w:pPr>
      <w:r w:rsidRPr="001D1C9F">
        <w:t>18B</w:t>
      </w:r>
      <w:r w:rsidRPr="001D1C9F">
        <w:tab/>
        <w:t>Section 15A (3), new definitions</w:t>
      </w:r>
    </w:p>
    <w:p w:rsidR="00934AA2" w:rsidRPr="001D1C9F" w:rsidRDefault="00934AA2" w:rsidP="00934AA2">
      <w:pPr>
        <w:pStyle w:val="direction"/>
      </w:pPr>
      <w:r w:rsidRPr="001D1C9F">
        <w:t>insert</w:t>
      </w:r>
    </w:p>
    <w:p w:rsidR="00934AA2" w:rsidRPr="001D1C9F" w:rsidRDefault="00934AA2" w:rsidP="00934AA2">
      <w:pPr>
        <w:pStyle w:val="aDef"/>
      </w:pPr>
      <w:r w:rsidRPr="001D1C9F">
        <w:rPr>
          <w:b/>
          <w:i/>
        </w:rPr>
        <w:t>assistance animal</w:t>
      </w:r>
      <w:r w:rsidRPr="001D1C9F">
        <w:t xml:space="preserve">—see the </w:t>
      </w:r>
      <w:r w:rsidRPr="001D1C9F">
        <w:rPr>
          <w:i/>
        </w:rPr>
        <w:t>Discrimination Act 1991</w:t>
      </w:r>
      <w:r w:rsidRPr="001D1C9F">
        <w:t>, section 5AA (3).</w:t>
      </w:r>
    </w:p>
    <w:p w:rsidR="00934AA2" w:rsidRPr="001D1C9F" w:rsidRDefault="00934AA2" w:rsidP="00934AA2">
      <w:pPr>
        <w:pStyle w:val="aDef"/>
      </w:pPr>
      <w:r w:rsidRPr="00A45ECB">
        <w:rPr>
          <w:b/>
          <w:i/>
          <w:spacing w:val="2"/>
        </w:rPr>
        <w:t>public passenger vehicle</w:t>
      </w:r>
      <w:r w:rsidRPr="00A45ECB">
        <w:rPr>
          <w:spacing w:val="2"/>
        </w:rPr>
        <w:t xml:space="preserve">—see the </w:t>
      </w:r>
      <w:r w:rsidRPr="00A45ECB">
        <w:rPr>
          <w:i/>
          <w:spacing w:val="2"/>
        </w:rPr>
        <w:t xml:space="preserve">Road Transport (Public Passenger </w:t>
      </w:r>
      <w:r w:rsidRPr="001D1C9F">
        <w:rPr>
          <w:i/>
        </w:rPr>
        <w:t>Services) Act 2001</w:t>
      </w:r>
      <w:r w:rsidRPr="001D1C9F">
        <w:t>, dictionary.</w:t>
      </w:r>
    </w:p>
    <w:p w:rsidR="00934AA2" w:rsidRPr="001D1C9F" w:rsidRDefault="00934AA2" w:rsidP="00934AA2">
      <w:pPr>
        <w:pStyle w:val="aDef"/>
      </w:pPr>
      <w:r w:rsidRPr="001D1C9F">
        <w:rPr>
          <w:b/>
          <w:i/>
        </w:rPr>
        <w:t>restrain</w:t>
      </w:r>
      <w:r w:rsidRPr="001D1C9F">
        <w:t>, a dog in relation to a vehicle, means—</w:t>
      </w:r>
    </w:p>
    <w:p w:rsidR="00934AA2" w:rsidRPr="001D1C9F" w:rsidRDefault="00934AA2" w:rsidP="00934AA2">
      <w:pPr>
        <w:pStyle w:val="Idefpara"/>
      </w:pPr>
      <w:r w:rsidRPr="001D1C9F">
        <w:tab/>
        <w:t>(a)</w:t>
      </w:r>
      <w:r w:rsidRPr="001D1C9F">
        <w:tab/>
        <w:t>using a harness or similar device to secure the dog to the vehicle; or</w:t>
      </w:r>
    </w:p>
    <w:p w:rsidR="00934AA2" w:rsidRPr="001D1C9F" w:rsidRDefault="00934AA2" w:rsidP="00934AA2">
      <w:pPr>
        <w:pStyle w:val="Idefpara"/>
      </w:pPr>
      <w:r w:rsidRPr="001D1C9F">
        <w:tab/>
        <w:t>(b)</w:t>
      </w:r>
      <w:r w:rsidRPr="001D1C9F">
        <w:tab/>
        <w:t>putting the dog in an enclosure in or on the vehicle.</w:t>
      </w:r>
    </w:p>
    <w:p w:rsidR="00934AA2" w:rsidRPr="001D1C9F" w:rsidRDefault="00934AA2" w:rsidP="00934AA2">
      <w:pPr>
        <w:pStyle w:val="aDef"/>
      </w:pPr>
      <w:r w:rsidRPr="001D1C9F">
        <w:rPr>
          <w:b/>
          <w:i/>
        </w:rPr>
        <w:t>vehicle</w:t>
      </w:r>
      <w:r w:rsidRPr="001D1C9F">
        <w:t xml:space="preserve"> does not include a public passenger vehicle.</w:t>
      </w:r>
    </w:p>
    <w:p w:rsidR="00934AA2" w:rsidRPr="001D1C9F" w:rsidRDefault="00934AA2" w:rsidP="00934AA2">
      <w:pPr>
        <w:pStyle w:val="AH3sec"/>
        <w:tabs>
          <w:tab w:val="clear" w:pos="284"/>
          <w:tab w:val="num" w:pos="360"/>
        </w:tabs>
      </w:pPr>
      <w:r w:rsidRPr="001D1C9F">
        <w:br/>
        <w:t>Clause 79</w:t>
      </w:r>
      <w:r w:rsidRPr="001D1C9F">
        <w:br/>
        <w:t>Proposed new section 86E (2)</w:t>
      </w:r>
      <w:r w:rsidRPr="001D1C9F">
        <w:br/>
        <w:t>Page 53, line 17—</w:t>
      </w:r>
    </w:p>
    <w:p w:rsidR="00934AA2" w:rsidRPr="001D1C9F" w:rsidRDefault="00934AA2" w:rsidP="00934AA2">
      <w:pPr>
        <w:pStyle w:val="direction"/>
      </w:pPr>
      <w:r w:rsidRPr="001D1C9F">
        <w:t>after</w:t>
      </w:r>
    </w:p>
    <w:p w:rsidR="00934AA2" w:rsidRPr="001D1C9F" w:rsidRDefault="00934AA2" w:rsidP="00934AA2">
      <w:pPr>
        <w:pStyle w:val="Amainreturn"/>
      </w:pPr>
      <w:r w:rsidRPr="001D1C9F">
        <w:t>the person</w:t>
      </w:r>
    </w:p>
    <w:p w:rsidR="00934AA2" w:rsidRPr="001D1C9F" w:rsidRDefault="00934AA2" w:rsidP="00934AA2">
      <w:pPr>
        <w:pStyle w:val="direction"/>
      </w:pPr>
      <w:r w:rsidRPr="001D1C9F">
        <w:t>insert</w:t>
      </w:r>
    </w:p>
    <w:p w:rsidR="00934AA2" w:rsidRPr="001D1C9F" w:rsidRDefault="00934AA2" w:rsidP="00934AA2">
      <w:pPr>
        <w:pStyle w:val="Amainreturn"/>
      </w:pPr>
      <w:r w:rsidRPr="001D1C9F">
        <w:t>individually or jointly with another person</w:t>
      </w:r>
    </w:p>
    <w:p w:rsidR="00934AA2" w:rsidRPr="001D1C9F" w:rsidRDefault="00934AA2" w:rsidP="00934AA2">
      <w:pPr>
        <w:pStyle w:val="AH3sec"/>
        <w:tabs>
          <w:tab w:val="clear" w:pos="284"/>
          <w:tab w:val="num" w:pos="360"/>
        </w:tabs>
      </w:pPr>
      <w:r w:rsidRPr="001D1C9F">
        <w:br/>
        <w:t>Clause 122</w:t>
      </w:r>
      <w:r w:rsidRPr="001D1C9F">
        <w:br/>
        <w:t>Proposed new section 106C</w:t>
      </w:r>
      <w:r w:rsidRPr="001D1C9F">
        <w:br/>
        <w:t>Page 80, line 12—</w:t>
      </w:r>
    </w:p>
    <w:p w:rsidR="00934AA2" w:rsidRPr="001D1C9F" w:rsidRDefault="00934AA2" w:rsidP="00934AA2">
      <w:pPr>
        <w:pStyle w:val="direction"/>
      </w:pPr>
      <w:r w:rsidRPr="001D1C9F">
        <w:t>omit proposed new section 106C, substitute</w:t>
      </w:r>
    </w:p>
    <w:p w:rsidR="00934AA2" w:rsidRPr="001D1C9F" w:rsidRDefault="00934AA2" w:rsidP="00934AA2">
      <w:pPr>
        <w:pStyle w:val="IH5Sec"/>
      </w:pPr>
      <w:r w:rsidRPr="001D1C9F">
        <w:t>106C</w:t>
      </w:r>
      <w:r w:rsidRPr="001D1C9F">
        <w:tab/>
        <w:t>Rights of people accompanied by assistance animals</w:t>
      </w:r>
    </w:p>
    <w:p w:rsidR="00934AA2" w:rsidRPr="001D1C9F" w:rsidRDefault="00934AA2" w:rsidP="00934AA2">
      <w:pPr>
        <w:pStyle w:val="Amainreturn"/>
      </w:pPr>
      <w:r w:rsidRPr="001D1C9F">
        <w:t>A person does not commit an offence only because the person—</w:t>
      </w:r>
    </w:p>
    <w:p w:rsidR="00934AA2" w:rsidRPr="001D1C9F" w:rsidRDefault="00934AA2" w:rsidP="00934AA2">
      <w:pPr>
        <w:pStyle w:val="Ipara"/>
      </w:pPr>
      <w:r w:rsidRPr="001D1C9F">
        <w:tab/>
        <w:t>(a)</w:t>
      </w:r>
      <w:r w:rsidRPr="001D1C9F">
        <w:tab/>
        <w:t>is accompanied by an assistance animal; and</w:t>
      </w:r>
    </w:p>
    <w:p w:rsidR="00934AA2" w:rsidRPr="001D1C9F" w:rsidRDefault="00934AA2" w:rsidP="00934AA2">
      <w:pPr>
        <w:pStyle w:val="Ipara"/>
      </w:pPr>
      <w:r w:rsidRPr="001D1C9F">
        <w:tab/>
        <w:t>(b)</w:t>
      </w:r>
      <w:r w:rsidRPr="001D1C9F">
        <w:tab/>
        <w:t>takes the animal onto or into, or allows the animal to enter, a public place or public premises.</w:t>
      </w:r>
    </w:p>
    <w:p w:rsidR="00934AA2" w:rsidRPr="001D1C9F" w:rsidRDefault="00934AA2" w:rsidP="00934AA2">
      <w:pPr>
        <w:pStyle w:val="AH3sec"/>
        <w:tabs>
          <w:tab w:val="clear" w:pos="284"/>
          <w:tab w:val="num" w:pos="360"/>
        </w:tabs>
      </w:pPr>
      <w:r w:rsidRPr="001D1C9F">
        <w:br/>
        <w:t>Proposed new parts 9 to 11</w:t>
      </w:r>
      <w:r w:rsidRPr="001D1C9F">
        <w:br/>
        <w:t>Page 89—</w:t>
      </w:r>
    </w:p>
    <w:p w:rsidR="00934AA2" w:rsidRPr="001D1C9F" w:rsidRDefault="00934AA2" w:rsidP="00934AA2">
      <w:pPr>
        <w:pStyle w:val="direction"/>
      </w:pPr>
      <w:r w:rsidRPr="001D1C9F">
        <w:t xml:space="preserve">after the table, insert </w:t>
      </w:r>
    </w:p>
    <w:p w:rsidR="00934AA2" w:rsidRPr="001D1C9F" w:rsidRDefault="00934AA2" w:rsidP="00934AA2">
      <w:pPr>
        <w:pStyle w:val="IH2Part"/>
      </w:pPr>
      <w:r w:rsidRPr="001D1C9F">
        <w:t>Part 9</w:t>
      </w:r>
      <w:r w:rsidRPr="001D1C9F">
        <w:tab/>
        <w:t>Major Events Act 2014</w:t>
      </w:r>
    </w:p>
    <w:p w:rsidR="00934AA2" w:rsidRPr="001D1C9F" w:rsidRDefault="00934AA2" w:rsidP="00934AA2">
      <w:pPr>
        <w:pStyle w:val="IshadedH5Sec"/>
      </w:pPr>
      <w:r w:rsidRPr="001D1C9F">
        <w:t>133</w:t>
      </w:r>
      <w:r w:rsidRPr="001D1C9F">
        <w:tab/>
        <w:t xml:space="preserve">Meaning of </w:t>
      </w:r>
      <w:r w:rsidRPr="001D1C9F">
        <w:rPr>
          <w:i/>
        </w:rPr>
        <w:t>prohibited item</w:t>
      </w:r>
      <w:r w:rsidRPr="001D1C9F">
        <w:br/>
        <w:t xml:space="preserve">Section 12 (1), definition of </w:t>
      </w:r>
      <w:r w:rsidRPr="001D1C9F">
        <w:rPr>
          <w:i/>
        </w:rPr>
        <w:t>prohibited item</w:t>
      </w:r>
      <w:r w:rsidRPr="001D1C9F">
        <w:t>, paragraph (a) (xviii) (A)</w:t>
      </w:r>
    </w:p>
    <w:p w:rsidR="00934AA2" w:rsidRPr="001D1C9F" w:rsidRDefault="00934AA2" w:rsidP="00934AA2">
      <w:pPr>
        <w:pStyle w:val="direction"/>
      </w:pPr>
      <w:r w:rsidRPr="001D1C9F">
        <w:t>substitute</w:t>
      </w:r>
    </w:p>
    <w:p w:rsidR="00934AA2" w:rsidRPr="001D1C9F" w:rsidRDefault="00934AA2" w:rsidP="00934AA2">
      <w:pPr>
        <w:pStyle w:val="Isubsubpara"/>
        <w:numPr>
          <w:ilvl w:val="0"/>
          <w:numId w:val="10"/>
        </w:numPr>
      </w:pPr>
      <w:r w:rsidRPr="001D1C9F">
        <w:tab/>
        <w:t>if a person is accompanied by an assistance animal—the animal; or</w:t>
      </w:r>
    </w:p>
    <w:p w:rsidR="00934AA2" w:rsidRPr="001D1C9F" w:rsidRDefault="00934AA2" w:rsidP="00934AA2">
      <w:pPr>
        <w:pStyle w:val="IshadedH5Sec"/>
      </w:pPr>
      <w:r w:rsidRPr="001D1C9F">
        <w:t>134</w:t>
      </w:r>
      <w:r w:rsidRPr="001D1C9F">
        <w:tab/>
        <w:t xml:space="preserve">Section 12 (2), new definitions </w:t>
      </w:r>
    </w:p>
    <w:p w:rsidR="00934AA2" w:rsidRPr="001D1C9F" w:rsidRDefault="00934AA2" w:rsidP="00934AA2">
      <w:pPr>
        <w:pStyle w:val="direction"/>
      </w:pPr>
      <w:r w:rsidRPr="001D1C9F">
        <w:t>insert</w:t>
      </w:r>
    </w:p>
    <w:p w:rsidR="00934AA2" w:rsidRPr="001D1C9F" w:rsidRDefault="00934AA2" w:rsidP="00934AA2">
      <w:pPr>
        <w:pStyle w:val="aDef"/>
      </w:pPr>
      <w:r w:rsidRPr="001D1C9F">
        <w:rPr>
          <w:rStyle w:val="charBoldItals"/>
        </w:rPr>
        <w:t>accompanied by an assistance animal</w:t>
      </w:r>
      <w:r w:rsidRPr="001D1C9F">
        <w:t xml:space="preserve">—a person is </w:t>
      </w:r>
      <w:r w:rsidRPr="001D1C9F">
        <w:rPr>
          <w:rStyle w:val="charBoldItals"/>
        </w:rPr>
        <w:t xml:space="preserve">accompanied by an assistance animal </w:t>
      </w:r>
      <w:r w:rsidRPr="001D1C9F">
        <w:t>if the person—</w:t>
      </w:r>
    </w:p>
    <w:p w:rsidR="00934AA2" w:rsidRPr="001D1C9F" w:rsidRDefault="00934AA2" w:rsidP="00934AA2">
      <w:pPr>
        <w:pStyle w:val="Idefpara"/>
      </w:pPr>
      <w:r w:rsidRPr="001D1C9F">
        <w:tab/>
        <w:t>(a)</w:t>
      </w:r>
      <w:r w:rsidRPr="001D1C9F">
        <w:tab/>
        <w:t>is a person with disability and is accompanied by an assistance animal that is assisting the person to alleviate the effect of the disability; or</w:t>
      </w:r>
    </w:p>
    <w:p w:rsidR="00934AA2" w:rsidRPr="001D1C9F" w:rsidRDefault="00934AA2" w:rsidP="00934AA2">
      <w:pPr>
        <w:pStyle w:val="Idefpara"/>
      </w:pPr>
      <w:r w:rsidRPr="001D1C9F">
        <w:tab/>
        <w:t>(b)</w:t>
      </w:r>
      <w:r w:rsidRPr="001D1C9F">
        <w:tab/>
        <w:t>is an assistance animal trainer and is accompanied by an animal that is being trained as an assistance animal; or</w:t>
      </w:r>
    </w:p>
    <w:p w:rsidR="00934AA2" w:rsidRPr="001D1C9F" w:rsidRDefault="00934AA2" w:rsidP="00934AA2">
      <w:pPr>
        <w:pStyle w:val="Idefpara"/>
      </w:pPr>
      <w:r w:rsidRPr="001D1C9F">
        <w:tab/>
        <w:t>(c)</w:t>
      </w:r>
      <w:r w:rsidRPr="001D1C9F">
        <w:tab/>
      </w:r>
      <w:r w:rsidRPr="00A45ECB">
        <w:rPr>
          <w:spacing w:val="2"/>
        </w:rPr>
        <w:t>is an assistance animal assessor and is accompanied by an animal</w:t>
      </w:r>
      <w:r w:rsidRPr="001D1C9F">
        <w:t xml:space="preserve"> that is being assessed as an assistance animal.</w:t>
      </w:r>
    </w:p>
    <w:p w:rsidR="00934AA2" w:rsidRPr="001D1C9F" w:rsidRDefault="00934AA2" w:rsidP="00934AA2">
      <w:pPr>
        <w:pStyle w:val="aDef"/>
      </w:pPr>
      <w:r w:rsidRPr="001D1C9F">
        <w:rPr>
          <w:b/>
          <w:i/>
        </w:rPr>
        <w:t>assistance animal</w:t>
      </w:r>
      <w:r w:rsidRPr="001D1C9F">
        <w:t xml:space="preserve">—see the </w:t>
      </w:r>
      <w:r w:rsidRPr="001D1C9F">
        <w:rPr>
          <w:i/>
        </w:rPr>
        <w:t>Discrimination Act 1991</w:t>
      </w:r>
      <w:r w:rsidRPr="001D1C9F">
        <w:t>, section 5AA (3).</w:t>
      </w:r>
    </w:p>
    <w:p w:rsidR="00934AA2" w:rsidRPr="001D1C9F" w:rsidRDefault="00934AA2" w:rsidP="00934AA2">
      <w:pPr>
        <w:pStyle w:val="aDef"/>
      </w:pPr>
      <w:r w:rsidRPr="001D1C9F">
        <w:rPr>
          <w:b/>
          <w:i/>
        </w:rPr>
        <w:t>assistance animal assessor</w:t>
      </w:r>
      <w:r w:rsidRPr="001D1C9F">
        <w:t xml:space="preserve">—see the </w:t>
      </w:r>
      <w:r w:rsidRPr="001D1C9F">
        <w:rPr>
          <w:i/>
        </w:rPr>
        <w:t>Domestic Animals Act 2000</w:t>
      </w:r>
      <w:r w:rsidRPr="001D1C9F">
        <w:t>, section 94.</w:t>
      </w:r>
    </w:p>
    <w:p w:rsidR="00934AA2" w:rsidRPr="001D1C9F" w:rsidRDefault="00934AA2" w:rsidP="00934AA2">
      <w:pPr>
        <w:pStyle w:val="aDef"/>
      </w:pPr>
      <w:r w:rsidRPr="001D1C9F">
        <w:rPr>
          <w:b/>
          <w:i/>
        </w:rPr>
        <w:t>assistance animal trainer</w:t>
      </w:r>
      <w:r w:rsidRPr="001D1C9F">
        <w:t xml:space="preserve">—see the </w:t>
      </w:r>
      <w:r w:rsidRPr="001D1C9F">
        <w:rPr>
          <w:i/>
        </w:rPr>
        <w:t>Domestic Animals Act 2000</w:t>
      </w:r>
      <w:r w:rsidRPr="001D1C9F">
        <w:t>, section 94.</w:t>
      </w:r>
    </w:p>
    <w:p w:rsidR="00934AA2" w:rsidRPr="001D1C9F" w:rsidRDefault="00934AA2" w:rsidP="00934AA2">
      <w:pPr>
        <w:pStyle w:val="IH2Part"/>
      </w:pPr>
      <w:r w:rsidRPr="001D1C9F">
        <w:t>Part 10</w:t>
      </w:r>
      <w:r w:rsidRPr="001D1C9F">
        <w:tab/>
        <w:t>Nature Conservation Act 2014</w:t>
      </w:r>
    </w:p>
    <w:p w:rsidR="00934AA2" w:rsidRPr="001D1C9F" w:rsidRDefault="00934AA2" w:rsidP="00934AA2">
      <w:pPr>
        <w:pStyle w:val="IshadedH5Sec"/>
      </w:pPr>
      <w:r w:rsidRPr="001D1C9F">
        <w:t>135</w:t>
      </w:r>
      <w:r w:rsidRPr="001D1C9F">
        <w:tab/>
        <w:t>Offence—take animal into reserve</w:t>
      </w:r>
      <w:r w:rsidRPr="001D1C9F">
        <w:br/>
        <w:t>Section 214 (3)</w:t>
      </w:r>
    </w:p>
    <w:p w:rsidR="00934AA2" w:rsidRPr="001D1C9F" w:rsidRDefault="00934AA2" w:rsidP="00934AA2">
      <w:pPr>
        <w:pStyle w:val="direction"/>
      </w:pPr>
      <w:r w:rsidRPr="001D1C9F">
        <w:t>substitute</w:t>
      </w:r>
    </w:p>
    <w:p w:rsidR="00934AA2" w:rsidRPr="001D1C9F" w:rsidRDefault="00934AA2" w:rsidP="00934AA2">
      <w:pPr>
        <w:pStyle w:val="aNote"/>
      </w:pPr>
      <w:r w:rsidRPr="001D1C9F">
        <w:rPr>
          <w:i/>
        </w:rPr>
        <w:t>Note</w:t>
      </w:r>
      <w:r w:rsidRPr="001D1C9F">
        <w:rPr>
          <w:i/>
        </w:rPr>
        <w:tab/>
      </w:r>
      <w:r w:rsidRPr="001D1C9F">
        <w:t xml:space="preserve">A person does not commit an offence only because the person is accompanied by an assistance animal and takes the animal into a reserve (see </w:t>
      </w:r>
      <w:r w:rsidRPr="001D1C9F">
        <w:rPr>
          <w:i/>
        </w:rPr>
        <w:t>Domestic Animals Act 2000</w:t>
      </w:r>
      <w:r w:rsidRPr="001D1C9F">
        <w:t>, s 106C).</w:t>
      </w:r>
    </w:p>
    <w:p w:rsidR="00934AA2" w:rsidRPr="001D1C9F" w:rsidRDefault="00934AA2" w:rsidP="00934AA2">
      <w:pPr>
        <w:pStyle w:val="IshadedH5Sec"/>
      </w:pPr>
      <w:r w:rsidRPr="001D1C9F">
        <w:t>136</w:t>
      </w:r>
      <w:r w:rsidRPr="001D1C9F">
        <w:tab/>
        <w:t>Section 214 (5)</w:t>
      </w:r>
    </w:p>
    <w:p w:rsidR="00934AA2" w:rsidRPr="001D1C9F" w:rsidRDefault="00934AA2" w:rsidP="00934AA2">
      <w:pPr>
        <w:pStyle w:val="direction"/>
      </w:pPr>
      <w:r w:rsidRPr="001D1C9F">
        <w:t>omit</w:t>
      </w:r>
    </w:p>
    <w:p w:rsidR="00934AA2" w:rsidRPr="001D1C9F" w:rsidRDefault="00934AA2" w:rsidP="00934AA2">
      <w:pPr>
        <w:pStyle w:val="IH2Part"/>
      </w:pPr>
      <w:r w:rsidRPr="001D1C9F">
        <w:t>Part 11</w:t>
      </w:r>
      <w:r w:rsidRPr="001D1C9F">
        <w:tab/>
        <w:t>Public Pools Act 2015</w:t>
      </w:r>
    </w:p>
    <w:p w:rsidR="00934AA2" w:rsidRPr="001D1C9F" w:rsidRDefault="00934AA2" w:rsidP="00934AA2">
      <w:pPr>
        <w:pStyle w:val="IshadedH5Sec"/>
      </w:pPr>
      <w:r w:rsidRPr="001D1C9F">
        <w:t>137</w:t>
      </w:r>
      <w:r w:rsidRPr="001D1C9F">
        <w:tab/>
        <w:t>Disability—assistance animals</w:t>
      </w:r>
      <w:r w:rsidRPr="001D1C9F">
        <w:br/>
        <w:t>Section 29 (1)</w:t>
      </w:r>
    </w:p>
    <w:p w:rsidR="00934AA2" w:rsidRPr="001D1C9F" w:rsidRDefault="00934AA2" w:rsidP="00934AA2">
      <w:pPr>
        <w:pStyle w:val="direction"/>
      </w:pPr>
      <w:r w:rsidRPr="001D1C9F">
        <w:t>substitute</w:t>
      </w:r>
    </w:p>
    <w:p w:rsidR="00934AA2" w:rsidRPr="001D1C9F" w:rsidRDefault="00934AA2" w:rsidP="00934AA2">
      <w:pPr>
        <w:pStyle w:val="IMain"/>
        <w:numPr>
          <w:ilvl w:val="0"/>
          <w:numId w:val="11"/>
        </w:numPr>
      </w:pPr>
      <w:r w:rsidRPr="001D1C9F">
        <w:tab/>
        <w:t>This section applies to a person if the person is accompanied by an assistance animal.</w:t>
      </w:r>
    </w:p>
    <w:p w:rsidR="00934AA2" w:rsidRPr="001D1C9F" w:rsidRDefault="00934AA2" w:rsidP="00934AA2">
      <w:pPr>
        <w:pStyle w:val="IshadedH5Sec"/>
      </w:pPr>
      <w:r w:rsidRPr="001D1C9F">
        <w:t>138</w:t>
      </w:r>
      <w:r w:rsidRPr="001D1C9F">
        <w:tab/>
        <w:t>Section 29 (2), (3) and (4)</w:t>
      </w:r>
    </w:p>
    <w:p w:rsidR="00934AA2" w:rsidRPr="001D1C9F" w:rsidRDefault="00934AA2" w:rsidP="00934AA2">
      <w:pPr>
        <w:pStyle w:val="direction"/>
      </w:pPr>
      <w:r w:rsidRPr="001D1C9F">
        <w:t>omit</w:t>
      </w:r>
    </w:p>
    <w:p w:rsidR="00934AA2" w:rsidRPr="001D1C9F" w:rsidRDefault="00934AA2" w:rsidP="00934AA2">
      <w:pPr>
        <w:pStyle w:val="Amainreturn"/>
      </w:pPr>
      <w:r w:rsidRPr="001D1C9F">
        <w:t>assistance</w:t>
      </w:r>
    </w:p>
    <w:p w:rsidR="00934AA2" w:rsidRPr="001D1C9F" w:rsidRDefault="00934AA2" w:rsidP="00934AA2">
      <w:pPr>
        <w:pStyle w:val="IshadedH5Sec"/>
      </w:pPr>
      <w:r w:rsidRPr="001D1C9F">
        <w:t>139</w:t>
      </w:r>
      <w:r w:rsidRPr="001D1C9F">
        <w:tab/>
        <w:t>New section 29 (9)</w:t>
      </w:r>
    </w:p>
    <w:p w:rsidR="00934AA2" w:rsidRPr="001D1C9F" w:rsidRDefault="00934AA2" w:rsidP="00934AA2">
      <w:pPr>
        <w:pStyle w:val="direction"/>
      </w:pPr>
      <w:r w:rsidRPr="001D1C9F">
        <w:t>insert</w:t>
      </w:r>
    </w:p>
    <w:p w:rsidR="00934AA2" w:rsidRPr="001D1C9F" w:rsidRDefault="00934AA2" w:rsidP="00934AA2">
      <w:pPr>
        <w:pStyle w:val="IMain"/>
      </w:pPr>
      <w:r w:rsidRPr="001D1C9F">
        <w:tab/>
        <w:t>(9)</w:t>
      </w:r>
      <w:r w:rsidRPr="001D1C9F">
        <w:tab/>
        <w:t>In this section:</w:t>
      </w:r>
    </w:p>
    <w:p w:rsidR="00934AA2" w:rsidRPr="001D1C9F" w:rsidRDefault="00934AA2" w:rsidP="00934AA2">
      <w:pPr>
        <w:pStyle w:val="aDef"/>
      </w:pPr>
      <w:r w:rsidRPr="001D1C9F">
        <w:rPr>
          <w:rStyle w:val="charBoldItals"/>
        </w:rPr>
        <w:t>accompanied by an assistance animal</w:t>
      </w:r>
      <w:r w:rsidRPr="001D1C9F">
        <w:t xml:space="preserve">—a person is </w:t>
      </w:r>
      <w:r w:rsidRPr="001D1C9F">
        <w:rPr>
          <w:rStyle w:val="charBoldItals"/>
        </w:rPr>
        <w:t xml:space="preserve">accompanied by an assistance animal </w:t>
      </w:r>
      <w:r w:rsidRPr="001D1C9F">
        <w:t>if the person—</w:t>
      </w:r>
    </w:p>
    <w:p w:rsidR="00934AA2" w:rsidRPr="001D1C9F" w:rsidRDefault="00934AA2" w:rsidP="00934AA2">
      <w:pPr>
        <w:pStyle w:val="Idefpara"/>
      </w:pPr>
      <w:r w:rsidRPr="001D1C9F">
        <w:tab/>
        <w:t>(a)</w:t>
      </w:r>
      <w:r w:rsidRPr="001D1C9F">
        <w:tab/>
        <w:t>is a person with disability and is accompanied by an assistance animal that is assisting the person to alleviate the effect of the disability; or</w:t>
      </w:r>
    </w:p>
    <w:p w:rsidR="00934AA2" w:rsidRPr="001D1C9F" w:rsidRDefault="00934AA2" w:rsidP="00934AA2">
      <w:pPr>
        <w:pStyle w:val="Idefpara"/>
      </w:pPr>
      <w:r w:rsidRPr="001D1C9F">
        <w:tab/>
        <w:t>(b)</w:t>
      </w:r>
      <w:r w:rsidRPr="001D1C9F">
        <w:tab/>
        <w:t>is an assistance animal trainer and is accompanied by an animal that is being trained as an assistance animal; or</w:t>
      </w:r>
    </w:p>
    <w:p w:rsidR="00934AA2" w:rsidRPr="001D1C9F" w:rsidRDefault="00934AA2" w:rsidP="00934AA2">
      <w:pPr>
        <w:pStyle w:val="Idefpara"/>
      </w:pPr>
      <w:r w:rsidRPr="001D1C9F">
        <w:tab/>
        <w:t>(c)</w:t>
      </w:r>
      <w:r w:rsidRPr="001D1C9F">
        <w:tab/>
      </w:r>
      <w:r w:rsidRPr="00A45ECB">
        <w:rPr>
          <w:spacing w:val="2"/>
        </w:rPr>
        <w:t>is an assistance animal assessor and is accompanied by an animal</w:t>
      </w:r>
      <w:r w:rsidRPr="001D1C9F">
        <w:t xml:space="preserve"> that is being assessed as an assistance animal.</w:t>
      </w:r>
    </w:p>
    <w:p w:rsidR="00934AA2" w:rsidRPr="001D1C9F" w:rsidRDefault="00934AA2" w:rsidP="00934AA2">
      <w:pPr>
        <w:pStyle w:val="aDef"/>
      </w:pPr>
      <w:r w:rsidRPr="001D1C9F">
        <w:rPr>
          <w:b/>
          <w:i/>
        </w:rPr>
        <w:t>assistance animal assessor</w:t>
      </w:r>
      <w:r w:rsidRPr="001D1C9F">
        <w:t xml:space="preserve">—see the </w:t>
      </w:r>
      <w:r w:rsidRPr="001D1C9F">
        <w:rPr>
          <w:i/>
        </w:rPr>
        <w:t>Domestic Animals Act 2000</w:t>
      </w:r>
      <w:r w:rsidRPr="001D1C9F">
        <w:t>, section 94.</w:t>
      </w:r>
    </w:p>
    <w:p w:rsidR="00934AA2" w:rsidRPr="001D1C9F" w:rsidRDefault="00934AA2" w:rsidP="00934AA2">
      <w:pPr>
        <w:pStyle w:val="aDef"/>
      </w:pPr>
      <w:r w:rsidRPr="001D1C9F">
        <w:rPr>
          <w:b/>
          <w:i/>
        </w:rPr>
        <w:t>assistance animal trainer</w:t>
      </w:r>
      <w:r w:rsidRPr="001D1C9F">
        <w:t xml:space="preserve">—see the </w:t>
      </w:r>
      <w:r w:rsidRPr="001D1C9F">
        <w:rPr>
          <w:i/>
        </w:rPr>
        <w:t>Domestic Animals Act 2000</w:t>
      </w:r>
      <w:r w:rsidRPr="001D1C9F">
        <w:t>, section 94.</w:t>
      </w:r>
    </w:p>
    <w:p w:rsidR="00934AA2" w:rsidRPr="001D1C9F" w:rsidRDefault="00934AA2" w:rsidP="00934AA2">
      <w:pPr>
        <w:pStyle w:val="IshadedH5Sec"/>
      </w:pPr>
      <w:r w:rsidRPr="001D1C9F">
        <w:t>140</w:t>
      </w:r>
      <w:r w:rsidRPr="001D1C9F">
        <w:tab/>
        <w:t xml:space="preserve">Dictionary, definition of </w:t>
      </w:r>
      <w:r w:rsidRPr="001D1C9F">
        <w:rPr>
          <w:i/>
        </w:rPr>
        <w:t>assistance animal</w:t>
      </w:r>
    </w:p>
    <w:p w:rsidR="00934AA2" w:rsidRPr="001D1C9F" w:rsidRDefault="00934AA2" w:rsidP="00934AA2">
      <w:pPr>
        <w:pStyle w:val="direction"/>
      </w:pPr>
      <w:r w:rsidRPr="001D1C9F">
        <w:t>substitute</w:t>
      </w:r>
    </w:p>
    <w:p w:rsidR="00934AA2" w:rsidRPr="001D1C9F" w:rsidRDefault="00934AA2" w:rsidP="00934AA2">
      <w:pPr>
        <w:pStyle w:val="aDef"/>
      </w:pPr>
      <w:r w:rsidRPr="001D1C9F">
        <w:rPr>
          <w:rStyle w:val="charBoldItals"/>
        </w:rPr>
        <w:t>assistance animal</w:t>
      </w:r>
      <w:r w:rsidRPr="001D1C9F">
        <w:t xml:space="preserve">—see the </w:t>
      </w:r>
      <w:r w:rsidRPr="001D1C9F">
        <w:rPr>
          <w:i/>
        </w:rPr>
        <w:t>Discrimination Act 1991</w:t>
      </w:r>
      <w:r w:rsidRPr="001D1C9F">
        <w:t>, section 5AA (3).</w:t>
      </w:r>
    </w:p>
    <w:p w:rsidR="00F34D33" w:rsidRDefault="00F34D33" w:rsidP="00A45ECB">
      <w:pPr>
        <w:pBdr>
          <w:top w:val="single" w:sz="4" w:space="1" w:color="auto"/>
        </w:pBdr>
        <w:spacing w:before="120"/>
      </w:pPr>
    </w:p>
    <w:p w:rsidR="00A45ECB" w:rsidRDefault="00A45ECB">
      <w:pPr>
        <w:spacing w:after="160" w:line="259" w:lineRule="auto"/>
      </w:pPr>
      <w:r>
        <w:br w:type="page"/>
      </w:r>
    </w:p>
    <w:p w:rsidR="00A45ECB" w:rsidRDefault="00A45ECB" w:rsidP="00A45ECB">
      <w:pPr>
        <w:keepNext/>
        <w:keepLines/>
        <w:tabs>
          <w:tab w:val="right" w:pos="339"/>
          <w:tab w:val="left" w:pos="720"/>
        </w:tabs>
        <w:ind w:left="720" w:hanging="720"/>
        <w:jc w:val="center"/>
        <w:rPr>
          <w:b/>
          <w:sz w:val="36"/>
          <w:szCs w:val="36"/>
        </w:rPr>
      </w:pPr>
    </w:p>
    <w:p w:rsidR="00A45ECB" w:rsidRDefault="00A45ECB" w:rsidP="00A45ECB">
      <w:pPr>
        <w:keepNext/>
        <w:keepLines/>
        <w:tabs>
          <w:tab w:val="right" w:pos="339"/>
          <w:tab w:val="left" w:pos="720"/>
        </w:tabs>
        <w:spacing w:before="240"/>
        <w:ind w:left="720" w:hanging="720"/>
        <w:jc w:val="both"/>
        <w:rPr>
          <w:sz w:val="28"/>
          <w:szCs w:val="28"/>
        </w:rPr>
      </w:pPr>
      <w:bookmarkStart w:id="3" w:name="Schedule2"/>
      <w:r>
        <w:rPr>
          <w:b/>
          <w:sz w:val="28"/>
          <w:szCs w:val="28"/>
          <w:u w:val="single"/>
        </w:rPr>
        <w:t>Schedule 2</w:t>
      </w:r>
      <w:bookmarkEnd w:id="3"/>
    </w:p>
    <w:p w:rsidR="00A45ECB" w:rsidRDefault="00A45ECB" w:rsidP="00A45ECB">
      <w:pPr>
        <w:rPr>
          <w:sz w:val="28"/>
          <w:szCs w:val="28"/>
          <w:lang w:val="en-AU"/>
        </w:rPr>
      </w:pPr>
    </w:p>
    <w:p w:rsidR="00A45ECB" w:rsidRPr="00642658" w:rsidRDefault="00A45ECB" w:rsidP="00A45ECB">
      <w:pPr>
        <w:pBdr>
          <w:bottom w:val="single" w:sz="4" w:space="1" w:color="auto"/>
        </w:pBdr>
        <w:tabs>
          <w:tab w:val="left" w:pos="1197"/>
          <w:tab w:val="left" w:pos="1767"/>
        </w:tabs>
        <w:spacing w:after="120"/>
        <w:rPr>
          <w:caps/>
          <w:spacing w:val="-2"/>
          <w:szCs w:val="24"/>
          <w:lang w:val="en-AU"/>
        </w:rPr>
      </w:pPr>
      <w:r>
        <w:rPr>
          <w:b/>
          <w:szCs w:val="24"/>
        </w:rPr>
        <w:t>ANIMAL WELFARE LEGISLATION AMENDMENT BILL 2019</w:t>
      </w:r>
    </w:p>
    <w:p w:rsidR="00A45ECB" w:rsidRDefault="00A45ECB" w:rsidP="00A45ECB">
      <w:pPr>
        <w:tabs>
          <w:tab w:val="left" w:pos="1197"/>
          <w:tab w:val="left" w:pos="1767"/>
        </w:tabs>
        <w:spacing w:before="120"/>
        <w:rPr>
          <w:lang w:val="en-AU"/>
        </w:rPr>
      </w:pPr>
      <w:r>
        <w:rPr>
          <w:lang w:val="en-AU"/>
        </w:rPr>
        <w:t>Amendment</w:t>
      </w:r>
      <w:r w:rsidR="009E20EA">
        <w:rPr>
          <w:lang w:val="en-AU"/>
        </w:rPr>
        <w:t>s</w:t>
      </w:r>
      <w:r w:rsidRPr="00492714">
        <w:rPr>
          <w:lang w:val="en-AU"/>
        </w:rPr>
        <w:t xml:space="preserve"> circulated by </w:t>
      </w:r>
      <w:r>
        <w:rPr>
          <w:lang w:val="en-AU"/>
        </w:rPr>
        <w:t xml:space="preserve">Ms </w:t>
      </w:r>
      <w:r w:rsidR="009E20EA">
        <w:rPr>
          <w:lang w:val="en-AU"/>
        </w:rPr>
        <w:t>Lawder</w:t>
      </w:r>
    </w:p>
    <w:p w:rsidR="009E20EA" w:rsidRPr="006832FE" w:rsidRDefault="009E20EA" w:rsidP="009E20EA">
      <w:pPr>
        <w:pStyle w:val="AH3sec"/>
        <w:numPr>
          <w:ilvl w:val="0"/>
          <w:numId w:val="14"/>
        </w:numPr>
        <w:ind w:left="0" w:firstLine="0"/>
      </w:pPr>
      <w:r w:rsidRPr="006832FE">
        <w:br/>
        <w:t>Clause 4</w:t>
      </w:r>
      <w:r w:rsidRPr="006832FE">
        <w:br/>
        <w:t>Proposed new section 4A (1A)</w:t>
      </w:r>
      <w:r w:rsidRPr="006832FE">
        <w:br/>
        <w:t>Page 4, line 12—</w:t>
      </w:r>
    </w:p>
    <w:p w:rsidR="009E20EA" w:rsidRPr="006832FE" w:rsidRDefault="009E20EA" w:rsidP="009E20EA">
      <w:pPr>
        <w:pStyle w:val="direction"/>
      </w:pPr>
      <w:r w:rsidRPr="006832FE">
        <w:t>insert</w:t>
      </w:r>
    </w:p>
    <w:p w:rsidR="009E20EA" w:rsidRPr="006832FE" w:rsidRDefault="009E20EA" w:rsidP="009E20EA">
      <w:pPr>
        <w:pStyle w:val="IMain"/>
      </w:pPr>
      <w:r w:rsidRPr="006832FE">
        <w:tab/>
        <w:t>(1A)</w:t>
      </w:r>
      <w:r w:rsidRPr="006832FE">
        <w:tab/>
        <w:t>This Act also recognises that the objects mentioned in subsection (1) align with community expectations and, accordingly, do not limit practices such as responsible and humane—</w:t>
      </w:r>
    </w:p>
    <w:p w:rsidR="009E20EA" w:rsidRPr="006832FE" w:rsidRDefault="009E20EA" w:rsidP="009E20EA">
      <w:pPr>
        <w:pStyle w:val="Ipara"/>
      </w:pPr>
      <w:r w:rsidRPr="006832FE">
        <w:tab/>
        <w:t>(a)</w:t>
      </w:r>
      <w:r w:rsidRPr="006832FE">
        <w:tab/>
        <w:t>food production practices; and</w:t>
      </w:r>
    </w:p>
    <w:p w:rsidR="009E20EA" w:rsidRPr="006832FE" w:rsidRDefault="009E20EA" w:rsidP="009E20EA">
      <w:pPr>
        <w:pStyle w:val="Ipara"/>
      </w:pPr>
      <w:r w:rsidRPr="006832FE">
        <w:tab/>
        <w:t>(b)</w:t>
      </w:r>
      <w:r w:rsidRPr="006832FE">
        <w:tab/>
        <w:t>environmental management; and</w:t>
      </w:r>
    </w:p>
    <w:p w:rsidR="009E20EA" w:rsidRPr="006832FE" w:rsidRDefault="009E20EA" w:rsidP="009E20EA">
      <w:pPr>
        <w:pStyle w:val="Ipara"/>
      </w:pPr>
      <w:r w:rsidRPr="006832FE">
        <w:tab/>
        <w:t>(c)</w:t>
      </w:r>
      <w:r w:rsidRPr="006832FE">
        <w:tab/>
        <w:t xml:space="preserve">scientific research; and </w:t>
      </w:r>
    </w:p>
    <w:p w:rsidR="009E20EA" w:rsidRPr="006832FE" w:rsidRDefault="009E20EA" w:rsidP="009E20EA">
      <w:pPr>
        <w:pStyle w:val="Ipara"/>
      </w:pPr>
      <w:r w:rsidRPr="006832FE">
        <w:tab/>
        <w:t>(d)</w:t>
      </w:r>
      <w:r w:rsidRPr="006832FE">
        <w:tab/>
        <w:t>cultural and recreational activities.</w:t>
      </w:r>
    </w:p>
    <w:p w:rsidR="009E20EA" w:rsidRPr="006832FE" w:rsidRDefault="009E20EA" w:rsidP="009E20EA">
      <w:pPr>
        <w:pStyle w:val="AH3sec"/>
      </w:pPr>
      <w:r w:rsidRPr="006832FE">
        <w:br/>
        <w:t>Clause 4</w:t>
      </w:r>
      <w:r w:rsidRPr="006832FE">
        <w:br/>
        <w:t>Proposed new section 4A (2)</w:t>
      </w:r>
      <w:r w:rsidRPr="006832FE">
        <w:br/>
        <w:t>Page 4, line 13—</w:t>
      </w:r>
    </w:p>
    <w:p w:rsidR="009E20EA" w:rsidRPr="006832FE" w:rsidRDefault="009E20EA" w:rsidP="009E20EA">
      <w:pPr>
        <w:pStyle w:val="direction"/>
      </w:pPr>
      <w:r w:rsidRPr="006832FE">
        <w:t>omit</w:t>
      </w:r>
    </w:p>
    <w:p w:rsidR="009E20EA" w:rsidRPr="006832FE" w:rsidRDefault="009E20EA" w:rsidP="009E20EA">
      <w:pPr>
        <w:pStyle w:val="Amainreturn"/>
      </w:pPr>
      <w:r w:rsidRPr="006832FE">
        <w:t xml:space="preserve">This is </w:t>
      </w:r>
    </w:p>
    <w:p w:rsidR="009E20EA" w:rsidRPr="006832FE" w:rsidRDefault="009E20EA" w:rsidP="009E20EA">
      <w:pPr>
        <w:pStyle w:val="direction"/>
      </w:pPr>
      <w:r w:rsidRPr="006832FE">
        <w:t>substitute</w:t>
      </w:r>
    </w:p>
    <w:p w:rsidR="009E20EA" w:rsidRPr="006832FE" w:rsidRDefault="009E20EA" w:rsidP="009E20EA">
      <w:pPr>
        <w:pStyle w:val="Amainreturn"/>
      </w:pPr>
      <w:r w:rsidRPr="006832FE">
        <w:t>The objects are</w:t>
      </w:r>
    </w:p>
    <w:p w:rsidR="009E20EA" w:rsidRPr="006832FE" w:rsidRDefault="009E20EA" w:rsidP="009E20EA">
      <w:pPr>
        <w:pStyle w:val="AH3sec"/>
      </w:pPr>
      <w:r w:rsidRPr="006832FE">
        <w:br/>
        <w:t>Clause 18</w:t>
      </w:r>
      <w:r w:rsidRPr="006832FE">
        <w:br/>
        <w:t>Proposed new section 15 (2)</w:t>
      </w:r>
      <w:r w:rsidRPr="006832FE">
        <w:br/>
        <w:t>Page 17, line 11—</w:t>
      </w:r>
    </w:p>
    <w:p w:rsidR="009E20EA" w:rsidRPr="006832FE" w:rsidRDefault="009E20EA" w:rsidP="009E20EA">
      <w:pPr>
        <w:pStyle w:val="direction"/>
      </w:pPr>
      <w:r w:rsidRPr="006832FE">
        <w:t>insert</w:t>
      </w:r>
    </w:p>
    <w:p w:rsidR="009E20EA" w:rsidRPr="006832FE" w:rsidRDefault="009E20EA" w:rsidP="009E20EA">
      <w:pPr>
        <w:pStyle w:val="IMain"/>
      </w:pPr>
      <w:r w:rsidRPr="006832FE">
        <w:tab/>
        <w:t>(2)</w:t>
      </w:r>
      <w:r w:rsidRPr="006832FE">
        <w:tab/>
        <w:t>For subsection (1), injury, pain or stress to an animal is not considered to be unnecessary only because the animal is transported or contained in a way that is—</w:t>
      </w:r>
    </w:p>
    <w:p w:rsidR="009E20EA" w:rsidRPr="006832FE" w:rsidRDefault="009E20EA" w:rsidP="009E20EA">
      <w:pPr>
        <w:pStyle w:val="Ipara"/>
      </w:pPr>
      <w:r w:rsidRPr="006832FE">
        <w:tab/>
        <w:t>(a)</w:t>
      </w:r>
      <w:r w:rsidRPr="006832FE">
        <w:tab/>
        <w:t>consistent with any veterinary or industry requirement or practice; or</w:t>
      </w:r>
    </w:p>
    <w:p w:rsidR="009E20EA" w:rsidRPr="006832FE" w:rsidRDefault="009E20EA" w:rsidP="009E20EA">
      <w:pPr>
        <w:pStyle w:val="Ipara"/>
      </w:pPr>
      <w:r w:rsidRPr="006832FE">
        <w:tab/>
        <w:t>(b)</w:t>
      </w:r>
      <w:r w:rsidRPr="006832FE">
        <w:tab/>
        <w:t>generally accepted practice in the community.</w:t>
      </w:r>
    </w:p>
    <w:p w:rsidR="009E20EA" w:rsidRPr="006832FE" w:rsidRDefault="009E20EA" w:rsidP="009E20EA">
      <w:pPr>
        <w:pStyle w:val="aExamHdgss"/>
      </w:pPr>
      <w:r w:rsidRPr="006832FE">
        <w:t>Examples—par (a)</w:t>
      </w:r>
    </w:p>
    <w:p w:rsidR="009E20EA" w:rsidRPr="006832FE" w:rsidRDefault="009E20EA" w:rsidP="009E20EA">
      <w:pPr>
        <w:pStyle w:val="aExamINum"/>
        <w:keepNext/>
      </w:pPr>
      <w:r w:rsidRPr="006832FE">
        <w:t>1</w:t>
      </w:r>
      <w:r w:rsidRPr="006832FE">
        <w:tab/>
        <w:t>transporting livestock in a truck in accordance with industry standards</w:t>
      </w:r>
    </w:p>
    <w:p w:rsidR="009E20EA" w:rsidRPr="006832FE" w:rsidRDefault="009E20EA" w:rsidP="009E20EA">
      <w:pPr>
        <w:pStyle w:val="aExamINum"/>
        <w:keepNext/>
      </w:pPr>
      <w:r w:rsidRPr="006832FE">
        <w:t>2</w:t>
      </w:r>
      <w:r w:rsidRPr="006832FE">
        <w:tab/>
        <w:t>transporting a dog in the cargo hold of a plane in accordance with veterinary advice and industry standards</w:t>
      </w:r>
    </w:p>
    <w:p w:rsidR="009E20EA" w:rsidRPr="006832FE" w:rsidRDefault="009E20EA" w:rsidP="009E20EA">
      <w:pPr>
        <w:pStyle w:val="aExamHdgss"/>
      </w:pPr>
      <w:r w:rsidRPr="006832FE">
        <w:t>Examples—par (b)</w:t>
      </w:r>
    </w:p>
    <w:p w:rsidR="009E20EA" w:rsidRPr="006832FE" w:rsidRDefault="009E20EA" w:rsidP="009E20EA">
      <w:pPr>
        <w:pStyle w:val="aExamINum"/>
      </w:pPr>
      <w:r w:rsidRPr="006832FE">
        <w:t>1</w:t>
      </w:r>
      <w:r w:rsidRPr="006832FE">
        <w:tab/>
        <w:t>transporting a horse in a horse float</w:t>
      </w:r>
    </w:p>
    <w:p w:rsidR="009E20EA" w:rsidRPr="006832FE" w:rsidRDefault="009E20EA" w:rsidP="009E20EA">
      <w:pPr>
        <w:pStyle w:val="aExamINum"/>
      </w:pPr>
      <w:r w:rsidRPr="006832FE">
        <w:t>2</w:t>
      </w:r>
      <w:r w:rsidRPr="006832FE">
        <w:tab/>
        <w:t>transporting a cat in a carrier in a car</w:t>
      </w:r>
    </w:p>
    <w:p w:rsidR="009E20EA" w:rsidRDefault="009E20EA" w:rsidP="009E20EA">
      <w:pPr>
        <w:pBdr>
          <w:top w:val="single" w:sz="4" w:space="1" w:color="auto"/>
        </w:pBdr>
        <w:spacing w:before="120" w:after="120"/>
      </w:pPr>
    </w:p>
    <w:p w:rsidR="009E20EA" w:rsidRDefault="009E20EA">
      <w:pPr>
        <w:spacing w:after="160" w:line="259" w:lineRule="auto"/>
      </w:pPr>
      <w:r>
        <w:br w:type="page"/>
      </w:r>
    </w:p>
    <w:p w:rsidR="009E20EA" w:rsidRDefault="009E20EA" w:rsidP="009E20EA">
      <w:pPr>
        <w:keepNext/>
        <w:keepLines/>
        <w:tabs>
          <w:tab w:val="right" w:pos="339"/>
          <w:tab w:val="left" w:pos="720"/>
        </w:tabs>
        <w:ind w:left="720" w:hanging="720"/>
        <w:jc w:val="center"/>
        <w:rPr>
          <w:b/>
          <w:sz w:val="36"/>
          <w:szCs w:val="36"/>
        </w:rPr>
      </w:pPr>
    </w:p>
    <w:p w:rsidR="009E20EA" w:rsidRDefault="009E20EA" w:rsidP="009E20EA">
      <w:pPr>
        <w:keepNext/>
        <w:keepLines/>
        <w:tabs>
          <w:tab w:val="right" w:pos="339"/>
          <w:tab w:val="left" w:pos="720"/>
        </w:tabs>
        <w:spacing w:before="240"/>
        <w:ind w:left="720" w:hanging="720"/>
        <w:jc w:val="both"/>
        <w:rPr>
          <w:sz w:val="28"/>
          <w:szCs w:val="28"/>
        </w:rPr>
      </w:pPr>
      <w:bookmarkStart w:id="4" w:name="Schedule3"/>
      <w:r>
        <w:rPr>
          <w:b/>
          <w:sz w:val="28"/>
          <w:szCs w:val="28"/>
          <w:u w:val="single"/>
        </w:rPr>
        <w:t>Schedule 3</w:t>
      </w:r>
      <w:bookmarkEnd w:id="4"/>
    </w:p>
    <w:p w:rsidR="009E20EA" w:rsidRDefault="009E20EA" w:rsidP="009E20EA">
      <w:pPr>
        <w:rPr>
          <w:sz w:val="28"/>
          <w:szCs w:val="28"/>
          <w:lang w:val="en-AU"/>
        </w:rPr>
      </w:pPr>
    </w:p>
    <w:p w:rsidR="009E20EA" w:rsidRPr="00642658" w:rsidRDefault="009E20EA" w:rsidP="009E20EA">
      <w:pPr>
        <w:pBdr>
          <w:bottom w:val="single" w:sz="4" w:space="1" w:color="auto"/>
        </w:pBdr>
        <w:tabs>
          <w:tab w:val="left" w:pos="1197"/>
          <w:tab w:val="left" w:pos="1767"/>
        </w:tabs>
        <w:spacing w:after="120"/>
        <w:rPr>
          <w:caps/>
          <w:spacing w:val="-2"/>
          <w:szCs w:val="24"/>
          <w:lang w:val="en-AU"/>
        </w:rPr>
      </w:pPr>
      <w:r>
        <w:rPr>
          <w:b/>
          <w:szCs w:val="24"/>
        </w:rPr>
        <w:t>ANIMAL WELFARE LEGISLATION AMENDMENT BILL 2019</w:t>
      </w:r>
    </w:p>
    <w:p w:rsidR="009E20EA" w:rsidRDefault="009E20EA" w:rsidP="009E20EA">
      <w:pPr>
        <w:tabs>
          <w:tab w:val="left" w:pos="1197"/>
          <w:tab w:val="left" w:pos="1767"/>
        </w:tabs>
        <w:spacing w:before="120"/>
        <w:rPr>
          <w:lang w:val="en-AU"/>
        </w:rPr>
      </w:pPr>
      <w:r>
        <w:rPr>
          <w:lang w:val="en-AU"/>
        </w:rPr>
        <w:t>Amendment</w:t>
      </w:r>
      <w:r w:rsidRPr="00492714">
        <w:rPr>
          <w:lang w:val="en-AU"/>
        </w:rPr>
        <w:t xml:space="preserve"> circulated by </w:t>
      </w:r>
      <w:r>
        <w:rPr>
          <w:lang w:val="en-AU"/>
        </w:rPr>
        <w:t>Ms Le Couteur</w:t>
      </w:r>
    </w:p>
    <w:p w:rsidR="009E20EA" w:rsidRDefault="009E20EA" w:rsidP="009E20EA">
      <w:pPr>
        <w:pStyle w:val="AH3sec"/>
        <w:numPr>
          <w:ilvl w:val="0"/>
          <w:numId w:val="13"/>
        </w:numPr>
        <w:ind w:left="0" w:firstLine="0"/>
      </w:pPr>
      <w:r>
        <w:br/>
        <w:t>Proposed new clause 102A</w:t>
      </w:r>
      <w:r>
        <w:br/>
        <w:t>Page 64, line 5—</w:t>
      </w:r>
    </w:p>
    <w:p w:rsidR="009E20EA" w:rsidRDefault="009E20EA" w:rsidP="009E20EA">
      <w:pPr>
        <w:pStyle w:val="direction"/>
      </w:pPr>
      <w:r>
        <w:t>insert</w:t>
      </w:r>
    </w:p>
    <w:p w:rsidR="009E20EA" w:rsidRDefault="009E20EA" w:rsidP="009E20EA">
      <w:pPr>
        <w:pStyle w:val="IshadedH5Sec"/>
      </w:pPr>
      <w:r>
        <w:t>102A</w:t>
      </w:r>
      <w:r>
        <w:tab/>
        <w:t>New section 113</w:t>
      </w:r>
    </w:p>
    <w:p w:rsidR="009E20EA" w:rsidRDefault="009E20EA" w:rsidP="009E20EA">
      <w:pPr>
        <w:pStyle w:val="direction"/>
      </w:pPr>
      <w:r>
        <w:t>insert</w:t>
      </w:r>
    </w:p>
    <w:p w:rsidR="009E20EA" w:rsidRDefault="009E20EA" w:rsidP="009E20EA">
      <w:pPr>
        <w:pStyle w:val="IH5Sec"/>
      </w:pPr>
      <w:r>
        <w:t>113</w:t>
      </w:r>
      <w:r>
        <w:tab/>
        <w:t>Review o</w:t>
      </w:r>
      <w:r w:rsidRPr="00567C13">
        <w:t xml:space="preserve">f amendments made by </w:t>
      </w:r>
      <w:r w:rsidRPr="003B453F">
        <w:t>Animal Welfare Legislation Amendment Act 2019</w:t>
      </w:r>
    </w:p>
    <w:p w:rsidR="009E20EA" w:rsidRPr="00AA44FE" w:rsidRDefault="009E20EA" w:rsidP="009E20EA">
      <w:pPr>
        <w:pStyle w:val="IMain"/>
      </w:pPr>
      <w:r>
        <w:tab/>
        <w:t>(1)</w:t>
      </w:r>
      <w:r>
        <w:tab/>
        <w:t xml:space="preserve">The Minister must review the operation of the </w:t>
      </w:r>
      <w:r w:rsidRPr="00AB33A3">
        <w:t>amendments made b</w:t>
      </w:r>
      <w:r>
        <w:t xml:space="preserve">y the </w:t>
      </w:r>
      <w:r w:rsidRPr="00971436">
        <w:rPr>
          <w:i/>
        </w:rPr>
        <w:t>Animal Welfare Legislation Amendment Act 2019</w:t>
      </w:r>
      <w:r>
        <w:rPr>
          <w:i/>
        </w:rPr>
        <w:t xml:space="preserve"> </w:t>
      </w:r>
      <w:r>
        <w:t>as soon as practicable 3 y</w:t>
      </w:r>
      <w:r w:rsidRPr="009B2004">
        <w:t>ears after the commencement of t</w:t>
      </w:r>
      <w:r>
        <w:t>hat Act</w:t>
      </w:r>
      <w:r w:rsidRPr="009B2004">
        <w:t>, section 30</w:t>
      </w:r>
      <w:r>
        <w:t>.</w:t>
      </w:r>
    </w:p>
    <w:p w:rsidR="009E20EA" w:rsidRDefault="009E20EA" w:rsidP="009E20EA">
      <w:pPr>
        <w:pStyle w:val="IMain"/>
      </w:pPr>
      <w:r>
        <w:tab/>
      </w:r>
      <w:r w:rsidRPr="004C37C0">
        <w:t>(2)</w:t>
      </w:r>
      <w:r>
        <w:tab/>
        <w:t>The Minister must present a report of the review to the Legislative Assembly within 6 months after the day the review is started.</w:t>
      </w:r>
    </w:p>
    <w:p w:rsidR="009E20EA" w:rsidRDefault="009E20EA" w:rsidP="009E20EA">
      <w:pPr>
        <w:pStyle w:val="IMain"/>
      </w:pPr>
      <w:r w:rsidRPr="000D2FEF">
        <w:tab/>
        <w:t>(</w:t>
      </w:r>
      <w:r>
        <w:t>3</w:t>
      </w:r>
      <w:r w:rsidRPr="000D2FEF">
        <w:t>)</w:t>
      </w:r>
      <w:r w:rsidRPr="000D2FEF">
        <w:tab/>
      </w:r>
      <w:r>
        <w:t>This section expires 6 years after the day it commences.</w:t>
      </w:r>
    </w:p>
    <w:p w:rsidR="009E20EA" w:rsidRDefault="009E20EA" w:rsidP="009E20EA">
      <w:pPr>
        <w:pBdr>
          <w:top w:val="single" w:sz="4" w:space="1" w:color="auto"/>
        </w:pBdr>
        <w:spacing w:before="120"/>
      </w:pPr>
    </w:p>
    <w:sectPr w:rsidR="009E20EA" w:rsidSect="00991DD0">
      <w:type w:val="continuous"/>
      <w:pgSz w:w="11906" w:h="16838"/>
      <w:pgMar w:top="1368" w:right="3024"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51" w:rsidRDefault="00391951" w:rsidP="000F3D35">
      <w:r>
        <w:separator/>
      </w:r>
    </w:p>
  </w:endnote>
  <w:endnote w:type="continuationSeparator" w:id="0">
    <w:p w:rsidR="00391951" w:rsidRDefault="00391951"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51" w:rsidRPr="00EB4159" w:rsidRDefault="00391951"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391951" w:rsidRPr="0088703F" w:rsidRDefault="00391951" w:rsidP="005F6A5B">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51" w:rsidRDefault="00391951" w:rsidP="000F3D35">
      <w:r>
        <w:separator/>
      </w:r>
    </w:p>
  </w:footnote>
  <w:footnote w:type="continuationSeparator" w:id="0">
    <w:p w:rsidR="00391951" w:rsidRDefault="00391951"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13150"/>
      <w:docPartObj>
        <w:docPartGallery w:val="Page Numbers (Top of Page)"/>
        <w:docPartUnique/>
      </w:docPartObj>
    </w:sdtPr>
    <w:sdtEndPr>
      <w:rPr>
        <w:noProof/>
        <w:sz w:val="22"/>
        <w:szCs w:val="22"/>
      </w:rPr>
    </w:sdtEndPr>
    <w:sdtContent>
      <w:p w:rsidR="00391951" w:rsidRPr="00F34D33" w:rsidRDefault="00391951" w:rsidP="00F34D33">
        <w:pPr>
          <w:pStyle w:val="Header"/>
          <w:tabs>
            <w:tab w:val="clear" w:pos="4153"/>
            <w:tab w:val="clear" w:pos="8306"/>
            <w:tab w:val="center" w:pos="4680"/>
            <w:tab w:val="right" w:pos="9090"/>
          </w:tabs>
          <w:ind w:right="-1346"/>
          <w:jc w:val="both"/>
          <w:rPr>
            <w:sz w:val="22"/>
            <w:szCs w:val="22"/>
          </w:rPr>
        </w:pPr>
        <w:r w:rsidRPr="00F34D33">
          <w:rPr>
            <w:sz w:val="22"/>
            <w:szCs w:val="22"/>
          </w:rPr>
          <w:fldChar w:fldCharType="begin"/>
        </w:r>
        <w:r w:rsidRPr="00F34D33">
          <w:rPr>
            <w:sz w:val="22"/>
            <w:szCs w:val="22"/>
          </w:rPr>
          <w:instrText xml:space="preserve"> PAGE   \* MERGEFORMAT </w:instrText>
        </w:r>
        <w:r w:rsidRPr="00F34D33">
          <w:rPr>
            <w:sz w:val="22"/>
            <w:szCs w:val="22"/>
          </w:rPr>
          <w:fldChar w:fldCharType="separate"/>
        </w:r>
        <w:r w:rsidR="003863FB">
          <w:rPr>
            <w:noProof/>
            <w:sz w:val="22"/>
            <w:szCs w:val="22"/>
          </w:rPr>
          <w:t>1698</w:t>
        </w:r>
        <w:r w:rsidRPr="00F34D33">
          <w:rPr>
            <w:noProof/>
            <w:sz w:val="22"/>
            <w:szCs w:val="22"/>
          </w:rPr>
          <w:fldChar w:fldCharType="end"/>
        </w:r>
        <w:r>
          <w:rPr>
            <w:noProof/>
            <w:sz w:val="22"/>
            <w:szCs w:val="22"/>
          </w:rPr>
          <w:tab/>
        </w:r>
        <w:r w:rsidRPr="001B5139">
          <w:rPr>
            <w:i/>
            <w:sz w:val="22"/>
            <w:szCs w:val="22"/>
          </w:rPr>
          <w:t xml:space="preserve">No </w:t>
        </w:r>
        <w:r>
          <w:rPr>
            <w:i/>
            <w:sz w:val="22"/>
            <w:szCs w:val="22"/>
          </w:rPr>
          <w:t>116</w:t>
        </w:r>
        <w:r w:rsidRPr="001B5139">
          <w:rPr>
            <w:rFonts w:ascii="Arial" w:hAnsi="Arial" w:cs="Arial"/>
            <w:i/>
            <w:color w:val="222222"/>
            <w:sz w:val="22"/>
            <w:szCs w:val="22"/>
            <w:shd w:val="clear" w:color="auto" w:fill="FFFFFF"/>
          </w:rPr>
          <w:t>—</w:t>
        </w:r>
        <w:r>
          <w:rPr>
            <w:i/>
            <w:sz w:val="22"/>
            <w:szCs w:val="22"/>
          </w:rPr>
          <w:t>26 September 2019</w:t>
        </w:r>
      </w:p>
    </w:sdtContent>
  </w:sdt>
  <w:p w:rsidR="00391951" w:rsidRPr="000E4643" w:rsidRDefault="00391951" w:rsidP="00F34D33">
    <w:pPr>
      <w:pStyle w:val="Header"/>
      <w:tabs>
        <w:tab w:val="clear" w:pos="4153"/>
        <w:tab w:val="clear" w:pos="8306"/>
        <w:tab w:val="center" w:pos="4680"/>
        <w:tab w:val="right" w:pos="9086"/>
      </w:tabs>
      <w:ind w:right="-1346"/>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6937764"/>
      <w:docPartObj>
        <w:docPartGallery w:val="Page Numbers (Top of Page)"/>
        <w:docPartUnique/>
      </w:docPartObj>
    </w:sdtPr>
    <w:sdtEndPr>
      <w:rPr>
        <w:noProof/>
      </w:rPr>
    </w:sdtEndPr>
    <w:sdtContent>
      <w:p w:rsidR="00391951" w:rsidRPr="000C4E19" w:rsidRDefault="00391951" w:rsidP="00A45ECB">
        <w:pPr>
          <w:pStyle w:val="Header"/>
          <w:tabs>
            <w:tab w:val="clear" w:pos="4153"/>
            <w:tab w:val="clear" w:pos="8306"/>
            <w:tab w:val="center" w:pos="4680"/>
            <w:tab w:val="right" w:pos="9090"/>
          </w:tabs>
          <w:ind w:right="-1346"/>
          <w:jc w:val="both"/>
          <w:rPr>
            <w:sz w:val="22"/>
            <w:szCs w:val="22"/>
          </w:rPr>
        </w:pPr>
        <w:r w:rsidRPr="000C4E19">
          <w:rPr>
            <w:sz w:val="22"/>
            <w:szCs w:val="22"/>
          </w:rPr>
          <w:tab/>
        </w:r>
        <w:r w:rsidRPr="000C4E19">
          <w:rPr>
            <w:i/>
            <w:sz w:val="22"/>
            <w:szCs w:val="22"/>
          </w:rPr>
          <w:t>No 116</w:t>
        </w:r>
        <w:r w:rsidRPr="000C4E19">
          <w:rPr>
            <w:rFonts w:cs="Arial"/>
            <w:i/>
            <w:color w:val="222222"/>
            <w:sz w:val="22"/>
            <w:szCs w:val="22"/>
            <w:shd w:val="clear" w:color="auto" w:fill="FFFFFF"/>
          </w:rPr>
          <w:t>—</w:t>
        </w:r>
        <w:r w:rsidRPr="000C4E19">
          <w:rPr>
            <w:i/>
            <w:sz w:val="22"/>
            <w:szCs w:val="22"/>
          </w:rPr>
          <w:t>26 September 2019</w:t>
        </w:r>
        <w:r w:rsidRPr="000C4E19">
          <w:rPr>
            <w:sz w:val="22"/>
            <w:szCs w:val="22"/>
          </w:rPr>
          <w:tab/>
        </w:r>
        <w:r w:rsidRPr="000C4E19">
          <w:rPr>
            <w:sz w:val="22"/>
            <w:szCs w:val="22"/>
          </w:rPr>
          <w:fldChar w:fldCharType="begin"/>
        </w:r>
        <w:r w:rsidRPr="000C4E19">
          <w:rPr>
            <w:sz w:val="22"/>
            <w:szCs w:val="22"/>
          </w:rPr>
          <w:instrText xml:space="preserve"> PAGE   \* MERGEFORMAT </w:instrText>
        </w:r>
        <w:r w:rsidRPr="000C4E19">
          <w:rPr>
            <w:sz w:val="22"/>
            <w:szCs w:val="22"/>
          </w:rPr>
          <w:fldChar w:fldCharType="separate"/>
        </w:r>
        <w:r w:rsidR="003863FB">
          <w:rPr>
            <w:noProof/>
            <w:sz w:val="22"/>
            <w:szCs w:val="22"/>
          </w:rPr>
          <w:t>1697</w:t>
        </w:r>
        <w:r w:rsidRPr="000C4E19">
          <w:rPr>
            <w:noProof/>
            <w:sz w:val="22"/>
            <w:szCs w:val="22"/>
          </w:rPr>
          <w:fldChar w:fldCharType="end"/>
        </w:r>
      </w:p>
    </w:sdtContent>
  </w:sdt>
  <w:p w:rsidR="00391951" w:rsidRDefault="00391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391951" w:rsidRPr="000E4643" w:rsidRDefault="00391951"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863FB">
          <w:rPr>
            <w:noProof/>
            <w:sz w:val="22"/>
            <w:szCs w:val="22"/>
          </w:rPr>
          <w:t>1693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56A7B5F"/>
    <w:multiLevelType w:val="hybridMultilevel"/>
    <w:tmpl w:val="9BF6D20A"/>
    <w:lvl w:ilvl="0" w:tplc="C1CEA536">
      <w:start w:val="1"/>
      <w:numFmt w:val="upperLetter"/>
      <w:lvlText w:val="(%1)"/>
      <w:lvlJc w:val="left"/>
      <w:pPr>
        <w:ind w:left="2655" w:hanging="525"/>
      </w:pPr>
      <w:rPr>
        <w:rFonts w:hint="default"/>
      </w:rPr>
    </w:lvl>
    <w:lvl w:ilvl="1" w:tplc="0C090019" w:tentative="1">
      <w:start w:val="1"/>
      <w:numFmt w:val="lowerLetter"/>
      <w:lvlText w:val="%2."/>
      <w:lvlJc w:val="left"/>
      <w:pPr>
        <w:ind w:left="3210" w:hanging="360"/>
      </w:pPr>
    </w:lvl>
    <w:lvl w:ilvl="2" w:tplc="0C09001B" w:tentative="1">
      <w:start w:val="1"/>
      <w:numFmt w:val="lowerRoman"/>
      <w:lvlText w:val="%3."/>
      <w:lvlJc w:val="right"/>
      <w:pPr>
        <w:ind w:left="3930" w:hanging="180"/>
      </w:pPr>
    </w:lvl>
    <w:lvl w:ilvl="3" w:tplc="0C09000F" w:tentative="1">
      <w:start w:val="1"/>
      <w:numFmt w:val="decimal"/>
      <w:lvlText w:val="%4."/>
      <w:lvlJc w:val="left"/>
      <w:pPr>
        <w:ind w:left="4650" w:hanging="360"/>
      </w:pPr>
    </w:lvl>
    <w:lvl w:ilvl="4" w:tplc="0C090019" w:tentative="1">
      <w:start w:val="1"/>
      <w:numFmt w:val="lowerLetter"/>
      <w:lvlText w:val="%5."/>
      <w:lvlJc w:val="left"/>
      <w:pPr>
        <w:ind w:left="5370" w:hanging="360"/>
      </w:pPr>
    </w:lvl>
    <w:lvl w:ilvl="5" w:tplc="0C09001B" w:tentative="1">
      <w:start w:val="1"/>
      <w:numFmt w:val="lowerRoman"/>
      <w:lvlText w:val="%6."/>
      <w:lvlJc w:val="right"/>
      <w:pPr>
        <w:ind w:left="6090" w:hanging="180"/>
      </w:pPr>
    </w:lvl>
    <w:lvl w:ilvl="6" w:tplc="0C09000F" w:tentative="1">
      <w:start w:val="1"/>
      <w:numFmt w:val="decimal"/>
      <w:lvlText w:val="%7."/>
      <w:lvlJc w:val="left"/>
      <w:pPr>
        <w:ind w:left="6810" w:hanging="360"/>
      </w:pPr>
    </w:lvl>
    <w:lvl w:ilvl="7" w:tplc="0C090019" w:tentative="1">
      <w:start w:val="1"/>
      <w:numFmt w:val="lowerLetter"/>
      <w:lvlText w:val="%8."/>
      <w:lvlJc w:val="left"/>
      <w:pPr>
        <w:ind w:left="7530" w:hanging="360"/>
      </w:pPr>
    </w:lvl>
    <w:lvl w:ilvl="8" w:tplc="0C09001B" w:tentative="1">
      <w:start w:val="1"/>
      <w:numFmt w:val="lowerRoman"/>
      <w:lvlText w:val="%9."/>
      <w:lvlJc w:val="right"/>
      <w:pPr>
        <w:ind w:left="8250" w:hanging="180"/>
      </w:pPr>
    </w:lvl>
  </w:abstractNum>
  <w:abstractNum w:abstractNumId="4"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5"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7" w15:restartNumberingAfterBreak="0">
    <w:nsid w:val="7D69756F"/>
    <w:multiLevelType w:val="hybridMultilevel"/>
    <w:tmpl w:val="1D9C51EE"/>
    <w:lvl w:ilvl="0" w:tplc="12D2830E">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8"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7FE9684D"/>
    <w:multiLevelType w:val="multilevel"/>
    <w:tmpl w:val="E0E66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8"/>
  </w:num>
  <w:num w:numId="4">
    <w:abstractNumId w:val="6"/>
  </w:num>
  <w:num w:numId="5">
    <w:abstractNumId w:val="9"/>
  </w:num>
  <w:num w:numId="6">
    <w:abstractNumId w:val="4"/>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92"/>
    <w:rsid w:val="0002145E"/>
    <w:rsid w:val="000411B4"/>
    <w:rsid w:val="000453A9"/>
    <w:rsid w:val="00047F90"/>
    <w:rsid w:val="00053B4D"/>
    <w:rsid w:val="00056B48"/>
    <w:rsid w:val="000641FF"/>
    <w:rsid w:val="000A5BA3"/>
    <w:rsid w:val="000C40FA"/>
    <w:rsid w:val="000C4E19"/>
    <w:rsid w:val="000D189D"/>
    <w:rsid w:val="000E4643"/>
    <w:rsid w:val="000F3D35"/>
    <w:rsid w:val="00117D25"/>
    <w:rsid w:val="001204E2"/>
    <w:rsid w:val="00133B14"/>
    <w:rsid w:val="00175CB1"/>
    <w:rsid w:val="001826BD"/>
    <w:rsid w:val="001966A0"/>
    <w:rsid w:val="001B5139"/>
    <w:rsid w:val="001D0620"/>
    <w:rsid w:val="001D1327"/>
    <w:rsid w:val="001D5045"/>
    <w:rsid w:val="0022314F"/>
    <w:rsid w:val="00256491"/>
    <w:rsid w:val="002B78AD"/>
    <w:rsid w:val="002C4A64"/>
    <w:rsid w:val="002E3423"/>
    <w:rsid w:val="002F5566"/>
    <w:rsid w:val="002F659D"/>
    <w:rsid w:val="003112D2"/>
    <w:rsid w:val="003217E2"/>
    <w:rsid w:val="003246E4"/>
    <w:rsid w:val="003507F4"/>
    <w:rsid w:val="00352B45"/>
    <w:rsid w:val="00352FBA"/>
    <w:rsid w:val="003622FA"/>
    <w:rsid w:val="00374414"/>
    <w:rsid w:val="003863FB"/>
    <w:rsid w:val="00391951"/>
    <w:rsid w:val="003A2491"/>
    <w:rsid w:val="003A282F"/>
    <w:rsid w:val="003A3614"/>
    <w:rsid w:val="003D12D4"/>
    <w:rsid w:val="0042552F"/>
    <w:rsid w:val="0042755D"/>
    <w:rsid w:val="00432F9E"/>
    <w:rsid w:val="004419C3"/>
    <w:rsid w:val="00445A39"/>
    <w:rsid w:val="004565D7"/>
    <w:rsid w:val="00476347"/>
    <w:rsid w:val="004A6CFB"/>
    <w:rsid w:val="004F1D14"/>
    <w:rsid w:val="0051717E"/>
    <w:rsid w:val="00525EF7"/>
    <w:rsid w:val="0053064A"/>
    <w:rsid w:val="00554E92"/>
    <w:rsid w:val="005816E5"/>
    <w:rsid w:val="00585E29"/>
    <w:rsid w:val="005A348F"/>
    <w:rsid w:val="005A3E01"/>
    <w:rsid w:val="005D5EAA"/>
    <w:rsid w:val="005F6A5B"/>
    <w:rsid w:val="0060380C"/>
    <w:rsid w:val="00622D21"/>
    <w:rsid w:val="006628C0"/>
    <w:rsid w:val="00674137"/>
    <w:rsid w:val="00677652"/>
    <w:rsid w:val="006A0030"/>
    <w:rsid w:val="006D0D92"/>
    <w:rsid w:val="006D7183"/>
    <w:rsid w:val="006F6540"/>
    <w:rsid w:val="007027DA"/>
    <w:rsid w:val="0075625A"/>
    <w:rsid w:val="008060D4"/>
    <w:rsid w:val="0081083C"/>
    <w:rsid w:val="00826A1D"/>
    <w:rsid w:val="008303C7"/>
    <w:rsid w:val="008355B3"/>
    <w:rsid w:val="00850C6F"/>
    <w:rsid w:val="00881956"/>
    <w:rsid w:val="008833E5"/>
    <w:rsid w:val="008D3649"/>
    <w:rsid w:val="0091670C"/>
    <w:rsid w:val="00934AA2"/>
    <w:rsid w:val="00947600"/>
    <w:rsid w:val="009858BC"/>
    <w:rsid w:val="00991DD0"/>
    <w:rsid w:val="00995DF1"/>
    <w:rsid w:val="009A4AED"/>
    <w:rsid w:val="009C604C"/>
    <w:rsid w:val="009D67A7"/>
    <w:rsid w:val="009E20EA"/>
    <w:rsid w:val="009E745F"/>
    <w:rsid w:val="00A06E79"/>
    <w:rsid w:val="00A273E2"/>
    <w:rsid w:val="00A45ECB"/>
    <w:rsid w:val="00A63957"/>
    <w:rsid w:val="00A74BBC"/>
    <w:rsid w:val="00AC7116"/>
    <w:rsid w:val="00AF3C23"/>
    <w:rsid w:val="00B22693"/>
    <w:rsid w:val="00B36749"/>
    <w:rsid w:val="00B766B9"/>
    <w:rsid w:val="00BB1592"/>
    <w:rsid w:val="00BB2FEA"/>
    <w:rsid w:val="00C14D2C"/>
    <w:rsid w:val="00C173D3"/>
    <w:rsid w:val="00D04E7A"/>
    <w:rsid w:val="00D5720F"/>
    <w:rsid w:val="00D74B53"/>
    <w:rsid w:val="00D7660C"/>
    <w:rsid w:val="00D94165"/>
    <w:rsid w:val="00D97FE0"/>
    <w:rsid w:val="00DC7F7B"/>
    <w:rsid w:val="00DD3DC1"/>
    <w:rsid w:val="00DF4AE8"/>
    <w:rsid w:val="00E07652"/>
    <w:rsid w:val="00E20D7F"/>
    <w:rsid w:val="00E50CFA"/>
    <w:rsid w:val="00EC0D13"/>
    <w:rsid w:val="00ED7633"/>
    <w:rsid w:val="00EF39D2"/>
    <w:rsid w:val="00F34D33"/>
    <w:rsid w:val="00F35100"/>
    <w:rsid w:val="00F62370"/>
    <w:rsid w:val="00F627DC"/>
    <w:rsid w:val="00F6320C"/>
    <w:rsid w:val="00F77E66"/>
    <w:rsid w:val="00F83C7B"/>
    <w:rsid w:val="00FF0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5:chartTrackingRefBased/>
  <w15:docId w15:val="{FE3C69E8-09B8-444E-9F96-2637E39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return">
    <w:name w:val="A main return"/>
    <w:basedOn w:val="Normal"/>
    <w:link w:val="AmainreturnChar"/>
    <w:rsid w:val="00F34D33"/>
    <w:pPr>
      <w:spacing w:before="140"/>
      <w:ind w:left="1100"/>
      <w:jc w:val="both"/>
    </w:pPr>
    <w:rPr>
      <w:rFonts w:ascii="Times New Roman" w:hAnsi="Times New Roman"/>
      <w:lang w:val="en-AU" w:eastAsia="en-US"/>
    </w:rPr>
  </w:style>
  <w:style w:type="paragraph" w:customStyle="1" w:styleId="aDef">
    <w:name w:val="aDef"/>
    <w:basedOn w:val="Normal"/>
    <w:link w:val="aDefChar"/>
    <w:rsid w:val="00F34D33"/>
    <w:pPr>
      <w:numPr>
        <w:ilvl w:val="5"/>
        <w:numId w:val="5"/>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F34D33"/>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F34D33"/>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F34D33"/>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F34D33"/>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F34D33"/>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F34D33"/>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Normal"/>
    <w:rsid w:val="00F34D33"/>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F34D33"/>
    <w:pPr>
      <w:numPr>
        <w:ilvl w:val="7"/>
        <w:numId w:val="5"/>
      </w:numPr>
      <w:spacing w:before="140"/>
      <w:jc w:val="both"/>
      <w:outlineLvl w:val="7"/>
    </w:pPr>
    <w:rPr>
      <w:rFonts w:ascii="Times New Roman" w:hAnsi="Times New Roman"/>
      <w:lang w:val="en-AU" w:eastAsia="en-US"/>
    </w:rPr>
  </w:style>
  <w:style w:type="paragraph" w:customStyle="1" w:styleId="Idefpara">
    <w:name w:val="I def para"/>
    <w:basedOn w:val="Ipara"/>
    <w:rsid w:val="00F34D33"/>
  </w:style>
  <w:style w:type="character" w:customStyle="1" w:styleId="charBoldItals">
    <w:name w:val="charBoldItals"/>
    <w:basedOn w:val="DefaultParagraphFont"/>
    <w:rsid w:val="00F34D33"/>
    <w:rPr>
      <w:b/>
      <w:i/>
    </w:rPr>
  </w:style>
  <w:style w:type="paragraph" w:customStyle="1" w:styleId="IshadedH5Sec">
    <w:name w:val="I shaded H5 Sec"/>
    <w:basedOn w:val="Normal"/>
    <w:rsid w:val="00F34D33"/>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F34D33"/>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F34D33"/>
    <w:rPr>
      <w:rFonts w:ascii="Times New Roman" w:eastAsia="Times New Roman" w:hAnsi="Times New Roman" w:cs="Times New Roman"/>
      <w:sz w:val="20"/>
      <w:szCs w:val="20"/>
      <w:lang w:eastAsia="en-US"/>
    </w:rPr>
  </w:style>
  <w:style w:type="character" w:customStyle="1" w:styleId="aDefChar">
    <w:name w:val="aDef Char"/>
    <w:basedOn w:val="DefaultParagraphFont"/>
    <w:link w:val="aDef"/>
    <w:locked/>
    <w:rsid w:val="00F34D33"/>
    <w:rPr>
      <w:rFonts w:ascii="Times New Roman" w:eastAsia="Times New Roman" w:hAnsi="Times New Roman" w:cs="Times New Roman"/>
      <w:sz w:val="24"/>
      <w:szCs w:val="20"/>
      <w:lang w:eastAsia="en-US"/>
    </w:rPr>
  </w:style>
  <w:style w:type="paragraph" w:customStyle="1" w:styleId="ref">
    <w:name w:val="ref"/>
    <w:basedOn w:val="Normal"/>
    <w:next w:val="Normal"/>
    <w:rsid w:val="00F34D33"/>
    <w:pPr>
      <w:spacing w:before="60"/>
      <w:jc w:val="both"/>
    </w:pPr>
    <w:rPr>
      <w:rFonts w:ascii="Times New Roman" w:hAnsi="Times New Roman"/>
      <w:sz w:val="18"/>
      <w:lang w:val="en-AU" w:eastAsia="en-US"/>
    </w:rPr>
  </w:style>
  <w:style w:type="paragraph" w:customStyle="1" w:styleId="IH2Part">
    <w:name w:val="I H2 Part"/>
    <w:basedOn w:val="Normal"/>
    <w:next w:val="Normal"/>
    <w:rsid w:val="00F34D33"/>
    <w:pPr>
      <w:keepNext/>
      <w:tabs>
        <w:tab w:val="left" w:pos="2600"/>
      </w:tabs>
      <w:spacing w:before="380"/>
      <w:ind w:left="2600" w:hanging="2600"/>
    </w:pPr>
    <w:rPr>
      <w:rFonts w:ascii="Arial" w:hAnsi="Arial"/>
      <w:b/>
      <w:sz w:val="32"/>
      <w:lang w:val="en-AU" w:eastAsia="en-US"/>
    </w:rPr>
  </w:style>
  <w:style w:type="paragraph" w:customStyle="1" w:styleId="ISched-heading">
    <w:name w:val="I Sched-heading"/>
    <w:basedOn w:val="Normal"/>
    <w:next w:val="ref"/>
    <w:rsid w:val="00F34D33"/>
    <w:pPr>
      <w:keepNext/>
      <w:tabs>
        <w:tab w:val="left" w:pos="2600"/>
      </w:tabs>
      <w:spacing w:before="320"/>
      <w:ind w:left="2600" w:hanging="2600"/>
    </w:pPr>
    <w:rPr>
      <w:rFonts w:ascii="Arial" w:hAnsi="Arial"/>
      <w:b/>
      <w:sz w:val="34"/>
      <w:lang w:val="en-AU" w:eastAsia="en-US"/>
    </w:rPr>
  </w:style>
  <w:style w:type="paragraph" w:customStyle="1" w:styleId="Isubsubpara">
    <w:name w:val="I subsubpara"/>
    <w:basedOn w:val="Normal"/>
    <w:rsid w:val="00F34D33"/>
    <w:pPr>
      <w:tabs>
        <w:tab w:val="right" w:pos="2460"/>
        <w:tab w:val="left" w:pos="2660"/>
      </w:tabs>
      <w:spacing w:before="140"/>
      <w:ind w:left="2660" w:hanging="2660"/>
      <w:jc w:val="both"/>
    </w:pPr>
    <w:rPr>
      <w:rFonts w:ascii="Times New Roman" w:hAnsi="Times New Roman"/>
      <w:lang w:val="en-AU" w:eastAsia="en-US"/>
    </w:rPr>
  </w:style>
  <w:style w:type="character" w:customStyle="1" w:styleId="CharSectNo">
    <w:name w:val="CharSectNo"/>
    <w:basedOn w:val="DefaultParagraphFont"/>
    <w:rsid w:val="00F34D33"/>
  </w:style>
  <w:style w:type="paragraph" w:customStyle="1" w:styleId="Amainbullet">
    <w:name w:val="A main bullet"/>
    <w:basedOn w:val="Normal"/>
    <w:rsid w:val="00F34D33"/>
    <w:pPr>
      <w:numPr>
        <w:numId w:val="6"/>
      </w:numPr>
      <w:spacing w:before="60"/>
      <w:jc w:val="both"/>
    </w:pPr>
    <w:rPr>
      <w:rFonts w:ascii="Times New Roman" w:hAnsi="Times New Roman"/>
      <w:lang w:val="en-AU" w:eastAsia="en-US"/>
    </w:rPr>
  </w:style>
  <w:style w:type="paragraph" w:customStyle="1" w:styleId="IDict-Heading">
    <w:name w:val="I Dict-Heading"/>
    <w:basedOn w:val="Normal"/>
    <w:rsid w:val="00F34D33"/>
    <w:pPr>
      <w:tabs>
        <w:tab w:val="left" w:pos="2600"/>
      </w:tabs>
      <w:spacing w:before="320"/>
      <w:ind w:left="2400" w:hanging="2400"/>
      <w:jc w:val="both"/>
    </w:pPr>
    <w:rPr>
      <w:rFonts w:ascii="Arial" w:hAnsi="Arial"/>
      <w:b/>
      <w:sz w:val="34"/>
      <w:lang w:val="en-AU" w:eastAsia="en-US"/>
    </w:rPr>
  </w:style>
  <w:style w:type="paragraph" w:customStyle="1" w:styleId="aNotepar">
    <w:name w:val="aNotepar"/>
    <w:basedOn w:val="Normal"/>
    <w:next w:val="Normal"/>
    <w:rsid w:val="00F34D33"/>
    <w:pPr>
      <w:spacing w:before="140"/>
      <w:ind w:left="2400" w:hanging="800"/>
      <w:jc w:val="both"/>
    </w:pPr>
    <w:rPr>
      <w:rFonts w:ascii="Times New Roman" w:hAnsi="Times New Roman"/>
      <w:sz w:val="20"/>
      <w:lang w:val="en-AU" w:eastAsia="en-US"/>
    </w:rPr>
  </w:style>
  <w:style w:type="character" w:customStyle="1" w:styleId="charItals">
    <w:name w:val="charItals"/>
    <w:basedOn w:val="DefaultParagraphFont"/>
    <w:rsid w:val="00F34D33"/>
    <w:rPr>
      <w:i/>
    </w:rPr>
  </w:style>
  <w:style w:type="paragraph" w:customStyle="1" w:styleId="IshadedSchClause">
    <w:name w:val="I shaded Sch Clause"/>
    <w:basedOn w:val="IshadedH5Sec"/>
    <w:rsid w:val="00F34D33"/>
  </w:style>
  <w:style w:type="paragraph" w:customStyle="1" w:styleId="aExamHdgpar">
    <w:name w:val="aExamHdgpar"/>
    <w:basedOn w:val="Normal"/>
    <w:next w:val="Normal"/>
    <w:rsid w:val="00F34D33"/>
    <w:pPr>
      <w:keepNext/>
      <w:spacing w:before="140"/>
      <w:ind w:left="1600"/>
    </w:pPr>
    <w:rPr>
      <w:rFonts w:ascii="Arial" w:hAnsi="Arial"/>
      <w:b/>
      <w:sz w:val="18"/>
      <w:lang w:val="en-AU" w:eastAsia="en-US"/>
    </w:rPr>
  </w:style>
  <w:style w:type="paragraph" w:customStyle="1" w:styleId="aExamINumpar">
    <w:name w:val="aExamINumpar"/>
    <w:basedOn w:val="Normal"/>
    <w:rsid w:val="00F34D33"/>
    <w:pPr>
      <w:tabs>
        <w:tab w:val="left" w:pos="2000"/>
      </w:tabs>
      <w:spacing w:before="60"/>
      <w:ind w:left="2000" w:hanging="400"/>
      <w:jc w:val="both"/>
    </w:pPr>
    <w:rPr>
      <w:rFonts w:ascii="Times New Roman" w:hAnsi="Times New Roman"/>
      <w:sz w:val="20"/>
      <w:lang w:val="en-AU" w:eastAsia="en-US"/>
    </w:rPr>
  </w:style>
  <w:style w:type="paragraph" w:customStyle="1" w:styleId="aExamBulletpar">
    <w:name w:val="aExamBulletpar"/>
    <w:basedOn w:val="Normal"/>
    <w:rsid w:val="00F34D33"/>
    <w:pPr>
      <w:numPr>
        <w:numId w:val="7"/>
      </w:numPr>
      <w:spacing w:before="60"/>
      <w:jc w:val="both"/>
    </w:pPr>
    <w:rPr>
      <w:rFonts w:ascii="Times New Roman" w:hAnsi="Times New Roman"/>
      <w:sz w:val="20"/>
      <w:lang w:val="en-AU" w:eastAsia="en-US"/>
    </w:rPr>
  </w:style>
  <w:style w:type="paragraph" w:customStyle="1" w:styleId="aNoteTextss">
    <w:name w:val="aNoteTextss"/>
    <w:basedOn w:val="Normal"/>
    <w:rsid w:val="00F34D33"/>
    <w:pPr>
      <w:spacing w:before="60"/>
      <w:ind w:left="1900"/>
      <w:jc w:val="both"/>
    </w:pPr>
    <w:rPr>
      <w:rFonts w:ascii="Times New Roman" w:hAnsi="Times New Roman"/>
      <w:sz w:val="20"/>
      <w:lang w:val="en-AU" w:eastAsia="en-US"/>
    </w:rPr>
  </w:style>
  <w:style w:type="paragraph" w:customStyle="1" w:styleId="aNoteBulletss">
    <w:name w:val="aNoteBulletss"/>
    <w:basedOn w:val="Normal"/>
    <w:rsid w:val="00F34D33"/>
    <w:pPr>
      <w:numPr>
        <w:numId w:val="8"/>
      </w:numPr>
      <w:spacing w:before="60"/>
      <w:jc w:val="both"/>
    </w:pPr>
    <w:rPr>
      <w:rFonts w:ascii="Times New Roman" w:hAnsi="Times New Roman"/>
      <w:sz w:val="20"/>
      <w:lang w:val="en-AU" w:eastAsia="en-US"/>
    </w:rPr>
  </w:style>
  <w:style w:type="character" w:customStyle="1" w:styleId="AmainreturnChar">
    <w:name w:val="A main return Char"/>
    <w:basedOn w:val="DefaultParagraphFont"/>
    <w:link w:val="Amainreturn"/>
    <w:locked/>
    <w:rsid w:val="00F34D33"/>
    <w:rPr>
      <w:rFonts w:ascii="Times New Roman" w:eastAsia="Times New Roman" w:hAnsi="Times New Roman" w:cs="Times New Roman"/>
      <w:sz w:val="24"/>
      <w:szCs w:val="20"/>
      <w:lang w:eastAsia="en-US"/>
    </w:rPr>
  </w:style>
  <w:style w:type="paragraph" w:customStyle="1" w:styleId="Idefsubpara">
    <w:name w:val="I def subpara"/>
    <w:basedOn w:val="Isubpara"/>
    <w:rsid w:val="00934AA2"/>
  </w:style>
  <w:style w:type="paragraph" w:customStyle="1" w:styleId="Penalty">
    <w:name w:val="Penalty"/>
    <w:basedOn w:val="Amainreturn"/>
    <w:rsid w:val="00934AA2"/>
  </w:style>
  <w:style w:type="paragraph" w:customStyle="1" w:styleId="aExamHdgss">
    <w:name w:val="aExamHdgss"/>
    <w:basedOn w:val="Normal"/>
    <w:next w:val="aExamss"/>
    <w:rsid w:val="00934AA2"/>
    <w:pPr>
      <w:keepNext/>
      <w:spacing w:before="140"/>
      <w:ind w:left="1100"/>
    </w:pPr>
    <w:rPr>
      <w:rFonts w:ascii="Arial" w:hAnsi="Arial"/>
      <w:b/>
      <w:sz w:val="18"/>
      <w:lang w:val="en-AU" w:eastAsia="en-US"/>
    </w:rPr>
  </w:style>
  <w:style w:type="paragraph" w:customStyle="1" w:styleId="aExamss">
    <w:name w:val="aExamss"/>
    <w:basedOn w:val="aNote"/>
    <w:rsid w:val="00934AA2"/>
    <w:pPr>
      <w:spacing w:before="60"/>
      <w:ind w:left="1100" w:firstLine="0"/>
    </w:pPr>
  </w:style>
  <w:style w:type="paragraph" w:customStyle="1" w:styleId="aExampar">
    <w:name w:val="aExampar"/>
    <w:basedOn w:val="aExamss"/>
    <w:rsid w:val="00934AA2"/>
    <w:pPr>
      <w:ind w:left="1600"/>
    </w:pPr>
  </w:style>
  <w:style w:type="character" w:customStyle="1" w:styleId="DPSEntryDetailChar">
    <w:name w:val="DPSEntryDetail Char"/>
    <w:basedOn w:val="DefaultParagraphFont"/>
    <w:link w:val="DPSEntryDetail"/>
    <w:rsid w:val="00F83C7B"/>
    <w:rPr>
      <w:rFonts w:ascii="Calibri" w:eastAsia="Times New Roman" w:hAnsi="Calibri" w:cs="Times New Roman"/>
      <w:sz w:val="24"/>
      <w:szCs w:val="20"/>
    </w:rPr>
  </w:style>
  <w:style w:type="paragraph" w:customStyle="1" w:styleId="aExamINum">
    <w:name w:val="aExamINum"/>
    <w:basedOn w:val="Normal"/>
    <w:rsid w:val="009E20EA"/>
    <w:pPr>
      <w:tabs>
        <w:tab w:val="left" w:pos="1500"/>
      </w:tabs>
      <w:spacing w:before="60"/>
      <w:ind w:left="1500" w:hanging="400"/>
      <w:jc w:val="both"/>
    </w:pPr>
    <w:rPr>
      <w:rFonts w:ascii="Times New Roman" w:hAnsi="Times New Roman"/>
      <w:sz w:val="20"/>
      <w:lang w:val="en-AU" w:eastAsia="en-US"/>
    </w:rPr>
  </w:style>
  <w:style w:type="character" w:styleId="FollowedHyperlink">
    <w:name w:val="FollowedHyperlink"/>
    <w:basedOn w:val="DefaultParagraphFont"/>
    <w:uiPriority w:val="99"/>
    <w:semiHidden/>
    <w:unhideWhenUsed/>
    <w:rsid w:val="00D97FE0"/>
    <w:rPr>
      <w:color w:val="954F72" w:themeColor="followedHyperlink"/>
      <w:u w:val="single"/>
    </w:rPr>
  </w:style>
  <w:style w:type="paragraph" w:styleId="Index1">
    <w:name w:val="index 1"/>
    <w:basedOn w:val="Normal"/>
    <w:next w:val="Normal"/>
    <w:autoRedefine/>
    <w:uiPriority w:val="99"/>
    <w:semiHidden/>
    <w:unhideWhenUsed/>
    <w:rsid w:val="00991DD0"/>
    <w:pPr>
      <w:ind w:left="240" w:hanging="240"/>
    </w:pPr>
  </w:style>
  <w:style w:type="paragraph" w:styleId="Index2">
    <w:name w:val="index 2"/>
    <w:basedOn w:val="Normal"/>
    <w:next w:val="Normal"/>
    <w:autoRedefine/>
    <w:uiPriority w:val="99"/>
    <w:semiHidden/>
    <w:unhideWhenUsed/>
    <w:rsid w:val="00991DD0"/>
    <w:pPr>
      <w:ind w:left="480" w:hanging="240"/>
    </w:pPr>
  </w:style>
  <w:style w:type="paragraph" w:styleId="Index3">
    <w:name w:val="index 3"/>
    <w:basedOn w:val="Normal"/>
    <w:next w:val="Normal"/>
    <w:autoRedefine/>
    <w:uiPriority w:val="99"/>
    <w:semiHidden/>
    <w:unhideWhenUsed/>
    <w:rsid w:val="00991DD0"/>
    <w:pPr>
      <w:ind w:left="720" w:hanging="240"/>
    </w:pPr>
  </w:style>
  <w:style w:type="paragraph" w:styleId="Index4">
    <w:name w:val="index 4"/>
    <w:basedOn w:val="Normal"/>
    <w:next w:val="Normal"/>
    <w:autoRedefine/>
    <w:uiPriority w:val="99"/>
    <w:semiHidden/>
    <w:unhideWhenUsed/>
    <w:rsid w:val="00991DD0"/>
    <w:pPr>
      <w:ind w:left="960" w:hanging="240"/>
    </w:pPr>
  </w:style>
  <w:style w:type="paragraph" w:styleId="Index5">
    <w:name w:val="index 5"/>
    <w:basedOn w:val="Normal"/>
    <w:next w:val="Normal"/>
    <w:autoRedefine/>
    <w:uiPriority w:val="99"/>
    <w:semiHidden/>
    <w:unhideWhenUsed/>
    <w:rsid w:val="00991DD0"/>
    <w:pPr>
      <w:ind w:left="12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B29362-26BA-4F34-995A-AB07EC80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1</TotalTime>
  <Pages>15</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2019-10-14T04:56:00Z</cp:lastPrinted>
  <dcterms:created xsi:type="dcterms:W3CDTF">2019-10-14T04:59:00Z</dcterms:created>
  <dcterms:modified xsi:type="dcterms:W3CDTF">2019-10-14T04:59:00Z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