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33" w:rsidRDefault="00AB5933" w:rsidP="00AB5933">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AB5933" w:rsidRPr="00D70EBA" w:rsidRDefault="00AB5933" w:rsidP="00AB5933">
      <w:pPr>
        <w:pStyle w:val="DPSMainHeadingHouse"/>
        <w:rPr>
          <w:bCs w:val="0"/>
          <w:szCs w:val="32"/>
        </w:rPr>
      </w:pPr>
      <w:r w:rsidRPr="00D70EBA">
        <w:rPr>
          <w:bCs w:val="0"/>
          <w:szCs w:val="32"/>
        </w:rPr>
        <w:t>LEGISLATIVE ASSEMBLY FOR THE</w:t>
      </w:r>
    </w:p>
    <w:p w:rsidR="00AB5933" w:rsidRPr="00D70EBA" w:rsidRDefault="00AB5933" w:rsidP="00AB5933">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AB5933" w:rsidRPr="00547951" w:rsidRDefault="00AB5933" w:rsidP="00AB5933">
      <w:pPr>
        <w:pStyle w:val="DPSMainHeadingYear"/>
        <w:rPr>
          <w:bCs w:val="0"/>
        </w:rPr>
      </w:pPr>
      <w:r w:rsidRPr="00547951">
        <w:rPr>
          <w:bCs w:val="0"/>
        </w:rPr>
        <w:t>2016–2017</w:t>
      </w:r>
    </w:p>
    <w:p w:rsidR="00AB5933" w:rsidRPr="00D70EBA" w:rsidRDefault="00AB5933" w:rsidP="00AB5933">
      <w:pPr>
        <w:pStyle w:val="DPSMainHeadingDoc"/>
      </w:pPr>
      <w:r w:rsidRPr="00D70EBA">
        <w:t>MINUTES OF PROCEEDINGS</w:t>
      </w:r>
    </w:p>
    <w:p w:rsidR="00AB5933" w:rsidRPr="00547951" w:rsidRDefault="00AB5933" w:rsidP="00AB5933">
      <w:pPr>
        <w:pStyle w:val="DPSMainHeadingIssue"/>
      </w:pPr>
      <w:r w:rsidRPr="00547951">
        <w:t xml:space="preserve">No </w:t>
      </w:r>
      <w:r>
        <w:t>41</w:t>
      </w:r>
    </w:p>
    <w:p w:rsidR="00AB5933" w:rsidRPr="00D70EBA" w:rsidRDefault="00B805F4" w:rsidP="00AB5933">
      <w:pPr>
        <w:pStyle w:val="DPSMainHeadingDate"/>
        <w:spacing w:before="360"/>
        <w:rPr>
          <w:b/>
          <w:bCs/>
          <w:caps/>
          <w:szCs w:val="28"/>
        </w:rPr>
      </w:pPr>
      <w:hyperlink r:id="rId8" w:history="1">
        <w:r w:rsidR="00AB5933" w:rsidRPr="00932D56">
          <w:rPr>
            <w:rStyle w:val="Hyperlink"/>
            <w:b/>
            <w:bCs/>
            <w:caps/>
            <w:sz w:val="28"/>
            <w:szCs w:val="28"/>
          </w:rPr>
          <w:t>Tuesday, 28 November 2017</w:t>
        </w:r>
      </w:hyperlink>
    </w:p>
    <w:tbl>
      <w:tblPr>
        <w:tblW w:w="0" w:type="auto"/>
        <w:jc w:val="center"/>
        <w:tblInd w:w="-1035" w:type="dxa"/>
        <w:tblLayout w:type="fixed"/>
        <w:tblLook w:val="0000"/>
      </w:tblPr>
      <w:tblGrid>
        <w:gridCol w:w="2452"/>
      </w:tblGrid>
      <w:tr w:rsidR="00AB5933" w:rsidTr="00B10A3D">
        <w:trPr>
          <w:trHeight w:hRule="exact" w:val="220"/>
          <w:jc w:val="center"/>
        </w:trPr>
        <w:tc>
          <w:tcPr>
            <w:tcW w:w="2452" w:type="dxa"/>
          </w:tcPr>
          <w:p w:rsidR="00AB5933" w:rsidRDefault="00AB5933" w:rsidP="00B10A3D">
            <w:pPr>
              <w:pStyle w:val="DPSStartEndMarker"/>
            </w:pPr>
          </w:p>
        </w:tc>
      </w:tr>
      <w:tr w:rsidR="00AB5933" w:rsidTr="00B10A3D">
        <w:trPr>
          <w:trHeight w:hRule="exact" w:val="60"/>
          <w:jc w:val="center"/>
        </w:trPr>
        <w:tc>
          <w:tcPr>
            <w:tcW w:w="2452" w:type="dxa"/>
            <w:tcBorders>
              <w:top w:val="single" w:sz="8" w:space="0" w:color="000000"/>
              <w:bottom w:val="single" w:sz="4" w:space="0" w:color="000000"/>
            </w:tcBorders>
          </w:tcPr>
          <w:p w:rsidR="00AB5933" w:rsidRDefault="00AB5933" w:rsidP="00B10A3D">
            <w:pPr>
              <w:pStyle w:val="DPSStartEndMarker"/>
            </w:pPr>
          </w:p>
        </w:tc>
      </w:tr>
      <w:tr w:rsidR="00AB5933" w:rsidTr="00B10A3D">
        <w:trPr>
          <w:trHeight w:hRule="exact" w:val="200"/>
          <w:jc w:val="center"/>
        </w:trPr>
        <w:tc>
          <w:tcPr>
            <w:tcW w:w="2452" w:type="dxa"/>
          </w:tcPr>
          <w:p w:rsidR="00AB5933" w:rsidRDefault="00AB5933" w:rsidP="00B10A3D">
            <w:pPr>
              <w:pStyle w:val="DPSStartEndMarker"/>
            </w:pPr>
          </w:p>
        </w:tc>
      </w:tr>
    </w:tbl>
    <w:p w:rsidR="00AB5933" w:rsidRPr="001C063B" w:rsidRDefault="00AB5933" w:rsidP="00AB5933">
      <w:pPr>
        <w:pStyle w:val="DPSEntryPrayer"/>
      </w:pPr>
      <w:r w:rsidRPr="0074367D">
        <w:tab/>
      </w:r>
      <w:r w:rsidRPr="00393B27">
        <w:rPr>
          <w:b/>
          <w:bCs/>
        </w:rPr>
        <w:t>1</w:t>
      </w:r>
      <w:r w:rsidRPr="0074367D">
        <w:tab/>
      </w:r>
      <w:r w:rsidRPr="001C063B">
        <w:t xml:space="preserve">The Assembly met at 10 am, pursuant to adjournment.  The Speaker (Ms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1C063B">
            <w:t>Australian Capital Territory</w:t>
          </w:r>
        </w:smartTag>
      </w:smartTag>
      <w:r w:rsidRPr="001C063B">
        <w:t>.</w:t>
      </w:r>
    </w:p>
    <w:p w:rsidR="00AB5933" w:rsidRPr="004E64C7" w:rsidRDefault="00AB5933" w:rsidP="00AB5933">
      <w:pPr>
        <w:pStyle w:val="DPSEntryHeading"/>
        <w:rPr>
          <w:lang w:val="en-AU"/>
        </w:rPr>
      </w:pPr>
      <w:r w:rsidRPr="004E64C7">
        <w:rPr>
          <w:lang w:val="en-AU"/>
        </w:rPr>
        <w:tab/>
      </w:r>
      <w:r w:rsidRPr="00393B27">
        <w:rPr>
          <w:lang w:val="en-AU"/>
        </w:rPr>
        <w:t>2</w:t>
      </w:r>
      <w:r w:rsidRPr="004E64C7">
        <w:rPr>
          <w:lang w:val="en-AU"/>
        </w:rPr>
        <w:tab/>
        <w:t xml:space="preserve">DEATH OF </w:t>
      </w:r>
      <w:r>
        <w:rPr>
          <w:lang w:val="en-AU"/>
        </w:rPr>
        <w:t>Mr Steve Doszpot MLA</w:t>
      </w:r>
    </w:p>
    <w:p w:rsidR="00AB5933" w:rsidRPr="004E64C7" w:rsidRDefault="00AB5933" w:rsidP="00AB5933">
      <w:pPr>
        <w:pStyle w:val="DPSEntryDetail"/>
      </w:pPr>
      <w:r>
        <w:t>Mr Barr</w:t>
      </w:r>
      <w:r w:rsidRPr="004E64C7">
        <w:t xml:space="preserve"> (</w:t>
      </w:r>
      <w:r>
        <w:t>Chief Minister</w:t>
      </w:r>
      <w:r w:rsidRPr="004E64C7">
        <w:t xml:space="preserve">) moved—That this Assembly expresses its deep regret at the death of </w:t>
      </w:r>
      <w:r>
        <w:t>Mr Steve Doszpot MLA, our friend, colleague as Member for Kurrajong and a Canberran who was committed to serving his community,</w:t>
      </w:r>
      <w:r w:rsidRPr="004E64C7">
        <w:t xml:space="preserve"> and tenders its profound sympathy to h</w:t>
      </w:r>
      <w:r>
        <w:t>is</w:t>
      </w:r>
      <w:r w:rsidRPr="004E64C7">
        <w:t xml:space="preserve"> family, friends and colleagues in their bereavement.</w:t>
      </w:r>
    </w:p>
    <w:p w:rsidR="00AB5933" w:rsidRDefault="00AB5933" w:rsidP="00AB5933">
      <w:pPr>
        <w:pStyle w:val="DPSEntryDetail"/>
      </w:pPr>
      <w:r>
        <w:t>Mr Coe (Leader of the Opposition)</w:t>
      </w:r>
      <w:r w:rsidRPr="004E64C7">
        <w:t xml:space="preserve">, </w:t>
      </w:r>
      <w:r>
        <w:t xml:space="preserve">Minister Rattenbury, </w:t>
      </w:r>
      <w:r w:rsidR="00041848">
        <w:t xml:space="preserve">Ms Lawder, Mr Wall, </w:t>
      </w:r>
      <w:r w:rsidR="00E22D86">
        <w:t>Mrs Dunne</w:t>
      </w:r>
      <w:r w:rsidR="00932D56">
        <w:t xml:space="preserve"> and</w:t>
      </w:r>
      <w:r w:rsidR="00E22D86">
        <w:t xml:space="preserve"> Mr Hanson</w:t>
      </w:r>
      <w:r w:rsidR="006E44C6">
        <w:t xml:space="preserve"> </w:t>
      </w:r>
      <w:r w:rsidRPr="004E64C7">
        <w:t xml:space="preserve">addressed the Assembly in support of the </w:t>
      </w:r>
      <w:r w:rsidR="006E44C6">
        <w:t>motion.</w:t>
      </w:r>
    </w:p>
    <w:p w:rsidR="00081A2A" w:rsidRDefault="00081A2A" w:rsidP="00AB5933">
      <w:pPr>
        <w:pStyle w:val="DPSEntryDetail"/>
      </w:pPr>
      <w:r>
        <w:rPr>
          <w:i/>
        </w:rPr>
        <w:t xml:space="preserve">Paper:  </w:t>
      </w:r>
      <w:r>
        <w:t>Mr Hanson, by leave, presented the following paper:</w:t>
      </w:r>
    </w:p>
    <w:p w:rsidR="00081A2A" w:rsidRPr="00081A2A" w:rsidRDefault="00081A2A" w:rsidP="00AB5933">
      <w:pPr>
        <w:pStyle w:val="DPSEntryDetail"/>
      </w:pPr>
      <w:r w:rsidRPr="00EC4D56">
        <w:rPr>
          <w:spacing w:val="-2"/>
        </w:rPr>
        <w:t>Mr Steve Doszpot MLA—</w:t>
      </w:r>
      <w:r w:rsidR="00772C29" w:rsidRPr="00EC4D56">
        <w:rPr>
          <w:spacing w:val="-2"/>
        </w:rPr>
        <w:t>Copy of address to the Canberra Liberals Annual General Meeting on 23 November 2017 by the Hon Malcolm Turnbull MP, Prime Minister of Australia</w:t>
      </w:r>
      <w:r w:rsidR="00772C29">
        <w:t>.</w:t>
      </w:r>
    </w:p>
    <w:p w:rsidR="006E44C6" w:rsidRPr="00EC4D56" w:rsidRDefault="006E44C6" w:rsidP="006E44C6">
      <w:pPr>
        <w:pStyle w:val="DPSEntryDetail"/>
        <w:rPr>
          <w:spacing w:val="-2"/>
        </w:rPr>
      </w:pPr>
      <w:r w:rsidRPr="00EC4D56">
        <w:rPr>
          <w:spacing w:val="-2"/>
        </w:rPr>
        <w:t>Mrs Jones, Ms Lee</w:t>
      </w:r>
      <w:r w:rsidR="0065346B" w:rsidRPr="00EC4D56">
        <w:rPr>
          <w:spacing w:val="-2"/>
        </w:rPr>
        <w:t>, Mr Milligan</w:t>
      </w:r>
      <w:r w:rsidR="006A07C6" w:rsidRPr="00EC4D56">
        <w:rPr>
          <w:spacing w:val="-2"/>
        </w:rPr>
        <w:t>, Mrs Kikkert</w:t>
      </w:r>
      <w:r w:rsidR="00332520" w:rsidRPr="00EC4D56">
        <w:rPr>
          <w:spacing w:val="-2"/>
        </w:rPr>
        <w:t xml:space="preserve"> and</w:t>
      </w:r>
      <w:r w:rsidR="006A07C6" w:rsidRPr="00EC4D56">
        <w:rPr>
          <w:spacing w:val="-2"/>
        </w:rPr>
        <w:t xml:space="preserve"> Mr Parton</w:t>
      </w:r>
      <w:r w:rsidRPr="00EC4D56">
        <w:rPr>
          <w:spacing w:val="-2"/>
        </w:rPr>
        <w:t xml:space="preserve"> also addressed the Assembly in support of the motion and all Members present having stood, in silence—</w:t>
      </w:r>
    </w:p>
    <w:p w:rsidR="00AB5933" w:rsidRDefault="00AB5933" w:rsidP="00AB5933">
      <w:pPr>
        <w:pStyle w:val="DPSEntryDetail"/>
      </w:pPr>
      <w:r w:rsidRPr="004E64C7">
        <w:t>Question—passed.</w:t>
      </w:r>
    </w:p>
    <w:p w:rsidR="00AB5933" w:rsidRPr="00070B25" w:rsidRDefault="00B805F4" w:rsidP="00AB5933">
      <w:pPr>
        <w:pStyle w:val="DPSEntryDetail"/>
        <w:jc w:val="center"/>
        <w:rPr>
          <w:iCs/>
        </w:rPr>
      </w:pPr>
      <w:r>
        <w:rPr>
          <w:iCs/>
          <w:noProof/>
        </w:rPr>
        <w:pict>
          <v:shapetype id="_x0000_t32" coordsize="21600,21600" o:spt="32" o:oned="t" path="m,l21600,21600e" filled="f">
            <v:path arrowok="t" fillok="f" o:connecttype="none"/>
            <o:lock v:ext="edit" shapetype="t"/>
          </v:shapetype>
          <v:shape id="_x0000_s1026" type="#_x0000_t32" style="position:absolute;left:0;text-align:left;margin-left:174.1pt;margin-top:14.45pt;width:104.4pt;height:0;z-index:251660288" o:connectortype="straight"/>
        </w:pict>
      </w:r>
    </w:p>
    <w:p w:rsidR="00AB5933" w:rsidRPr="00070B25" w:rsidRDefault="00AB5933" w:rsidP="00AB5933">
      <w:pPr>
        <w:pStyle w:val="DPSEntryDetail"/>
      </w:pPr>
      <w:r w:rsidRPr="00070B25">
        <w:rPr>
          <w:i/>
          <w:iCs/>
        </w:rPr>
        <w:t>Suspension of sitting</w:t>
      </w:r>
      <w:r>
        <w:rPr>
          <w:i/>
          <w:iCs/>
        </w:rPr>
        <w:t>—Mark of respect</w:t>
      </w:r>
      <w:r w:rsidRPr="00070B25">
        <w:rPr>
          <w:i/>
          <w:iCs/>
        </w:rPr>
        <w:t xml:space="preserve">: </w:t>
      </w:r>
      <w:r w:rsidRPr="00070B25">
        <w:t xml:space="preserve">The Speaker, at </w:t>
      </w:r>
      <w:r w:rsidR="006A07C6">
        <w:t>10.58</w:t>
      </w:r>
      <w:r w:rsidRPr="00070B25">
        <w:t xml:space="preserve"> am., suspended the sitting </w:t>
      </w:r>
      <w:r>
        <w:t xml:space="preserve">as a mark of respect to Mr Doszpot </w:t>
      </w:r>
      <w:r w:rsidRPr="00070B25">
        <w:t>and announced that the Chair would be resumed at the ringing of the bells.</w:t>
      </w:r>
    </w:p>
    <w:p w:rsidR="00AB5933" w:rsidRPr="00070B25" w:rsidRDefault="00AB5933" w:rsidP="00AB5933">
      <w:pPr>
        <w:pStyle w:val="DPSEntryDetail"/>
      </w:pPr>
      <w:r w:rsidRPr="00070B25">
        <w:rPr>
          <w:i/>
          <w:iCs/>
        </w:rPr>
        <w:lastRenderedPageBreak/>
        <w:t xml:space="preserve">Resumption of sitting: </w:t>
      </w:r>
      <w:r w:rsidRPr="00070B25">
        <w:t xml:space="preserve">The bells having been rung, the Speaker resumed the Chair at </w:t>
      </w:r>
      <w:r w:rsidR="00EC4D56">
        <w:t>11.31</w:t>
      </w:r>
      <w:r w:rsidRPr="00070B25">
        <w:t xml:space="preserve"> am.</w:t>
      </w:r>
    </w:p>
    <w:p w:rsidR="00AB5933" w:rsidRPr="001F298F" w:rsidRDefault="00AB5933" w:rsidP="00AB5933">
      <w:pPr>
        <w:pStyle w:val="DPSEntryHeading"/>
      </w:pPr>
      <w:r w:rsidRPr="001F298F">
        <w:tab/>
      </w:r>
      <w:r w:rsidRPr="00393B27">
        <w:t>3</w:t>
      </w:r>
      <w:r w:rsidRPr="001F298F">
        <w:tab/>
        <w:t>PETITIONS</w:t>
      </w:r>
      <w:r>
        <w:t>, e-Petitions AND MINISTERIAL RESPONSE</w:t>
      </w:r>
      <w:r w:rsidR="00DF4822">
        <w:t>—</w:t>
      </w:r>
      <w:r w:rsidR="001C063B">
        <w:t>REFERRALS TO COMMITTEE—</w:t>
      </w:r>
      <w:r w:rsidR="00DF4822">
        <w:t>Statement</w:t>
      </w:r>
      <w:r w:rsidR="00C10D86">
        <w:t>s</w:t>
      </w:r>
      <w:r w:rsidR="00DF4822">
        <w:t xml:space="preserve"> by Member</w:t>
      </w:r>
      <w:r w:rsidR="00C10D86">
        <w:t>s</w:t>
      </w:r>
    </w:p>
    <w:p w:rsidR="00AB5933" w:rsidRPr="001F298F" w:rsidRDefault="00AB5933" w:rsidP="00AB5933">
      <w:pPr>
        <w:pStyle w:val="DPSEntryDetail"/>
        <w:rPr>
          <w:b/>
          <w:color w:val="000000"/>
        </w:rPr>
      </w:pPr>
      <w:r>
        <w:rPr>
          <w:b/>
          <w:color w:val="000000"/>
        </w:rPr>
        <w:t>Petitions and e-Petitions</w:t>
      </w:r>
    </w:p>
    <w:p w:rsidR="00AB5933" w:rsidRPr="001F298F" w:rsidRDefault="00AB5933" w:rsidP="00AB5933">
      <w:pPr>
        <w:pStyle w:val="DPSEntryDetail"/>
      </w:pPr>
      <w:r w:rsidRPr="001F298F">
        <w:t>The Clerk announced that t</w:t>
      </w:r>
      <w:r>
        <w:t>he following Mem</w:t>
      </w:r>
      <w:r w:rsidR="00932D56">
        <w:t>bers had lodged petitions and e</w:t>
      </w:r>
      <w:r w:rsidR="00932D56">
        <w:noBreakHyphen/>
      </w:r>
      <w:r>
        <w:t>petitions</w:t>
      </w:r>
      <w:r w:rsidRPr="001F298F">
        <w:t xml:space="preserve"> for presentation:</w:t>
      </w:r>
    </w:p>
    <w:p w:rsidR="00AB5933" w:rsidRDefault="00AB5933" w:rsidP="00AB5933">
      <w:pPr>
        <w:pStyle w:val="DPSEntryDetail"/>
      </w:pPr>
      <w:r>
        <w:t>Mr Parton</w:t>
      </w:r>
      <w:r w:rsidRPr="001F298F">
        <w:t xml:space="preserve">, from </w:t>
      </w:r>
      <w:r>
        <w:t xml:space="preserve">562 and 181 </w:t>
      </w:r>
      <w:r w:rsidRPr="001F298F">
        <w:t>residents</w:t>
      </w:r>
      <w:r>
        <w:t>, respectively</w:t>
      </w:r>
      <w:r w:rsidRPr="001F298F">
        <w:t xml:space="preserve">, requesting that </w:t>
      </w:r>
      <w:r>
        <w:t>the Assembly call on the Government to look into rerouting buses from Anketell Street to Cowlishaw Street, Tuggeranong, as requested</w:t>
      </w:r>
      <w:r w:rsidRPr="001F298F">
        <w:t xml:space="preserve"> (</w:t>
      </w:r>
      <w:r>
        <w:t>Pet 26-17 and e-</w:t>
      </w:r>
      <w:r w:rsidRPr="001F298F">
        <w:t xml:space="preserve">Pet </w:t>
      </w:r>
      <w:r>
        <w:t>19-17</w:t>
      </w:r>
      <w:r w:rsidRPr="001F298F">
        <w:t>).</w:t>
      </w:r>
    </w:p>
    <w:p w:rsidR="00AB5933" w:rsidRPr="00A15138" w:rsidRDefault="00AB5933" w:rsidP="00AB5933">
      <w:pPr>
        <w:pStyle w:val="DPSEntryDetail"/>
      </w:pPr>
      <w:r w:rsidRPr="00A15138">
        <w:t>Pu</w:t>
      </w:r>
      <w:r>
        <w:t xml:space="preserve">rsuant to standing order 99A, </w:t>
      </w:r>
      <w:r w:rsidRPr="00A15138">
        <w:t>petition</w:t>
      </w:r>
      <w:r>
        <w:t xml:space="preserve"> 26</w:t>
      </w:r>
      <w:r w:rsidRPr="00A15138">
        <w:t xml:space="preserve">-17 stands referred to the Standing Committee on </w:t>
      </w:r>
      <w:r>
        <w:t>Environment and Transport and City Services</w:t>
      </w:r>
      <w:r w:rsidRPr="00A15138">
        <w:t>.</w:t>
      </w:r>
    </w:p>
    <w:p w:rsidR="00AB5933" w:rsidRDefault="00AB5933" w:rsidP="00AB5933">
      <w:pPr>
        <w:pStyle w:val="DPSEntryDetail"/>
      </w:pPr>
      <w:r>
        <w:t>Mr Steel</w:t>
      </w:r>
      <w:r w:rsidRPr="001F298F">
        <w:t xml:space="preserve">, from </w:t>
      </w:r>
      <w:r>
        <w:t xml:space="preserve">246 and 620 </w:t>
      </w:r>
      <w:r w:rsidRPr="001F298F">
        <w:t>residents</w:t>
      </w:r>
      <w:r>
        <w:t xml:space="preserve">, respectively, </w:t>
      </w:r>
      <w:r w:rsidRPr="001F298F">
        <w:t xml:space="preserve">requesting that </w:t>
      </w:r>
      <w:r>
        <w:t>the Assembly improve access to Mount Taylor through improved motorist, cyclist and pedestrian safety from Sulwood Drive, Kambah</w:t>
      </w:r>
      <w:r w:rsidRPr="001F298F">
        <w:t xml:space="preserve"> (</w:t>
      </w:r>
      <w:r>
        <w:t>Pet 27-17 and e-</w:t>
      </w:r>
      <w:r w:rsidRPr="001F298F">
        <w:t xml:space="preserve">Pet </w:t>
      </w:r>
      <w:r>
        <w:t>18-17</w:t>
      </w:r>
      <w:r w:rsidRPr="001F298F">
        <w:t>).</w:t>
      </w:r>
    </w:p>
    <w:p w:rsidR="00AB5933" w:rsidRPr="00A15138" w:rsidRDefault="00AB5933" w:rsidP="00AB5933">
      <w:pPr>
        <w:pStyle w:val="DPSEntryDetail"/>
      </w:pPr>
      <w:r w:rsidRPr="00A15138">
        <w:t>Pu</w:t>
      </w:r>
      <w:r>
        <w:t>rsuant to standing order 99A, e-</w:t>
      </w:r>
      <w:r w:rsidRPr="00A15138">
        <w:t>petition</w:t>
      </w:r>
      <w:r>
        <w:t xml:space="preserve"> 18</w:t>
      </w:r>
      <w:r w:rsidRPr="00A15138">
        <w:t xml:space="preserve">-17 stands referred to the Standing Committee on </w:t>
      </w:r>
      <w:r>
        <w:t>Environment and Transport and City Services</w:t>
      </w:r>
      <w:r w:rsidRPr="00A15138">
        <w:t>.</w:t>
      </w:r>
    </w:p>
    <w:p w:rsidR="00AB5933" w:rsidRPr="004267AE" w:rsidRDefault="00AB5933" w:rsidP="00AB5933">
      <w:pPr>
        <w:pStyle w:val="DPSEntryDetail"/>
      </w:pPr>
      <w:r w:rsidRPr="004267AE">
        <w:t xml:space="preserve">Mr Doszpot, from </w:t>
      </w:r>
      <w:r w:rsidRPr="0084601E">
        <w:t>32 r</w:t>
      </w:r>
      <w:r w:rsidRPr="004267AE">
        <w:t>esidents, requesting that the Assembly make Canberra suburbs and parks safe from dangerous dogs by amending legislation to clearly define on what grounds a dangerous dog should be put down and the ramifications for an owner of a</w:t>
      </w:r>
      <w:r>
        <w:t xml:space="preserve"> dangerous dog after an attack</w:t>
      </w:r>
      <w:r w:rsidRPr="004267AE">
        <w:t xml:space="preserve"> (</w:t>
      </w:r>
      <w:r>
        <w:t>e-</w:t>
      </w:r>
      <w:r w:rsidRPr="004267AE">
        <w:t xml:space="preserve">Pet </w:t>
      </w:r>
      <w:r>
        <w:t>24-17</w:t>
      </w:r>
      <w:r w:rsidRPr="004267AE">
        <w:t>).</w:t>
      </w:r>
    </w:p>
    <w:p w:rsidR="00AB5933" w:rsidRPr="001F298F" w:rsidRDefault="001C063B" w:rsidP="00AB5933">
      <w:pPr>
        <w:pStyle w:val="DPSEntryDetail"/>
        <w:rPr>
          <w:b/>
        </w:rPr>
      </w:pPr>
      <w:r>
        <w:rPr>
          <w:b/>
        </w:rPr>
        <w:t>Ministerial response</w:t>
      </w:r>
    </w:p>
    <w:p w:rsidR="00AB5933" w:rsidRPr="001F298F" w:rsidRDefault="00AB5933" w:rsidP="00AB5933">
      <w:pPr>
        <w:pStyle w:val="DPSEntryDetail"/>
      </w:pPr>
      <w:r w:rsidRPr="001F298F">
        <w:t>The Clerk announ</w:t>
      </w:r>
      <w:r>
        <w:t>ced that the following response</w:t>
      </w:r>
      <w:r w:rsidRPr="001F298F">
        <w:t xml:space="preserve"> to </w:t>
      </w:r>
      <w:r>
        <w:t>a petition</w:t>
      </w:r>
      <w:r w:rsidRPr="001F298F">
        <w:t xml:space="preserve"> had been lodged:</w:t>
      </w:r>
    </w:p>
    <w:p w:rsidR="00AB5933" w:rsidRDefault="00AB5933" w:rsidP="00AB5933">
      <w:pPr>
        <w:pStyle w:val="DPSEntryDetail"/>
      </w:pPr>
      <w:r>
        <w:t>Ms Berry (Minister for Education and Early Childhood Development)</w:t>
      </w:r>
      <w:r w:rsidRPr="001F298F">
        <w:t xml:space="preserve">, dated </w:t>
      </w:r>
      <w:r>
        <w:t>17 November 2017</w:t>
      </w:r>
      <w:r w:rsidRPr="001F298F">
        <w:t xml:space="preserve">—Response to petition No </w:t>
      </w:r>
      <w:r>
        <w:t>21-17</w:t>
      </w:r>
      <w:r w:rsidRPr="001F298F">
        <w:t>, lodged by</w:t>
      </w:r>
      <w:r>
        <w:t xml:space="preserve"> Mr Wall</w:t>
      </w:r>
      <w:r w:rsidRPr="001F298F">
        <w:t xml:space="preserve"> on </w:t>
      </w:r>
      <w:r>
        <w:t>24 August 2017</w:t>
      </w:r>
      <w:r w:rsidRPr="001F298F">
        <w:t xml:space="preserve">, concerning </w:t>
      </w:r>
      <w:r>
        <w:t>the Safe Schools Coalition Program</w:t>
      </w:r>
      <w:r w:rsidRPr="001F298F">
        <w:t>.</w:t>
      </w:r>
    </w:p>
    <w:p w:rsidR="00DF4822" w:rsidRDefault="00DF4822" w:rsidP="00AB5933">
      <w:pPr>
        <w:pStyle w:val="DPSEntryDetail"/>
      </w:pPr>
      <w:r>
        <w:t>Mr Parton, by leave, made a statement in relation to the petitions concerning the rerouting of buses in Tuggeranong.</w:t>
      </w:r>
    </w:p>
    <w:p w:rsidR="00C10D86" w:rsidRDefault="00C10D86" w:rsidP="00C10D86">
      <w:pPr>
        <w:pStyle w:val="DPSEntryDetail"/>
      </w:pPr>
      <w:r>
        <w:t>Mr Steel and Mr Parton, by leave, made statements in relation to the petitions concerning improved motorist, cyclist and pedestrian safety at Mount Taylor.</w:t>
      </w:r>
    </w:p>
    <w:p w:rsidR="00AB5933" w:rsidRPr="00004EF3" w:rsidRDefault="00AB5933" w:rsidP="00DF4822">
      <w:pPr>
        <w:pStyle w:val="DPSEntryHeading"/>
      </w:pPr>
      <w:r w:rsidRPr="0074367D">
        <w:tab/>
      </w:r>
      <w:r w:rsidRPr="00393B27">
        <w:rPr>
          <w:bCs/>
        </w:rPr>
        <w:t>4</w:t>
      </w:r>
      <w:r w:rsidRPr="0074367D">
        <w:tab/>
      </w:r>
      <w:r w:rsidRPr="00004EF3">
        <w:t>PRIVILEGE—STATEMENT BY SPEAKER</w:t>
      </w:r>
    </w:p>
    <w:p w:rsidR="00AB5933" w:rsidRPr="00004EF3" w:rsidRDefault="00AB5933" w:rsidP="00DF4822">
      <w:pPr>
        <w:pStyle w:val="DPSEntryDetail"/>
      </w:pPr>
      <w:r w:rsidRPr="00004EF3">
        <w:t>The Speaker made a statement concerning an alleged breach of privilege raised by Mr</w:t>
      </w:r>
      <w:r>
        <w:t>s</w:t>
      </w:r>
      <w:r w:rsidRPr="00004EF3">
        <w:t xml:space="preserve"> </w:t>
      </w:r>
      <w:r>
        <w:t>Dunne</w:t>
      </w:r>
      <w:r w:rsidRPr="00004EF3">
        <w:t xml:space="preserve"> in relation to </w:t>
      </w:r>
      <w:r>
        <w:t>a statutory declaration tabled in the 8</w:t>
      </w:r>
      <w:r w:rsidRPr="00EC7566">
        <w:rPr>
          <w:vertAlign w:val="superscript"/>
        </w:rPr>
        <w:t>th</w:t>
      </w:r>
      <w:r>
        <w:t xml:space="preserve"> Assembly by the Chief Minister regarding the election of a Senator for the Australian Capital Territory</w:t>
      </w:r>
      <w:r w:rsidRPr="00004EF3">
        <w:t>.</w:t>
      </w:r>
    </w:p>
    <w:p w:rsidR="00AB5933" w:rsidRPr="00B50179" w:rsidRDefault="00AB5933" w:rsidP="00DF4822">
      <w:pPr>
        <w:pStyle w:val="DPSEntryDetail"/>
      </w:pPr>
      <w:r w:rsidRPr="00B50179">
        <w:t>Papers: The Speaker presented the following papers:</w:t>
      </w:r>
    </w:p>
    <w:p w:rsidR="00492AC7" w:rsidRDefault="00AB5933" w:rsidP="00DF4822">
      <w:pPr>
        <w:pStyle w:val="DPSEntryDetail"/>
      </w:pPr>
      <w:r w:rsidRPr="00B10A3D">
        <w:t>Alleged breach of privilege—</w:t>
      </w:r>
    </w:p>
    <w:p w:rsidR="00AB5933" w:rsidRPr="00B10A3D" w:rsidRDefault="00AB5933" w:rsidP="00CC40C1">
      <w:pPr>
        <w:pStyle w:val="DPSEntryDetailIndentLev1"/>
      </w:pPr>
      <w:r w:rsidRPr="00B10A3D">
        <w:t xml:space="preserve">Copies of </w:t>
      </w:r>
      <w:r w:rsidR="00492AC7">
        <w:t>correspondence</w:t>
      </w:r>
      <w:r w:rsidRPr="00B10A3D">
        <w:t xml:space="preserve"> from—</w:t>
      </w:r>
    </w:p>
    <w:p w:rsidR="00AB5933" w:rsidRPr="00B10A3D" w:rsidRDefault="00AB5933" w:rsidP="001C063B">
      <w:pPr>
        <w:pStyle w:val="DPSEntryDetailIndentLev2"/>
        <w:keepNext w:val="0"/>
      </w:pPr>
      <w:r w:rsidRPr="00B10A3D">
        <w:t xml:space="preserve">Mrs Dunne to the Speaker, dated </w:t>
      </w:r>
      <w:r w:rsidR="00B10A3D">
        <w:t>21 November 2017</w:t>
      </w:r>
      <w:r w:rsidRPr="00B10A3D">
        <w:t>.</w:t>
      </w:r>
    </w:p>
    <w:p w:rsidR="00AB5933" w:rsidRPr="00B10A3D" w:rsidRDefault="00AB5933" w:rsidP="001C063B">
      <w:pPr>
        <w:pStyle w:val="DPSEntryDetailIndentLev2"/>
        <w:keepNext w:val="0"/>
      </w:pPr>
      <w:r w:rsidRPr="00B10A3D">
        <w:t xml:space="preserve">The Speaker to Senator </w:t>
      </w:r>
      <w:r w:rsidR="00B10A3D">
        <w:t xml:space="preserve">Katy </w:t>
      </w:r>
      <w:r w:rsidRPr="00B10A3D">
        <w:t>Gallagher, dated 21 November 2017.</w:t>
      </w:r>
    </w:p>
    <w:p w:rsidR="00AB5933" w:rsidRPr="00B10A3D" w:rsidRDefault="00B10A3D" w:rsidP="001C063B">
      <w:pPr>
        <w:pStyle w:val="DPSEntryDetailIndentLev2"/>
        <w:keepNext w:val="0"/>
      </w:pPr>
      <w:r>
        <w:lastRenderedPageBreak/>
        <w:t>Senator Katy</w:t>
      </w:r>
      <w:r w:rsidR="00AB5933" w:rsidRPr="00B10A3D">
        <w:t xml:space="preserve"> Gallagher to the Speaker, dated 22 November 2017.</w:t>
      </w:r>
    </w:p>
    <w:p w:rsidR="00AB5933" w:rsidRPr="00B10A3D" w:rsidRDefault="00AB5933" w:rsidP="001C063B">
      <w:pPr>
        <w:pStyle w:val="DPSEntryDetailIndentLev2"/>
      </w:pPr>
      <w:r w:rsidRPr="00B10A3D">
        <w:t xml:space="preserve">The Speaker to Mrs Dunne, dated </w:t>
      </w:r>
      <w:r w:rsidR="00B10A3D">
        <w:t>27 November 2017</w:t>
      </w:r>
      <w:r w:rsidRPr="00B10A3D">
        <w:t>.</w:t>
      </w:r>
    </w:p>
    <w:p w:rsidR="00E7314D" w:rsidRDefault="00E7314D" w:rsidP="001C063B">
      <w:pPr>
        <w:pStyle w:val="DPSEntryDetailIndentLev1"/>
      </w:pPr>
      <w:r w:rsidRPr="00B10A3D">
        <w:t>Advice</w:t>
      </w:r>
      <w:r w:rsidR="00492AC7">
        <w:t xml:space="preserve"> to the Speaker</w:t>
      </w:r>
      <w:r w:rsidRPr="00B10A3D">
        <w:t xml:space="preserve"> from the Clerk</w:t>
      </w:r>
      <w:r w:rsidR="00492AC7">
        <w:t>, dated 21 November 2017.</w:t>
      </w:r>
    </w:p>
    <w:p w:rsidR="00492AC7" w:rsidRDefault="00492AC7" w:rsidP="00492AC7">
      <w:pPr>
        <w:pStyle w:val="DPSEntryDetail"/>
      </w:pPr>
      <w:r>
        <w:t>Procedure to elect a Senator for the Australian Capital Territory—Continuing resolution No 9—Copies of correspondence from—</w:t>
      </w:r>
    </w:p>
    <w:p w:rsidR="00492AC7" w:rsidRDefault="00492AC7" w:rsidP="00CC40C1">
      <w:pPr>
        <w:pStyle w:val="DPSEntryDetailIndentLev1"/>
      </w:pPr>
      <w:r>
        <w:t>The Deputy Speaker to the Speaker, dated 14 September 2017.</w:t>
      </w:r>
    </w:p>
    <w:p w:rsidR="00492AC7" w:rsidRPr="00B10A3D" w:rsidRDefault="00492AC7" w:rsidP="00CC40C1">
      <w:pPr>
        <w:pStyle w:val="DPSEntryDetailIndentLev1"/>
      </w:pPr>
      <w:r>
        <w:t>The Speaker to the Deputy Speaker, dated 6 October 2017.</w:t>
      </w:r>
    </w:p>
    <w:p w:rsidR="00AB5933" w:rsidRDefault="00AB5933" w:rsidP="00DF4822">
      <w:pPr>
        <w:pStyle w:val="DPSEntryDetail"/>
      </w:pPr>
      <w:r w:rsidRPr="00DF4822">
        <w:t>Having considered the matter, the Speaker concluded that the matter did not merit precedence over other business under standing order 276.</w:t>
      </w:r>
    </w:p>
    <w:p w:rsidR="00EE788F" w:rsidRPr="00EE788F" w:rsidRDefault="00EE788F" w:rsidP="00EE788F">
      <w:pPr>
        <w:pStyle w:val="DPSEntryHeading"/>
      </w:pPr>
      <w:r w:rsidRPr="00EE788F">
        <w:tab/>
      </w:r>
      <w:r>
        <w:t>5</w:t>
      </w:r>
      <w:r w:rsidRPr="00EE788F">
        <w:tab/>
      </w:r>
      <w:r>
        <w:t>Establishment of select committee on Privileges</w:t>
      </w:r>
      <w:r w:rsidRPr="00EE788F">
        <w:t>—leave not granted</w:t>
      </w:r>
    </w:p>
    <w:p w:rsidR="00EE788F" w:rsidRPr="00EE788F" w:rsidRDefault="00EE788F" w:rsidP="00EE788F">
      <w:pPr>
        <w:pStyle w:val="DPSEntryDetail"/>
      </w:pPr>
      <w:r>
        <w:t>Mrs Dunne</w:t>
      </w:r>
      <w:r w:rsidRPr="00EE788F">
        <w:t xml:space="preserve"> sought leave to </w:t>
      </w:r>
      <w:r>
        <w:t>move a motion to establish a Select Committee on Privileges.</w:t>
      </w:r>
    </w:p>
    <w:p w:rsidR="00EE788F" w:rsidRDefault="00EE788F" w:rsidP="00EE788F">
      <w:pPr>
        <w:pStyle w:val="DPSEntryDetail"/>
      </w:pPr>
      <w:r w:rsidRPr="00EE788F">
        <w:t>Objection being raised, leave not granted.</w:t>
      </w:r>
    </w:p>
    <w:p w:rsidR="00EE788F" w:rsidRPr="00786466" w:rsidRDefault="00EE788F" w:rsidP="00B10A3D">
      <w:pPr>
        <w:pStyle w:val="DPSEntryHeading"/>
      </w:pPr>
      <w:r w:rsidRPr="00786466">
        <w:tab/>
      </w:r>
      <w:r>
        <w:t>6</w:t>
      </w:r>
      <w:r w:rsidRPr="00786466">
        <w:tab/>
        <w:t>SUSPENSION OF STANDING ORDERS</w:t>
      </w:r>
      <w:r>
        <w:t xml:space="preserve"> moved</w:t>
      </w:r>
      <w:r w:rsidRPr="00786466">
        <w:t>—</w:t>
      </w:r>
      <w:r>
        <w:t>Establishment of Select Committee on Privileges</w:t>
      </w:r>
    </w:p>
    <w:p w:rsidR="00EE788F" w:rsidRPr="00786466" w:rsidRDefault="00EE788F">
      <w:pPr>
        <w:pStyle w:val="DPSEntryDetail"/>
      </w:pPr>
      <w:r>
        <w:t>Mrs Dunne</w:t>
      </w:r>
      <w:r w:rsidRPr="00786466">
        <w:t xml:space="preserve"> moved—That so much of the standing orders be suspended as would </w:t>
      </w:r>
      <w:r>
        <w:t>allow Mrs Dunne to move a motion to establish a Select Committee on Privileges</w:t>
      </w:r>
      <w:r w:rsidRPr="00786466">
        <w:t>.</w:t>
      </w:r>
    </w:p>
    <w:p w:rsidR="00EE788F" w:rsidRDefault="00EE788F">
      <w:pPr>
        <w:pStyle w:val="DPSEntryDetail"/>
      </w:pPr>
      <w:r>
        <w:t>Debate ensued.</w:t>
      </w:r>
    </w:p>
    <w:p w:rsidR="00EE788F" w:rsidRPr="00786466" w:rsidRDefault="00EE788F">
      <w:pPr>
        <w:pStyle w:val="DPSEntryDetail"/>
      </w:pPr>
      <w:r w:rsidRPr="00786466">
        <w:t xml:space="preserve">Question—put and </w:t>
      </w:r>
      <w:r>
        <w:t>negatived</w:t>
      </w:r>
      <w:r w:rsidRPr="00786466">
        <w:t>.</w:t>
      </w:r>
    </w:p>
    <w:p w:rsidR="00AB5933" w:rsidRPr="00C26EE3" w:rsidRDefault="00AB5933" w:rsidP="00AB5933">
      <w:pPr>
        <w:pStyle w:val="DPSEntryHeading"/>
      </w:pPr>
      <w:r w:rsidRPr="00C26EE3">
        <w:tab/>
      </w:r>
      <w:r w:rsidR="00EE788F">
        <w:t>7</w:t>
      </w:r>
      <w:r w:rsidRPr="00C26EE3">
        <w:tab/>
        <w:t xml:space="preserve">Justice and Community Safety—Standing Committee (Legislative Scrutiny Role)—SCRUTINY REPORT </w:t>
      </w:r>
      <w:r>
        <w:t>12</w:t>
      </w:r>
      <w:r w:rsidRPr="00C26EE3">
        <w:t>—STATEMENT BY CHAIR</w:t>
      </w:r>
    </w:p>
    <w:p w:rsidR="00AB5933" w:rsidRPr="00C26EE3" w:rsidRDefault="00AB5933" w:rsidP="00AB5933">
      <w:pPr>
        <w:pStyle w:val="DPSEntryDetail"/>
      </w:pPr>
      <w:r>
        <w:t>Mrs Jones</w:t>
      </w:r>
      <w:r w:rsidRPr="00C26EE3">
        <w:t xml:space="preserve"> (Chair) presented the following report:</w:t>
      </w:r>
    </w:p>
    <w:p w:rsidR="00AB5933" w:rsidRPr="00C26EE3" w:rsidRDefault="00AB5933" w:rsidP="00AB5933">
      <w:pPr>
        <w:pStyle w:val="DPSEntryDetail"/>
        <w:rPr>
          <w:iCs/>
        </w:rPr>
      </w:pPr>
      <w:r w:rsidRPr="00C26EE3">
        <w:t xml:space="preserve">Justice and Community Safety—Standing Committee (Legislative Scrutiny Role)—Scrutiny Report </w:t>
      </w:r>
      <w:r>
        <w:rPr>
          <w:caps/>
        </w:rPr>
        <w:t>12</w:t>
      </w:r>
      <w:r w:rsidRPr="00C26EE3">
        <w:rPr>
          <w:i/>
          <w:iCs/>
        </w:rPr>
        <w:t>,</w:t>
      </w:r>
      <w:r w:rsidRPr="00C26EE3">
        <w:rPr>
          <w:iCs/>
        </w:rPr>
        <w:t xml:space="preserve"> dated </w:t>
      </w:r>
      <w:r>
        <w:rPr>
          <w:iCs/>
        </w:rPr>
        <w:t>21 November 2017</w:t>
      </w:r>
      <w:r w:rsidRPr="00C26EE3">
        <w:rPr>
          <w:iCs/>
        </w:rPr>
        <w:t>, together with the relevant minutes of proceedings—</w:t>
      </w:r>
    </w:p>
    <w:p w:rsidR="00AB5933" w:rsidRPr="00C26EE3" w:rsidRDefault="00AB5933" w:rsidP="00AB5933">
      <w:pPr>
        <w:pStyle w:val="DPSEntryDetail"/>
        <w:rPr>
          <w:iCs/>
        </w:rPr>
      </w:pPr>
      <w:r w:rsidRPr="00C26EE3">
        <w:rPr>
          <w:iCs/>
        </w:rPr>
        <w:t>and, by leave, made a statement in relation to the report.</w:t>
      </w:r>
    </w:p>
    <w:p w:rsidR="00AB5933" w:rsidRPr="00B4019C" w:rsidRDefault="00AB5933" w:rsidP="00AB5933">
      <w:pPr>
        <w:pStyle w:val="DPSEntryHeading"/>
      </w:pPr>
      <w:r w:rsidRPr="00C26EE3">
        <w:tab/>
      </w:r>
      <w:r w:rsidR="007B1C59">
        <w:t>8</w:t>
      </w:r>
      <w:r w:rsidRPr="00C26EE3">
        <w:tab/>
      </w:r>
      <w:r>
        <w:t>Planning and Urban Renewal—Standing Committee</w:t>
      </w:r>
      <w:r w:rsidRPr="00B4019C">
        <w:t>—</w:t>
      </w:r>
      <w:r>
        <w:t>Petition</w:t>
      </w:r>
      <w:r w:rsidRPr="00B4019C">
        <w:t>—</w:t>
      </w:r>
      <w:r>
        <w:t>ADVERTISING BILLBOARDS</w:t>
      </w:r>
      <w:r w:rsidRPr="00B4019C">
        <w:t>—STATEMENT BY CHAIR</w:t>
      </w:r>
    </w:p>
    <w:p w:rsidR="00AB5933" w:rsidRDefault="00AB5933" w:rsidP="00AB5933">
      <w:pPr>
        <w:pStyle w:val="DPSEntryDetail"/>
      </w:pPr>
      <w:r>
        <w:t>Ms Le Couteur</w:t>
      </w:r>
      <w:r w:rsidRPr="00B4019C">
        <w:t xml:space="preserve"> (Chair), pursuant to standing order 2</w:t>
      </w:r>
      <w:r>
        <w:t>46A, informed the Assembly that, following consideration by the Standing Committee on Planning and Urban Renewal of petition No 14-17 and the Minister’s response</w:t>
      </w:r>
      <w:r w:rsidR="00190376">
        <w:t xml:space="preserve"> concerning advertising billboards</w:t>
      </w:r>
      <w:r>
        <w:t xml:space="preserve">, and noting that </w:t>
      </w:r>
      <w:r w:rsidRPr="00B4019C">
        <w:t xml:space="preserve">the </w:t>
      </w:r>
      <w:r>
        <w:t>Committee</w:t>
      </w:r>
      <w:r w:rsidRPr="00B4019C">
        <w:t xml:space="preserve"> had </w:t>
      </w:r>
      <w:r>
        <w:t>recently conducted an inquiry into, and reported on, the matter, the Committee had determined that it would not be holding an additional inquiry.</w:t>
      </w:r>
    </w:p>
    <w:p w:rsidR="00AB5933" w:rsidRPr="00B4019C" w:rsidRDefault="00AB5933" w:rsidP="001C063B">
      <w:pPr>
        <w:pStyle w:val="DPSEntryHeading"/>
      </w:pPr>
      <w:r w:rsidRPr="00C26EE3">
        <w:lastRenderedPageBreak/>
        <w:tab/>
      </w:r>
      <w:r w:rsidR="007B1C59">
        <w:t>9</w:t>
      </w:r>
      <w:r w:rsidRPr="00C26EE3">
        <w:tab/>
      </w:r>
      <w:r>
        <w:t>Planning and Urban Renewal—Standing Committee</w:t>
      </w:r>
      <w:r w:rsidRPr="00B4019C">
        <w:t>—INQUIRY—</w:t>
      </w:r>
      <w:r>
        <w:t>Housing</w:t>
      </w:r>
      <w:r w:rsidRPr="00B4019C">
        <w:t>—</w:t>
      </w:r>
      <w:r>
        <w:t>Inquiry discontinued—</w:t>
      </w:r>
      <w:r w:rsidRPr="00B4019C">
        <w:t>STATEMENT BY CHAIR</w:t>
      </w:r>
    </w:p>
    <w:p w:rsidR="00AB5933" w:rsidRDefault="00AB5933" w:rsidP="001C063B">
      <w:pPr>
        <w:pStyle w:val="DPSEntryDetail"/>
        <w:keepNext/>
        <w:keepLines/>
      </w:pPr>
      <w:r>
        <w:t>Ms Le Couteur</w:t>
      </w:r>
      <w:r w:rsidRPr="00B4019C">
        <w:t xml:space="preserve"> (Chair), pursuant to standing order 246A, informed the Assembly that the </w:t>
      </w:r>
      <w:r>
        <w:t>Standing Committee on Planning and Urban Renewal</w:t>
      </w:r>
      <w:r w:rsidRPr="00B4019C">
        <w:t xml:space="preserve"> had resolved </w:t>
      </w:r>
      <w:r>
        <w:t>that, following the release of the Housing Choices Discussion Paper and the Government announcement of a major consultation process, it would not be continuing with its inquiry</w:t>
      </w:r>
      <w:r w:rsidR="001217C7">
        <w:t xml:space="preserve"> into hous</w:t>
      </w:r>
      <w:r w:rsidR="00190376">
        <w:t>ing</w:t>
      </w:r>
      <w:r>
        <w:t>, as it would result in considerable overlap and cause confusion for those wishing to make submissions and/or contribute to the processes.</w:t>
      </w:r>
    </w:p>
    <w:p w:rsidR="00AB5933" w:rsidRPr="00F7286D" w:rsidRDefault="00AB5933" w:rsidP="00AB5933">
      <w:pPr>
        <w:pStyle w:val="DPSEntryHeading"/>
      </w:pPr>
      <w:r w:rsidRPr="00F7286D">
        <w:tab/>
      </w:r>
      <w:r w:rsidR="007B1C59">
        <w:t>10</w:t>
      </w:r>
      <w:r w:rsidRPr="00F7286D">
        <w:tab/>
      </w:r>
      <w:r>
        <w:t>Germany and spain Mission</w:t>
      </w:r>
      <w:r w:rsidRPr="00F7286D">
        <w:t>—</w:t>
      </w:r>
      <w:r>
        <w:t>october 2017—</w:t>
      </w:r>
      <w:r w:rsidRPr="00F7286D">
        <w:t>MINISTERIAL STATEMENT—PAPER NOTED</w:t>
      </w:r>
    </w:p>
    <w:p w:rsidR="00AB5933" w:rsidRPr="0075640F" w:rsidRDefault="00AB5933" w:rsidP="00AB5933">
      <w:pPr>
        <w:pStyle w:val="DPSEntryDetail"/>
      </w:pPr>
      <w:r w:rsidRPr="0075640F">
        <w:t xml:space="preserve">Mr Barr (Chief Minister) made a ministerial statement concerning a mission to Germany and Spain, focussing on the light rail project, </w:t>
      </w:r>
      <w:r w:rsidRPr="0075640F">
        <w:rPr>
          <w:szCs w:val="28"/>
        </w:rPr>
        <w:t>technologies and developments in public transport, renewable energies and smart cities,</w:t>
      </w:r>
      <w:r w:rsidRPr="0075640F">
        <w:t xml:space="preserve"> and presented the following paper:</w:t>
      </w:r>
    </w:p>
    <w:p w:rsidR="00AB5933" w:rsidRPr="00F7286D" w:rsidRDefault="00AB5933" w:rsidP="00AB5933">
      <w:pPr>
        <w:pStyle w:val="DPSEntryDetail"/>
      </w:pPr>
      <w:r>
        <w:t>Germany and Spain Mission—October 2017</w:t>
      </w:r>
      <w:r w:rsidRPr="00F7286D">
        <w:t xml:space="preserve">—Ministerial statement, </w:t>
      </w:r>
      <w:r>
        <w:t>28 November 2017</w:t>
      </w:r>
      <w:r w:rsidRPr="00F7286D">
        <w:t>.</w:t>
      </w:r>
    </w:p>
    <w:p w:rsidR="00AB5933" w:rsidRPr="00F7286D" w:rsidRDefault="00AB5933" w:rsidP="00AB5933">
      <w:pPr>
        <w:pStyle w:val="DPSEntryDetail"/>
      </w:pPr>
      <w:r>
        <w:t>Mr Barr</w:t>
      </w:r>
      <w:r w:rsidRPr="00F7286D">
        <w:t xml:space="preserve"> moved—That the Assembly take note of the paper.</w:t>
      </w:r>
    </w:p>
    <w:p w:rsidR="00AB5933" w:rsidRPr="00F7286D" w:rsidRDefault="00AB5933" w:rsidP="00AB5933">
      <w:pPr>
        <w:pStyle w:val="DPSEntryDetail"/>
      </w:pPr>
      <w:r w:rsidRPr="00F7286D">
        <w:t>Question—put and passed.</w:t>
      </w:r>
    </w:p>
    <w:p w:rsidR="00AB5933" w:rsidRPr="00F7286D" w:rsidRDefault="00AB5933" w:rsidP="00AB5933">
      <w:pPr>
        <w:pStyle w:val="DPSEntryHeading"/>
      </w:pPr>
      <w:r w:rsidRPr="00F7286D">
        <w:tab/>
      </w:r>
      <w:r w:rsidR="007B1C59">
        <w:t>11</w:t>
      </w:r>
      <w:r w:rsidRPr="00F7286D">
        <w:tab/>
      </w:r>
      <w:r w:rsidRPr="00CC40C1">
        <w:rPr>
          <w:spacing w:val="-2"/>
        </w:rPr>
        <w:t>Demonstration housing precincts—MINISTERIAL STATEMENT—PAPER NOTED</w:t>
      </w:r>
    </w:p>
    <w:p w:rsidR="00AB5933" w:rsidRPr="00F7286D" w:rsidRDefault="00AB5933" w:rsidP="00AB5933">
      <w:pPr>
        <w:pStyle w:val="DPSEntryDetail"/>
      </w:pPr>
      <w:r>
        <w:t>Mr Gentleman (Minister for Planning and Land Management)</w:t>
      </w:r>
      <w:r w:rsidRPr="00F7286D">
        <w:t xml:space="preserve"> made a ministerial statement concerning </w:t>
      </w:r>
      <w:r w:rsidR="00932D56">
        <w:t>d</w:t>
      </w:r>
      <w:r>
        <w:t>emonstration housing precincts, pursuant to the resolution of the Assembly of 7 June 2017,</w:t>
      </w:r>
      <w:r w:rsidRPr="00F7286D">
        <w:t xml:space="preserve"> and presented the following paper:</w:t>
      </w:r>
    </w:p>
    <w:p w:rsidR="00AB5933" w:rsidRPr="00F7286D" w:rsidRDefault="00AB5933" w:rsidP="00AB5933">
      <w:pPr>
        <w:pStyle w:val="DPSEntryDetail"/>
      </w:pPr>
      <w:r>
        <w:t>Demonstration housing precincts</w:t>
      </w:r>
      <w:r w:rsidRPr="00F7286D">
        <w:t xml:space="preserve">—Ministerial statement, </w:t>
      </w:r>
      <w:r>
        <w:t>28 November 2017</w:t>
      </w:r>
      <w:r w:rsidRPr="00F7286D">
        <w:t>.</w:t>
      </w:r>
    </w:p>
    <w:p w:rsidR="00AB5933" w:rsidRPr="00F7286D" w:rsidRDefault="00AB5933" w:rsidP="00AB5933">
      <w:pPr>
        <w:pStyle w:val="DPSEntryDetail"/>
      </w:pPr>
      <w:r>
        <w:t>Mr Gentleman</w:t>
      </w:r>
      <w:r w:rsidRPr="00F7286D">
        <w:t xml:space="preserve"> moved—That the Assembly take note of the paper.</w:t>
      </w:r>
    </w:p>
    <w:p w:rsidR="00AB5933" w:rsidRPr="00F7286D" w:rsidRDefault="00AB5933" w:rsidP="00AB5933">
      <w:pPr>
        <w:pStyle w:val="DPSEntryDetail"/>
      </w:pPr>
      <w:r w:rsidRPr="00F7286D">
        <w:t>Question—put and passed.</w:t>
      </w:r>
    </w:p>
    <w:p w:rsidR="00AB5933" w:rsidRPr="00EA5AF3" w:rsidRDefault="00AB5933" w:rsidP="00AB5933">
      <w:pPr>
        <w:pStyle w:val="DPSEntryHeading"/>
        <w:rPr>
          <w:lang w:val="en-AU"/>
        </w:rPr>
      </w:pPr>
      <w:r>
        <w:tab/>
      </w:r>
      <w:r w:rsidR="007B1C59">
        <w:t>12</w:t>
      </w:r>
      <w:r>
        <w:tab/>
      </w:r>
      <w:r w:rsidRPr="00657143">
        <w:rPr>
          <w:lang w:val="en-AU"/>
        </w:rPr>
        <w:t>S</w:t>
      </w:r>
      <w:r w:rsidRPr="00EA5AF3">
        <w:rPr>
          <w:lang w:val="en-AU"/>
        </w:rPr>
        <w:t>USPENSION OF STANDING ORDERS—EXTENSION OF ADJOURNMENT DEBATE</w:t>
      </w:r>
    </w:p>
    <w:p w:rsidR="00AB5933" w:rsidRPr="00EA5AF3" w:rsidRDefault="00AB5933" w:rsidP="00AB5933">
      <w:pPr>
        <w:pStyle w:val="DPSEntryDetail"/>
      </w:pPr>
      <w:r w:rsidRPr="00EA5AF3">
        <w:t xml:space="preserve">Mr </w:t>
      </w:r>
      <w:r>
        <w:t xml:space="preserve">Gentleman </w:t>
      </w:r>
      <w:r w:rsidRPr="00EA5AF3">
        <w:t xml:space="preserve">(Manager of Government Business) moved—That so much of the standing orders be suspended as would prevent the adjournment debate for </w:t>
      </w:r>
      <w:r>
        <w:t>each</w:t>
      </w:r>
      <w:r w:rsidRPr="00EA5AF3">
        <w:t xml:space="preserve"> sitting</w:t>
      </w:r>
      <w:r>
        <w:t xml:space="preserve"> day this week continuing past</w:t>
      </w:r>
      <w:r w:rsidRPr="00EA5AF3">
        <w:t xml:space="preserve"> 30 minute</w:t>
      </w:r>
      <w:r>
        <w:t>s</w:t>
      </w:r>
      <w:r w:rsidRPr="00EA5AF3">
        <w:t>.</w:t>
      </w:r>
    </w:p>
    <w:p w:rsidR="00AB5933" w:rsidRPr="00EA5AF3" w:rsidRDefault="00AB5933" w:rsidP="00AB5933">
      <w:pPr>
        <w:pStyle w:val="DPSEntryDetail"/>
      </w:pPr>
      <w:r w:rsidRPr="00EA5AF3">
        <w:t>Question—put and passed, with the concurrence of an absolute majority.</w:t>
      </w:r>
    </w:p>
    <w:p w:rsidR="00AB5933" w:rsidRPr="00433C9B" w:rsidRDefault="00AB5933" w:rsidP="00AB5933">
      <w:pPr>
        <w:pStyle w:val="DPSEntryHeading"/>
      </w:pPr>
      <w:r w:rsidRPr="00433C9B">
        <w:tab/>
      </w:r>
      <w:r w:rsidR="007B1C59">
        <w:t>1</w:t>
      </w:r>
      <w:r w:rsidR="00E05575">
        <w:t>3</w:t>
      </w:r>
      <w:r w:rsidRPr="00433C9B">
        <w:tab/>
        <w:t>QUESTIONS</w:t>
      </w:r>
    </w:p>
    <w:p w:rsidR="00AB5933" w:rsidRPr="00433C9B" w:rsidRDefault="00AB5933" w:rsidP="00AB5933">
      <w:pPr>
        <w:pStyle w:val="DPSEntryDetail"/>
      </w:pPr>
      <w:r w:rsidRPr="00433C9B">
        <w:t>Questions without notice were asked.</w:t>
      </w:r>
    </w:p>
    <w:p w:rsidR="00D254E6" w:rsidRPr="00D923FB" w:rsidRDefault="00D254E6">
      <w:pPr>
        <w:pStyle w:val="DPSEntryHeading"/>
      </w:pPr>
      <w:r w:rsidRPr="00D923FB">
        <w:tab/>
      </w:r>
      <w:r>
        <w:t>14</w:t>
      </w:r>
      <w:r w:rsidRPr="00D923FB">
        <w:tab/>
        <w:t>QUESTION</w:t>
      </w:r>
      <w:r w:rsidR="00C14A21">
        <w:t>s</w:t>
      </w:r>
      <w:r w:rsidRPr="00D923FB">
        <w:t xml:space="preserve"> ON NOTICE NO</w:t>
      </w:r>
      <w:r w:rsidR="00C14A21">
        <w:t>s</w:t>
      </w:r>
      <w:r w:rsidRPr="00D923FB">
        <w:t xml:space="preserve"> </w:t>
      </w:r>
      <w:r w:rsidR="00C14A21">
        <w:t>772-776 and 784</w:t>
      </w:r>
      <w:r w:rsidRPr="00D923FB">
        <w:t>—ANSWER</w:t>
      </w:r>
      <w:r w:rsidR="00496A9C">
        <w:t>s</w:t>
      </w:r>
      <w:r w:rsidRPr="00D923FB">
        <w:t>—EXPLANATION</w:t>
      </w:r>
    </w:p>
    <w:p w:rsidR="00D254E6" w:rsidRPr="00D923FB" w:rsidRDefault="00D254E6">
      <w:pPr>
        <w:pStyle w:val="DPSEntryDetail"/>
        <w:rPr>
          <w:lang w:val="en-US"/>
        </w:rPr>
      </w:pPr>
      <w:r>
        <w:t>Mrs Dunne</w:t>
      </w:r>
      <w:r w:rsidRPr="00D923FB">
        <w:t xml:space="preserve">, pursuant to standing order 118A, asked </w:t>
      </w:r>
      <w:r w:rsidR="00C14A21">
        <w:t>Ms Fitzharris (Minister for Health and Wellbeing)</w:t>
      </w:r>
      <w:r w:rsidRPr="00D923FB">
        <w:t xml:space="preserve"> for an explanation concerning the answer</w:t>
      </w:r>
      <w:r w:rsidR="00C14A21">
        <w:t>s</w:t>
      </w:r>
      <w:r w:rsidRPr="00D923FB">
        <w:t xml:space="preserve"> to question</w:t>
      </w:r>
      <w:r w:rsidR="00C14A21">
        <w:t>s</w:t>
      </w:r>
      <w:r w:rsidRPr="00D923FB">
        <w:t xml:space="preserve"> on notice No</w:t>
      </w:r>
      <w:r w:rsidR="00C14A21">
        <w:t>s</w:t>
      </w:r>
      <w:r w:rsidRPr="00D923FB">
        <w:t xml:space="preserve"> </w:t>
      </w:r>
      <w:r w:rsidR="00C14A21">
        <w:rPr>
          <w:lang w:val="en-US"/>
        </w:rPr>
        <w:t>772-776 and 784</w:t>
      </w:r>
      <w:r w:rsidRPr="00D923FB">
        <w:rPr>
          <w:lang w:val="en-US"/>
        </w:rPr>
        <w:t>.</w:t>
      </w:r>
    </w:p>
    <w:p w:rsidR="00D254E6" w:rsidRDefault="00C14A21">
      <w:pPr>
        <w:pStyle w:val="DPSEntryDetail"/>
      </w:pPr>
      <w:r>
        <w:t>Ms Fitzharris</w:t>
      </w:r>
      <w:r w:rsidR="00D254E6" w:rsidRPr="00D923FB">
        <w:t xml:space="preserve"> gave an explanation.</w:t>
      </w:r>
    </w:p>
    <w:p w:rsidR="00AB5933" w:rsidRPr="005566CB" w:rsidRDefault="00AB5933" w:rsidP="00AB5933">
      <w:pPr>
        <w:pStyle w:val="DPSEntryHeading"/>
      </w:pPr>
      <w:r w:rsidRPr="005566CB">
        <w:lastRenderedPageBreak/>
        <w:tab/>
      </w:r>
      <w:r w:rsidR="00D254E6">
        <w:t>15</w:t>
      </w:r>
      <w:r w:rsidRPr="005566CB">
        <w:tab/>
        <w:t>PRESENTATION OF PAPERS</w:t>
      </w:r>
    </w:p>
    <w:p w:rsidR="00AB5933" w:rsidRPr="005566CB" w:rsidRDefault="00AB5933" w:rsidP="00AB5933">
      <w:pPr>
        <w:pStyle w:val="DPSEntryDetail"/>
      </w:pPr>
      <w:r>
        <w:t>The Speaker</w:t>
      </w:r>
      <w:r w:rsidRPr="005566CB">
        <w:t xml:space="preserve"> presented the following papers:</w:t>
      </w:r>
    </w:p>
    <w:p w:rsidR="00AB5933" w:rsidRPr="000979C6" w:rsidRDefault="00AB5933" w:rsidP="00AB5933">
      <w:pPr>
        <w:pStyle w:val="DPSEntryDetail"/>
      </w:pPr>
      <w:r w:rsidRPr="000979C6">
        <w:t>Auditor-General Act</w:t>
      </w:r>
      <w:r>
        <w:t>, pursuant to subsection 17(5)</w:t>
      </w:r>
      <w:r w:rsidRPr="000979C6">
        <w:t>—Auditor-General</w:t>
      </w:r>
      <w:r>
        <w:t>’</w:t>
      </w:r>
      <w:r w:rsidRPr="000979C6">
        <w:t>s Report No</w:t>
      </w:r>
      <w:r>
        <w:t> 10</w:t>
      </w:r>
      <w:r w:rsidRPr="000979C6">
        <w:t>/</w:t>
      </w:r>
      <w:r>
        <w:t>2017</w:t>
      </w:r>
      <w:r w:rsidRPr="000979C6">
        <w:t>—</w:t>
      </w:r>
      <w:r>
        <w:t>2016-17 Financial Audits—Overview</w:t>
      </w:r>
      <w:r w:rsidRPr="000979C6">
        <w:t xml:space="preserve">, dated </w:t>
      </w:r>
      <w:r>
        <w:t>24 November 2017</w:t>
      </w:r>
      <w:r w:rsidRPr="000979C6">
        <w:t>.</w:t>
      </w:r>
    </w:p>
    <w:p w:rsidR="00AB5933" w:rsidRPr="005566CB" w:rsidRDefault="00AB5933" w:rsidP="00EC4D56">
      <w:pPr>
        <w:pStyle w:val="DPSEntryDetail"/>
        <w:keepNext/>
      </w:pPr>
      <w:r w:rsidRPr="005566CB">
        <w:t>Standing order 191—Amendments to:</w:t>
      </w:r>
    </w:p>
    <w:p w:rsidR="00AB5933" w:rsidRPr="00CC40C1" w:rsidRDefault="00AB5933" w:rsidP="00CC40C1">
      <w:pPr>
        <w:pStyle w:val="DPSEntryDetailIndentLev1"/>
      </w:pPr>
      <w:r w:rsidRPr="00CC40C1">
        <w:t>Justice and Community Safety Legislation Amendment Bill 2017 (No 2), dated 6 November 2017.</w:t>
      </w:r>
    </w:p>
    <w:p w:rsidR="00AB5933" w:rsidRPr="00CC40C1" w:rsidRDefault="00AB5933" w:rsidP="00CC40C1">
      <w:pPr>
        <w:pStyle w:val="DPSEntryDetailIndentLev1"/>
        <w:rPr>
          <w:spacing w:val="-4"/>
        </w:rPr>
      </w:pPr>
      <w:r w:rsidRPr="00CC40C1">
        <w:rPr>
          <w:spacing w:val="-4"/>
        </w:rPr>
        <w:t>Legislative Assembly Legislation Amendment Bill 2017, dated 9 and 10 November 2017.</w:t>
      </w:r>
    </w:p>
    <w:p w:rsidR="00AB5933" w:rsidRPr="001B7315" w:rsidRDefault="00AB5933" w:rsidP="00D93729">
      <w:pPr>
        <w:pStyle w:val="DPSEntryHeading"/>
      </w:pPr>
      <w:r w:rsidRPr="001B7315">
        <w:tab/>
      </w:r>
      <w:r w:rsidR="007B1C59">
        <w:t>1</w:t>
      </w:r>
      <w:r w:rsidR="00D254E6">
        <w:t>6</w:t>
      </w:r>
      <w:r w:rsidRPr="001B7315">
        <w:tab/>
        <w:t>PRESENTATION OF PAPER</w:t>
      </w:r>
    </w:p>
    <w:p w:rsidR="00AB5933" w:rsidRPr="001B7315" w:rsidRDefault="00AB5933" w:rsidP="00D93729">
      <w:pPr>
        <w:pStyle w:val="DPSEntryDetail"/>
        <w:keepNext/>
      </w:pPr>
      <w:r>
        <w:t>Mr Barr</w:t>
      </w:r>
      <w:r w:rsidRPr="001B7315">
        <w:t xml:space="preserve"> (</w:t>
      </w:r>
      <w:r>
        <w:t>Treasurer</w:t>
      </w:r>
      <w:r w:rsidRPr="001B7315">
        <w:t>) presented the following paper:</w:t>
      </w:r>
    </w:p>
    <w:p w:rsidR="00AB5933" w:rsidRPr="00AB4B78" w:rsidRDefault="00AB5933" w:rsidP="00AB5933">
      <w:pPr>
        <w:pStyle w:val="DPSEntryDetail"/>
        <w:rPr>
          <w:rFonts w:asciiTheme="minorHAnsi" w:hAnsiTheme="minorHAnsi"/>
        </w:rPr>
      </w:pPr>
      <w:r w:rsidRPr="00AB4B78">
        <w:rPr>
          <w:rFonts w:asciiTheme="minorHAnsi" w:hAnsiTheme="minorHAnsi"/>
        </w:rPr>
        <w:t>Annual Reports (Government Agencies) Act, pursuant to section 13—Annual reports 2016-2017—</w:t>
      </w:r>
      <w:r>
        <w:rPr>
          <w:rFonts w:asciiTheme="minorHAnsi" w:hAnsiTheme="minorHAnsi"/>
        </w:rPr>
        <w:t>Inde</w:t>
      </w:r>
      <w:r w:rsidRPr="00AB4B78">
        <w:rPr>
          <w:rFonts w:asciiTheme="minorHAnsi" w:hAnsiTheme="minorHAnsi"/>
        </w:rPr>
        <w:t>pendent Competition and Regulatory Commission—Report 9 of 2017</w:t>
      </w:r>
      <w:r>
        <w:rPr>
          <w:rFonts w:asciiTheme="minorHAnsi" w:hAnsiTheme="minorHAnsi"/>
        </w:rPr>
        <w:t>—Corrigendum</w:t>
      </w:r>
      <w:r w:rsidR="007D33C3">
        <w:rPr>
          <w:rFonts w:asciiTheme="minorHAnsi" w:hAnsiTheme="minorHAnsi"/>
        </w:rPr>
        <w:t>, dated 8 November 2017</w:t>
      </w:r>
      <w:r w:rsidRPr="00AB4B78">
        <w:rPr>
          <w:rFonts w:asciiTheme="minorHAnsi" w:hAnsiTheme="minorHAnsi"/>
        </w:rPr>
        <w:t>.</w:t>
      </w:r>
    </w:p>
    <w:p w:rsidR="00BD4F1D" w:rsidRPr="001B7315" w:rsidRDefault="00BD4F1D" w:rsidP="00BD4F1D">
      <w:pPr>
        <w:pStyle w:val="DPSEntryHeading"/>
      </w:pPr>
      <w:r w:rsidRPr="001B7315">
        <w:tab/>
      </w:r>
      <w:r>
        <w:t>1</w:t>
      </w:r>
      <w:r w:rsidR="00D254E6">
        <w:t>7</w:t>
      </w:r>
      <w:r w:rsidRPr="001B7315">
        <w:tab/>
      </w:r>
      <w:r>
        <w:t>Financial Management Act—2017-18 Capital Works Program—Progress report—Paper and statement by Minister</w:t>
      </w:r>
    </w:p>
    <w:p w:rsidR="00BD4F1D" w:rsidRPr="001B7315" w:rsidRDefault="00BD4F1D" w:rsidP="00BD4F1D">
      <w:pPr>
        <w:pStyle w:val="DPSEntryDetail"/>
      </w:pPr>
      <w:r>
        <w:t>Mr Barr</w:t>
      </w:r>
      <w:r w:rsidRPr="001B7315">
        <w:t xml:space="preserve"> (</w:t>
      </w:r>
      <w:r>
        <w:t>Treasurer</w:t>
      </w:r>
      <w:r w:rsidRPr="001B7315">
        <w:t>) presented the following paper:</w:t>
      </w:r>
    </w:p>
    <w:p w:rsidR="00BD4F1D" w:rsidRPr="00CE4EAA" w:rsidRDefault="00BD4F1D" w:rsidP="00BD4F1D">
      <w:pPr>
        <w:pStyle w:val="DPSEntryDetail"/>
        <w:rPr>
          <w:rFonts w:asciiTheme="minorHAnsi" w:hAnsiTheme="minorHAnsi"/>
        </w:rPr>
      </w:pPr>
      <w:r w:rsidRPr="00023630">
        <w:rPr>
          <w:rFonts w:asciiTheme="minorHAnsi" w:hAnsiTheme="minorHAnsi"/>
        </w:rPr>
        <w:t>Financial Management Act, purs</w:t>
      </w:r>
      <w:r>
        <w:rPr>
          <w:rFonts w:asciiTheme="minorHAnsi" w:hAnsiTheme="minorHAnsi"/>
        </w:rPr>
        <w:t>uant to subsection 30F(3)—2017-</w:t>
      </w:r>
      <w:r w:rsidRPr="00023630">
        <w:rPr>
          <w:rFonts w:asciiTheme="minorHAnsi" w:hAnsiTheme="minorHAnsi"/>
        </w:rPr>
        <w:t>1</w:t>
      </w:r>
      <w:r>
        <w:rPr>
          <w:rFonts w:asciiTheme="minorHAnsi" w:hAnsiTheme="minorHAnsi"/>
        </w:rPr>
        <w:t>8</w:t>
      </w:r>
      <w:r w:rsidRPr="00023630">
        <w:rPr>
          <w:rFonts w:asciiTheme="minorHAnsi" w:hAnsiTheme="minorHAnsi"/>
        </w:rPr>
        <w:t xml:space="preserve"> Capital Works Program</w:t>
      </w:r>
      <w:r>
        <w:rPr>
          <w:rFonts w:asciiTheme="minorHAnsi" w:hAnsiTheme="minorHAnsi"/>
        </w:rPr>
        <w:t>—Progress report—Year-to-date 30 September 2017—</w:t>
      </w:r>
    </w:p>
    <w:p w:rsidR="00BD4F1D" w:rsidRDefault="00BD4F1D" w:rsidP="00BD4F1D">
      <w:pPr>
        <w:pStyle w:val="DPSEntryDetail"/>
      </w:pPr>
      <w:r>
        <w:t>and, by leave, made a statement in relation to the paper.</w:t>
      </w:r>
    </w:p>
    <w:p w:rsidR="00AB5933" w:rsidRPr="001B7315" w:rsidRDefault="00AB5933" w:rsidP="00AB5933">
      <w:pPr>
        <w:pStyle w:val="DPSEntryHeading"/>
      </w:pPr>
      <w:r w:rsidRPr="001B7315">
        <w:tab/>
      </w:r>
      <w:r w:rsidR="007B1C59">
        <w:t>1</w:t>
      </w:r>
      <w:r w:rsidR="00D254E6">
        <w:t>8</w:t>
      </w:r>
      <w:r w:rsidRPr="001B7315">
        <w:tab/>
      </w:r>
      <w:r>
        <w:t>Financial Management Act—Consolidated Financial Report—Paper and statement by Minister</w:t>
      </w:r>
    </w:p>
    <w:p w:rsidR="00AB5933" w:rsidRPr="001B7315" w:rsidRDefault="00AB5933" w:rsidP="00AB5933">
      <w:pPr>
        <w:pStyle w:val="DPSEntryDetail"/>
      </w:pPr>
      <w:r>
        <w:t>Mr Barr</w:t>
      </w:r>
      <w:r w:rsidRPr="001B7315">
        <w:t xml:space="preserve"> (</w:t>
      </w:r>
      <w:r>
        <w:t>Treasurer</w:t>
      </w:r>
      <w:r w:rsidRPr="001B7315">
        <w:t>) presented the following paper:</w:t>
      </w:r>
    </w:p>
    <w:p w:rsidR="00AB5933" w:rsidRDefault="00AB5933" w:rsidP="00AB5933">
      <w:pPr>
        <w:pStyle w:val="DPSEntryDetail"/>
      </w:pPr>
      <w:r w:rsidRPr="00633303">
        <w:t xml:space="preserve">Financial Management Act, pursuant to section 26—Consolidated Financial Report—Financial quarter ending </w:t>
      </w:r>
      <w:r>
        <w:t>30 September 2017—</w:t>
      </w:r>
    </w:p>
    <w:p w:rsidR="00AB5933" w:rsidRDefault="00AB5933" w:rsidP="00AB5933">
      <w:pPr>
        <w:pStyle w:val="DPSEntryDetail"/>
      </w:pPr>
      <w:r>
        <w:t>and, by leave, made a statement in relation to the paper.</w:t>
      </w:r>
    </w:p>
    <w:p w:rsidR="00AB5933" w:rsidRPr="001B7315" w:rsidRDefault="00AB5933" w:rsidP="00AB5933">
      <w:pPr>
        <w:pStyle w:val="DPSEntryHeading"/>
      </w:pPr>
      <w:r w:rsidRPr="001B7315">
        <w:tab/>
      </w:r>
      <w:r w:rsidR="00E05575">
        <w:t>1</w:t>
      </w:r>
      <w:r w:rsidR="00D254E6">
        <w:t>9</w:t>
      </w:r>
      <w:r w:rsidRPr="001B7315">
        <w:tab/>
        <w:t>PRESENTATION OF PAPER</w:t>
      </w:r>
    </w:p>
    <w:p w:rsidR="00AB5933" w:rsidRPr="001B7315" w:rsidRDefault="00AB5933" w:rsidP="00AB5933">
      <w:pPr>
        <w:pStyle w:val="DPSEntryDetail"/>
      </w:pPr>
      <w:r>
        <w:t>Ms Berry</w:t>
      </w:r>
      <w:r w:rsidRPr="001B7315">
        <w:t xml:space="preserve"> (</w:t>
      </w:r>
      <w:r>
        <w:t>Minister for Education and Early Childhood Development</w:t>
      </w:r>
      <w:r w:rsidRPr="001B7315">
        <w:t>) presented the following paper:</w:t>
      </w:r>
    </w:p>
    <w:p w:rsidR="00AB5933" w:rsidRPr="00CC40C1" w:rsidRDefault="00AB5933" w:rsidP="00AB5933">
      <w:pPr>
        <w:pStyle w:val="DPSEntryDetail"/>
        <w:rPr>
          <w:spacing w:val="-2"/>
        </w:rPr>
      </w:pPr>
      <w:r w:rsidRPr="00CC40C1">
        <w:rPr>
          <w:spacing w:val="-2"/>
        </w:rPr>
        <w:t>Schools for All Report—ACT Government’s investment in providing suitable withdrawal spaces and appropriate calming and sensory spaces in ACT public schools, dated November 2017, pursuant to the resolution of the Assembly of 13 September 2017.</w:t>
      </w:r>
    </w:p>
    <w:p w:rsidR="00AB5933" w:rsidRPr="00291298" w:rsidRDefault="00AB5933" w:rsidP="00AB5933">
      <w:pPr>
        <w:pStyle w:val="DPSEntryHeading"/>
      </w:pPr>
      <w:r w:rsidRPr="001B7315">
        <w:tab/>
      </w:r>
      <w:r w:rsidR="00D254E6">
        <w:t>20</w:t>
      </w:r>
      <w:r w:rsidRPr="001B7315">
        <w:tab/>
      </w:r>
      <w:r w:rsidRPr="00291298">
        <w:t>Presentation of papers</w:t>
      </w:r>
    </w:p>
    <w:p w:rsidR="00AB5933" w:rsidRPr="00291298" w:rsidRDefault="00AB5933" w:rsidP="00AB5933">
      <w:pPr>
        <w:pStyle w:val="DPSEntryDetail"/>
      </w:pPr>
      <w:r w:rsidRPr="00291298">
        <w:t>Ms Fitzharris (Minister for Health</w:t>
      </w:r>
      <w:r w:rsidR="00496A9C">
        <w:t xml:space="preserve"> and Wellbeing</w:t>
      </w:r>
      <w:r w:rsidRPr="00291298">
        <w:t>) presented the following papers:</w:t>
      </w:r>
    </w:p>
    <w:p w:rsidR="00AB5933" w:rsidRPr="00291298" w:rsidRDefault="00AB5933" w:rsidP="00AB5933">
      <w:pPr>
        <w:pStyle w:val="DPSEntryDetail"/>
      </w:pPr>
      <w:r w:rsidRPr="00291298">
        <w:t>Australian Health Practitioner Regulation Agency—Annual report 201</w:t>
      </w:r>
      <w:r>
        <w:t>6</w:t>
      </w:r>
      <w:r w:rsidRPr="00291298">
        <w:t>/1</w:t>
      </w:r>
      <w:r>
        <w:t>7</w:t>
      </w:r>
      <w:r w:rsidRPr="00291298">
        <w:t>.</w:t>
      </w:r>
    </w:p>
    <w:p w:rsidR="00AB5933" w:rsidRPr="00291298" w:rsidRDefault="00AB5933" w:rsidP="00AB5933">
      <w:pPr>
        <w:pStyle w:val="DPSEntryDetail"/>
      </w:pPr>
      <w:r w:rsidRPr="00291298">
        <w:t>Health (National Health Funding Pool and Administration) Act, pursuant to subsection 25(4)—Administrator of the National Health Funding Pool—Annual report 201</w:t>
      </w:r>
      <w:r>
        <w:t>6</w:t>
      </w:r>
      <w:r w:rsidRPr="00291298">
        <w:t>-201</w:t>
      </w:r>
      <w:r>
        <w:t>7</w:t>
      </w:r>
      <w:r w:rsidRPr="00291298">
        <w:t xml:space="preserve">, dated </w:t>
      </w:r>
      <w:r>
        <w:t>10 October 2017</w:t>
      </w:r>
      <w:r w:rsidRPr="00291298">
        <w:t>.</w:t>
      </w:r>
    </w:p>
    <w:p w:rsidR="00AB5933" w:rsidRPr="00291298" w:rsidRDefault="00AB5933" w:rsidP="00AB5933">
      <w:pPr>
        <w:pStyle w:val="DPSEntryDetail"/>
      </w:pPr>
      <w:r w:rsidRPr="00291298">
        <w:lastRenderedPageBreak/>
        <w:t>National Health</w:t>
      </w:r>
      <w:r>
        <w:t xml:space="preserve"> Funding Body—Annual report 2016-2017</w:t>
      </w:r>
      <w:r w:rsidRPr="00291298">
        <w:t xml:space="preserve">, dated </w:t>
      </w:r>
      <w:r>
        <w:t>10 October 2017</w:t>
      </w:r>
      <w:r w:rsidRPr="00291298">
        <w:t>.</w:t>
      </w:r>
    </w:p>
    <w:p w:rsidR="00AB5933" w:rsidRPr="00291298" w:rsidRDefault="00AB5933" w:rsidP="00AB5933">
      <w:pPr>
        <w:pStyle w:val="DPSEntryDetail"/>
      </w:pPr>
      <w:r w:rsidRPr="00291298">
        <w:t>National Health Practitioner Ombudsman and Privacy Commissioner—Annual report 201</w:t>
      </w:r>
      <w:r>
        <w:t>6</w:t>
      </w:r>
      <w:r w:rsidRPr="00291298">
        <w:t>-1</w:t>
      </w:r>
      <w:r>
        <w:t>7</w:t>
      </w:r>
      <w:r w:rsidRPr="00291298">
        <w:t>.</w:t>
      </w:r>
    </w:p>
    <w:p w:rsidR="00AB5933" w:rsidRDefault="00AB5933" w:rsidP="00AB5933">
      <w:pPr>
        <w:pStyle w:val="DPSEntryDetail"/>
      </w:pPr>
      <w:r w:rsidRPr="00291298">
        <w:t>Annual Reports (Government Agencies) Act, pursuant to section 13—</w:t>
      </w:r>
      <w:r>
        <w:t>Health Directorate—</w:t>
      </w:r>
    </w:p>
    <w:p w:rsidR="00AB5933" w:rsidRPr="00291298" w:rsidRDefault="00AB5933" w:rsidP="00CC40C1">
      <w:pPr>
        <w:pStyle w:val="DPSEntryDetailIndentLev1"/>
      </w:pPr>
      <w:r w:rsidRPr="00291298">
        <w:t>Annual Report 2015-2016—</w:t>
      </w:r>
      <w:r>
        <w:t>Corrigendum</w:t>
      </w:r>
      <w:r w:rsidRPr="00291298">
        <w:t>.</w:t>
      </w:r>
    </w:p>
    <w:p w:rsidR="00AB5933" w:rsidRPr="00291298" w:rsidRDefault="00AB5933" w:rsidP="00CC40C1">
      <w:pPr>
        <w:pStyle w:val="DPSEntryDetailIndentLev1"/>
      </w:pPr>
      <w:r w:rsidRPr="00291298">
        <w:t>Annual Report 201</w:t>
      </w:r>
      <w:r>
        <w:t>6</w:t>
      </w:r>
      <w:r w:rsidRPr="00291298">
        <w:t>-201</w:t>
      </w:r>
      <w:r>
        <w:t>7</w:t>
      </w:r>
      <w:r w:rsidRPr="00291298">
        <w:t>—</w:t>
      </w:r>
      <w:r>
        <w:t>Corrigendum</w:t>
      </w:r>
      <w:r w:rsidRPr="00291298">
        <w:t>.</w:t>
      </w:r>
    </w:p>
    <w:p w:rsidR="00AB5933" w:rsidRPr="001B7315" w:rsidRDefault="00AB5933" w:rsidP="00AB5933">
      <w:pPr>
        <w:pStyle w:val="DPSEntryHeading"/>
      </w:pPr>
      <w:r w:rsidRPr="001B7315">
        <w:tab/>
      </w:r>
      <w:r w:rsidR="00E05575">
        <w:t>2</w:t>
      </w:r>
      <w:r w:rsidR="00D254E6">
        <w:t>1</w:t>
      </w:r>
      <w:r w:rsidRPr="001B7315">
        <w:tab/>
        <w:t>PRESENTATION OF PAPER</w:t>
      </w:r>
    </w:p>
    <w:p w:rsidR="00AB5933" w:rsidRPr="001217C7" w:rsidRDefault="00AB5933" w:rsidP="00AB5933">
      <w:pPr>
        <w:pStyle w:val="DPSEntryDetail"/>
        <w:rPr>
          <w:spacing w:val="-4"/>
        </w:rPr>
      </w:pPr>
      <w:r w:rsidRPr="001217C7">
        <w:rPr>
          <w:spacing w:val="-4"/>
        </w:rPr>
        <w:t>Ms Fitzharris (Minister for Transport and City Services) presented the following paper:</w:t>
      </w:r>
    </w:p>
    <w:p w:rsidR="00AB5933" w:rsidRDefault="00AB5933" w:rsidP="00AB5933">
      <w:pPr>
        <w:pStyle w:val="DPSEntryDetail"/>
      </w:pPr>
      <w:r w:rsidRPr="00291298">
        <w:t>Annual Reports (Government Agencies) Act, pursuant to section 13</w:t>
      </w:r>
      <w:r>
        <w:t>—Annual Report 2016-2017—Transport Canberra and City Services</w:t>
      </w:r>
      <w:r w:rsidR="00174958">
        <w:t xml:space="preserve"> Directorate</w:t>
      </w:r>
      <w:r>
        <w:t>—Corrigendum.</w:t>
      </w:r>
    </w:p>
    <w:p w:rsidR="00AB5933" w:rsidRPr="00AC2131" w:rsidRDefault="00AB5933" w:rsidP="00AB5933">
      <w:pPr>
        <w:pStyle w:val="DPSEntryHeading"/>
      </w:pPr>
      <w:r w:rsidRPr="00AC2131">
        <w:tab/>
      </w:r>
      <w:r w:rsidR="00E05575">
        <w:t>2</w:t>
      </w:r>
      <w:r w:rsidR="00D254E6">
        <w:t>2</w:t>
      </w:r>
      <w:r w:rsidRPr="00AC2131">
        <w:tab/>
      </w:r>
      <w:r>
        <w:t>Gaming Machine Act—Community contributions made by gaming machine licensees—Report by the A</w:t>
      </w:r>
      <w:r w:rsidR="003C657A">
        <w:t>.</w:t>
      </w:r>
      <w:r>
        <w:t>C</w:t>
      </w:r>
      <w:r w:rsidR="003C657A">
        <w:t>.</w:t>
      </w:r>
      <w:r>
        <w:t>T</w:t>
      </w:r>
      <w:r w:rsidR="003C657A">
        <w:t>.</w:t>
      </w:r>
      <w:r>
        <w:t xml:space="preserve"> Gambling and Racing Commission—2016-17</w:t>
      </w:r>
      <w:r w:rsidRPr="00AC2131">
        <w:t>—PAPER AND STATEMENT BY MINISTER</w:t>
      </w:r>
    </w:p>
    <w:p w:rsidR="00AB5933" w:rsidRPr="00AC2131" w:rsidRDefault="00AB5933" w:rsidP="00AB5933">
      <w:pPr>
        <w:pStyle w:val="DPSEntryDetail"/>
      </w:pPr>
      <w:r>
        <w:t>Mr Ramsay (Minister for Regulatory Services)</w:t>
      </w:r>
      <w:r w:rsidRPr="00AC2131">
        <w:t xml:space="preserve"> presented the following paper:</w:t>
      </w:r>
    </w:p>
    <w:p w:rsidR="00AB5933" w:rsidRPr="00AC2131" w:rsidRDefault="00AB5933" w:rsidP="00AB5933">
      <w:pPr>
        <w:pStyle w:val="DPSEntryDetail"/>
      </w:pPr>
      <w:r>
        <w:t>Gaming Machine Act</w:t>
      </w:r>
      <w:r w:rsidR="00DF1D34">
        <w:t>, pursuant to section 168</w:t>
      </w:r>
      <w:r>
        <w:t>—Community contributions made by gaming machine licensees—Report by the ACT Gambling and Racing Commission—2016-17</w:t>
      </w:r>
      <w:r w:rsidRPr="00AC2131">
        <w:t>, dated</w:t>
      </w:r>
      <w:r w:rsidR="001217C7">
        <w:t xml:space="preserve"> 24 </w:t>
      </w:r>
      <w:r>
        <w:t>October 2017</w:t>
      </w:r>
      <w:r w:rsidRPr="00AC2131">
        <w:t>—</w:t>
      </w:r>
    </w:p>
    <w:p w:rsidR="00AB5933" w:rsidRPr="00AC2131" w:rsidRDefault="00AB5933" w:rsidP="00AB5933">
      <w:pPr>
        <w:pStyle w:val="DPSEntryDetail"/>
      </w:pPr>
      <w:r w:rsidRPr="00AC2131">
        <w:t>and, by leave, made a statement in relation to the paper.</w:t>
      </w:r>
    </w:p>
    <w:p w:rsidR="00AB5933" w:rsidRPr="00B27C3F" w:rsidRDefault="00AB5933" w:rsidP="00AB5933">
      <w:pPr>
        <w:pStyle w:val="DPSEntryHeading"/>
      </w:pPr>
      <w:r w:rsidRPr="00B27C3F">
        <w:tab/>
      </w:r>
      <w:r w:rsidR="00D254E6">
        <w:t>23</w:t>
      </w:r>
      <w:r w:rsidRPr="00B27C3F">
        <w:tab/>
        <w:t>PRESENTATION OF PAPERS</w:t>
      </w:r>
    </w:p>
    <w:p w:rsidR="00AB5933" w:rsidRPr="00B27C3F" w:rsidRDefault="00AB5933" w:rsidP="00AB5933">
      <w:pPr>
        <w:pStyle w:val="DPSEntryDetail"/>
      </w:pPr>
      <w:r>
        <w:t>Mr Gentleman</w:t>
      </w:r>
      <w:r w:rsidRPr="00B27C3F">
        <w:t xml:space="preserve"> (Manager of Government Business) presented the following papers:</w:t>
      </w:r>
    </w:p>
    <w:p w:rsidR="00AB5933" w:rsidRPr="00B27C3F" w:rsidRDefault="00AB5933" w:rsidP="00AB5933">
      <w:pPr>
        <w:pStyle w:val="DPSEntryDetail"/>
        <w:rPr>
          <w:b/>
          <w:bCs/>
        </w:rPr>
      </w:pPr>
      <w:r w:rsidRPr="00B27C3F">
        <w:rPr>
          <w:b/>
          <w:bCs/>
        </w:rPr>
        <w:t>Subordinate legislation (including explanatory statements unless otherwise stated)</w:t>
      </w:r>
    </w:p>
    <w:p w:rsidR="00AB5933" w:rsidRPr="00B27C3F" w:rsidRDefault="00AB5933" w:rsidP="00AB5933">
      <w:pPr>
        <w:pStyle w:val="DPSEntryDetail"/>
      </w:pPr>
      <w:r w:rsidRPr="00B27C3F">
        <w:t>Legislation Act, pursuant to section 64—</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City Renewal Authority and Suburban Land Agency Act—</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City Renewal Authority and Suburban Land Agency (City Renewal Authority Land Acquisition) Direction 2017—Disallowable Instrument DI2017-261 (LR, 31 October 2017).</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City Renewal Authority and Suburban Land Agency (Suburban Land Agency Land Acquisition) Direction 2017—Disallowable Instrument DI2017-262 (LR, 31 October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City Renewal Authority and Suburban Land Agency Act and Financial Management Act—City Renewal Authority and Suburban Land Agency (City Renewal Authority Member) Appointment 2017 (No 5)—Disallowab</w:t>
      </w:r>
      <w:r w:rsidR="008E46D5">
        <w:rPr>
          <w:rFonts w:ascii="Calibri" w:hAnsi="Calibri"/>
          <w:lang w:val="en-AU"/>
        </w:rPr>
        <w:t>le Instrument DI2017-267 (LR, 7 </w:t>
      </w:r>
      <w:r w:rsidRPr="006957EC">
        <w:rPr>
          <w:rFonts w:ascii="Calibri" w:hAnsi="Calibri"/>
          <w:lang w:val="en-AU"/>
        </w:rPr>
        <w:t>November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Civil Law (Wrongs) Act—Civil Law (Wrongs) Australian Property Institute Valuers Limited Scheme Amendment 2017—Disallowable Instrument DI2017-266 (LR, 9 November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Crimes (Child Sex Offenders) Act—Crimes (Child Sex Offenders) Amendment Regulation 2017 (No 1)—Subordinate Law SL2017-31 (LR, 26 October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lastRenderedPageBreak/>
        <w:t>Electoral Act—Electoral Commission (Electoral Commissioner) Appointment 2017 (No 1)—Disallowable Instrument DI2017-255 (LR, 26 October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Gambling and Racing Control Act and Financial Management Act—Gambling and Racing Control (Governing Board) Appointment 2017 (No 2)—Disallowable Instrument DI2017-257 (LR, 26 October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Plant Diseases Act—Plant Diseases (Importation Restriction Area) Declaration 2017 (No 2), including a regulatory impact statement—Disallowable Instrument DI2017</w:t>
      </w:r>
      <w:r w:rsidRPr="006957EC">
        <w:rPr>
          <w:rFonts w:ascii="Calibri" w:hAnsi="Calibri"/>
          <w:lang w:val="en-AU"/>
        </w:rPr>
        <w:noBreakHyphen/>
        <w:t>268 (LR, 10 November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Public Place Names Act—</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Public Place Names (Gungahlin) Determination 2017 —Disallowable Instrument DI2017-258 (LR, 26 October 2017).</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Public Place Names (Molonglo Valley District) Determination 2017—Disallowable Instrument DI2017-269 (LR, 13 November 2017).</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Public Place Names (Red Hill) Determination 2017—Disallowable Instrument DI2017-259 (LR, 26 October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 xml:space="preserve">Road Transport (General) Act—Road Transport (General) Numberplate Fees </w:t>
      </w:r>
      <w:r w:rsidRPr="006957EC">
        <w:rPr>
          <w:rFonts w:ascii="Calibri" w:hAnsi="Calibri"/>
          <w:spacing w:val="-2"/>
          <w:lang w:val="en-AU"/>
        </w:rPr>
        <w:t>Determination 2017 (No 2)—Disallowable Instrument DI2017-260 (LR, 14 November</w:t>
      </w:r>
      <w:r w:rsidRPr="006957EC">
        <w:rPr>
          <w:rFonts w:ascii="Calibri" w:hAnsi="Calibri"/>
          <w:lang w:val="en-AU"/>
        </w:rPr>
        <w:t xml:space="preserve"> 2017).</w:t>
      </w:r>
    </w:p>
    <w:p w:rsidR="00AB5933" w:rsidRPr="006957EC" w:rsidRDefault="00AB5933" w:rsidP="00AB5933">
      <w:pPr>
        <w:keepNext/>
        <w:spacing w:before="120"/>
        <w:ind w:left="864"/>
        <w:jc w:val="both"/>
        <w:rPr>
          <w:rFonts w:ascii="Calibri" w:hAnsi="Calibri"/>
          <w:lang w:val="en-AU"/>
        </w:rPr>
      </w:pPr>
      <w:r w:rsidRPr="006957EC">
        <w:rPr>
          <w:rFonts w:ascii="Calibri" w:hAnsi="Calibri"/>
          <w:lang w:val="en-AU"/>
        </w:rPr>
        <w:t>Terrorism (Extraordinary Temporary Powers) Act—</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Terrorism (Extraordinary Temporary Powers) Public Interest Monitor Panel Appointment 2017 (No 1)—Disallowable Instrument DI2017-263 (LR, 6 November 2017).</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Terrorism (Extraordinary Temporary Powers) Public Interest Monitor Panel Appointment 2017 (No 2)—Disallowable Instrument DI2017-264 (LR, 6 November 2017).</w:t>
      </w:r>
    </w:p>
    <w:p w:rsidR="00AB5933" w:rsidRPr="006957EC" w:rsidRDefault="00AB5933" w:rsidP="00AB5933">
      <w:pPr>
        <w:spacing w:before="120"/>
        <w:ind w:left="1009"/>
        <w:jc w:val="both"/>
        <w:rPr>
          <w:rFonts w:ascii="Calibri" w:hAnsi="Calibri"/>
          <w:lang w:val="en-AU"/>
        </w:rPr>
      </w:pPr>
      <w:r w:rsidRPr="006957EC">
        <w:rPr>
          <w:rFonts w:ascii="Calibri" w:hAnsi="Calibri"/>
          <w:lang w:val="en-AU"/>
        </w:rPr>
        <w:t>Terrorism (Extraordinary Temporary Powers) Public Interest Monitor Panel Appointment 2017 (No 3)—Disallowable Instrument DI2017-265 (LR, 6 November 2017).</w:t>
      </w:r>
    </w:p>
    <w:p w:rsidR="00AB5933" w:rsidRPr="006957EC" w:rsidRDefault="00AB5933" w:rsidP="00AB5933">
      <w:pPr>
        <w:spacing w:before="120"/>
        <w:ind w:left="864"/>
        <w:jc w:val="both"/>
        <w:rPr>
          <w:rFonts w:ascii="Calibri" w:hAnsi="Calibri"/>
          <w:lang w:val="en-AU"/>
        </w:rPr>
      </w:pPr>
      <w:r w:rsidRPr="006957EC">
        <w:rPr>
          <w:rFonts w:ascii="Calibri" w:hAnsi="Calibri"/>
          <w:lang w:val="en-AU"/>
        </w:rPr>
        <w:t>Veterinary Surgeons Act—Veterinary Surgeons (Board President) Appointment 2017 (No 1)—Disallowable Instrument DI2017-256 (LR, 26 October 2017).</w:t>
      </w:r>
    </w:p>
    <w:p w:rsidR="00E05575" w:rsidRPr="00127F6D" w:rsidRDefault="00E05575" w:rsidP="00E05575">
      <w:pPr>
        <w:pStyle w:val="DPSEntryHeading"/>
      </w:pPr>
      <w:r w:rsidRPr="00127F6D">
        <w:tab/>
      </w:r>
      <w:r w:rsidR="00D254E6">
        <w:t>24</w:t>
      </w:r>
      <w:r w:rsidRPr="00127F6D">
        <w:tab/>
      </w:r>
      <w:r>
        <w:t>Racing (Greyhounds) Amendment Bill 2017</w:t>
      </w:r>
    </w:p>
    <w:p w:rsidR="00E05575" w:rsidRPr="00127F6D" w:rsidRDefault="00E05575" w:rsidP="00E05575">
      <w:pPr>
        <w:pStyle w:val="DPSEntryDetail"/>
      </w:pPr>
      <w:r w:rsidRPr="00127F6D">
        <w:t>The order of the day having been read for the resumption of the debate on the question—That this Bill be agreed to in principle—</w:t>
      </w:r>
    </w:p>
    <w:p w:rsidR="00C865BC" w:rsidRDefault="00C865BC" w:rsidP="00686873">
      <w:pPr>
        <w:pStyle w:val="DPSEntryDetail"/>
        <w:spacing w:before="0"/>
        <w:ind w:left="0"/>
        <w:jc w:val="center"/>
        <w:rPr>
          <w:iCs/>
        </w:rPr>
      </w:pPr>
      <w:r>
        <w:rPr>
          <w:iCs/>
        </w:rPr>
        <w:t>____</w:t>
      </w:r>
      <w:r w:rsidR="00686873">
        <w:rPr>
          <w:iCs/>
        </w:rPr>
        <w:t>______________</w:t>
      </w:r>
    </w:p>
    <w:p w:rsidR="00C865BC" w:rsidRDefault="009535FD" w:rsidP="00E05575">
      <w:pPr>
        <w:pStyle w:val="DPSEntryDetail"/>
        <w:rPr>
          <w:iCs/>
        </w:rPr>
      </w:pPr>
      <w:r w:rsidRPr="009535FD">
        <w:rPr>
          <w:i/>
        </w:rPr>
        <w:t>Economic Development and Tourism—Standing Committee—Proposed reference—</w:t>
      </w:r>
      <w:r w:rsidRPr="009535FD">
        <w:rPr>
          <w:i/>
          <w:iCs/>
        </w:rPr>
        <w:t xml:space="preserve">Racing (Greyhounds) Amendment Bill 2017 and the </w:t>
      </w:r>
      <w:r w:rsidRPr="009535FD">
        <w:rPr>
          <w:i/>
          <w:szCs w:val="24"/>
        </w:rPr>
        <w:t>Domestic Animals (Racing Greyhounds) Amendment Bill 2017</w:t>
      </w:r>
      <w:r>
        <w:rPr>
          <w:szCs w:val="24"/>
        </w:rPr>
        <w:t>—</w:t>
      </w:r>
      <w:r w:rsidR="00C865BC">
        <w:rPr>
          <w:iCs/>
        </w:rPr>
        <w:t xml:space="preserve">Mr Wall, pursuant to standing order 174, moved—That the Racing (Greyhounds) Amendment Bill 2017 and the </w:t>
      </w:r>
      <w:r w:rsidR="00C865BC" w:rsidRPr="00C865BC">
        <w:rPr>
          <w:szCs w:val="24"/>
        </w:rPr>
        <w:t>Domestic Animals (Racing Greyhounds) Amendment Bill 2017</w:t>
      </w:r>
      <w:r w:rsidR="00C865BC" w:rsidRPr="00C865BC">
        <w:rPr>
          <w:iCs/>
        </w:rPr>
        <w:t xml:space="preserve"> </w:t>
      </w:r>
      <w:r w:rsidR="00C865BC">
        <w:rPr>
          <w:iCs/>
        </w:rPr>
        <w:t>be referred to the Standing Committee on Economic Development and Tourism.</w:t>
      </w:r>
    </w:p>
    <w:p w:rsidR="00C865BC" w:rsidRDefault="00C865BC" w:rsidP="00E05575">
      <w:pPr>
        <w:pStyle w:val="DPSEntryDetail"/>
        <w:rPr>
          <w:iCs/>
        </w:rPr>
      </w:pPr>
      <w:r>
        <w:rPr>
          <w:iCs/>
        </w:rPr>
        <w:t>Debate ensued.</w:t>
      </w:r>
    </w:p>
    <w:p w:rsidR="00C865BC" w:rsidRDefault="00C865BC" w:rsidP="00C865BC">
      <w:pPr>
        <w:pStyle w:val="DIVIntro"/>
      </w:pPr>
      <w:r>
        <w:lastRenderedPageBreak/>
        <w:t>Question—put.</w:t>
      </w:r>
    </w:p>
    <w:p w:rsidR="00C865BC" w:rsidRDefault="00C865BC" w:rsidP="00C865B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865BC" w:rsidTr="00C865BC">
        <w:trPr>
          <w:trHeight w:val="240"/>
        </w:trPr>
        <w:tc>
          <w:tcPr>
            <w:tcW w:w="4082" w:type="dxa"/>
            <w:gridSpan w:val="2"/>
            <w:shd w:val="clear" w:color="auto" w:fill="auto"/>
          </w:tcPr>
          <w:p w:rsidR="00C865BC" w:rsidRDefault="00C865BC" w:rsidP="00CC40C1">
            <w:pPr>
              <w:pStyle w:val="DIVName"/>
              <w:keepNext/>
              <w:keepLines/>
              <w:tabs>
                <w:tab w:val="center" w:pos="1644"/>
              </w:tabs>
            </w:pPr>
            <w:r>
              <w:tab/>
              <w:t>AYES, 9</w:t>
            </w:r>
          </w:p>
        </w:tc>
        <w:tc>
          <w:tcPr>
            <w:tcW w:w="624" w:type="dxa"/>
            <w:shd w:val="clear" w:color="auto" w:fill="auto"/>
          </w:tcPr>
          <w:p w:rsidR="00C865BC" w:rsidRDefault="00C865BC" w:rsidP="00CC40C1">
            <w:pPr>
              <w:pStyle w:val="DIVName"/>
              <w:keepNext/>
              <w:keepLines/>
            </w:pPr>
          </w:p>
        </w:tc>
        <w:tc>
          <w:tcPr>
            <w:tcW w:w="4082" w:type="dxa"/>
            <w:gridSpan w:val="2"/>
            <w:shd w:val="clear" w:color="auto" w:fill="auto"/>
          </w:tcPr>
          <w:p w:rsidR="00C865BC" w:rsidRDefault="00C865BC" w:rsidP="00CC40C1">
            <w:pPr>
              <w:pStyle w:val="DIVName"/>
              <w:keepNext/>
              <w:keepLines/>
              <w:tabs>
                <w:tab w:val="center" w:pos="1644"/>
              </w:tabs>
            </w:pPr>
            <w:r>
              <w:tab/>
              <w:t>NOES, 12</w:t>
            </w:r>
          </w:p>
        </w:tc>
      </w:tr>
      <w:tr w:rsidR="00C865BC" w:rsidTr="00C865BC">
        <w:trPr>
          <w:trHeight w:val="240"/>
        </w:trPr>
        <w:tc>
          <w:tcPr>
            <w:tcW w:w="2041" w:type="dxa"/>
            <w:shd w:val="clear" w:color="auto" w:fill="auto"/>
          </w:tcPr>
          <w:p w:rsidR="00C865BC" w:rsidRDefault="00C865BC" w:rsidP="00CC40C1">
            <w:pPr>
              <w:pStyle w:val="DIVName"/>
              <w:keepNext/>
              <w:keepLines/>
            </w:pPr>
            <w:r>
              <w:t>Mr Coe</w:t>
            </w:r>
          </w:p>
        </w:tc>
        <w:tc>
          <w:tcPr>
            <w:tcW w:w="2041" w:type="dxa"/>
            <w:shd w:val="clear" w:color="auto" w:fill="auto"/>
          </w:tcPr>
          <w:p w:rsidR="00C865BC" w:rsidRDefault="00C865BC" w:rsidP="00CC40C1">
            <w:pPr>
              <w:pStyle w:val="DIVName"/>
              <w:keepNext/>
              <w:keepLines/>
            </w:pPr>
            <w:r>
              <w:t>Mr Milligan</w:t>
            </w:r>
          </w:p>
        </w:tc>
        <w:tc>
          <w:tcPr>
            <w:tcW w:w="624" w:type="dxa"/>
            <w:shd w:val="clear" w:color="auto" w:fill="auto"/>
          </w:tcPr>
          <w:p w:rsidR="00C865BC" w:rsidRDefault="00C865BC" w:rsidP="00CC40C1">
            <w:pPr>
              <w:pStyle w:val="DIVName"/>
              <w:keepNext/>
              <w:keepLines/>
            </w:pPr>
          </w:p>
        </w:tc>
        <w:tc>
          <w:tcPr>
            <w:tcW w:w="2041" w:type="dxa"/>
            <w:shd w:val="clear" w:color="auto" w:fill="auto"/>
          </w:tcPr>
          <w:p w:rsidR="00C865BC" w:rsidRDefault="00C865BC" w:rsidP="00CC40C1">
            <w:pPr>
              <w:pStyle w:val="DIVName"/>
              <w:keepNext/>
              <w:keepLines/>
            </w:pPr>
            <w:r>
              <w:t xml:space="preserve">Ms </w:t>
            </w:r>
            <w:r w:rsidR="00E30229">
              <w:t>Burch</w:t>
            </w:r>
          </w:p>
        </w:tc>
        <w:tc>
          <w:tcPr>
            <w:tcW w:w="2041" w:type="dxa"/>
            <w:shd w:val="clear" w:color="auto" w:fill="auto"/>
          </w:tcPr>
          <w:p w:rsidR="00C865BC" w:rsidRDefault="00C865BC" w:rsidP="00CC40C1">
            <w:pPr>
              <w:pStyle w:val="DIVName"/>
              <w:keepNext/>
              <w:keepLines/>
            </w:pPr>
            <w:r>
              <w:t>Ms Orr</w:t>
            </w:r>
          </w:p>
        </w:tc>
      </w:tr>
      <w:tr w:rsidR="00C865BC" w:rsidTr="00C865BC">
        <w:trPr>
          <w:trHeight w:val="240"/>
        </w:trPr>
        <w:tc>
          <w:tcPr>
            <w:tcW w:w="2041" w:type="dxa"/>
            <w:shd w:val="clear" w:color="auto" w:fill="auto"/>
          </w:tcPr>
          <w:p w:rsidR="00C865BC" w:rsidRDefault="00C865BC" w:rsidP="00CC40C1">
            <w:pPr>
              <w:pStyle w:val="DIVName"/>
              <w:keepNext/>
              <w:keepLines/>
            </w:pPr>
            <w:r>
              <w:t>Mrs Dunne</w:t>
            </w:r>
          </w:p>
        </w:tc>
        <w:tc>
          <w:tcPr>
            <w:tcW w:w="2041" w:type="dxa"/>
            <w:shd w:val="clear" w:color="auto" w:fill="auto"/>
          </w:tcPr>
          <w:p w:rsidR="00C865BC" w:rsidRDefault="00C865BC" w:rsidP="00CC40C1">
            <w:pPr>
              <w:pStyle w:val="DIVName"/>
              <w:keepNext/>
              <w:keepLines/>
            </w:pPr>
            <w:r>
              <w:t>Mr Parton</w:t>
            </w:r>
          </w:p>
        </w:tc>
        <w:tc>
          <w:tcPr>
            <w:tcW w:w="624" w:type="dxa"/>
            <w:shd w:val="clear" w:color="auto" w:fill="auto"/>
          </w:tcPr>
          <w:p w:rsidR="00C865BC" w:rsidRDefault="00C865BC" w:rsidP="00CC40C1">
            <w:pPr>
              <w:pStyle w:val="DIVName"/>
              <w:keepNext/>
              <w:keepLines/>
            </w:pPr>
          </w:p>
        </w:tc>
        <w:tc>
          <w:tcPr>
            <w:tcW w:w="2041" w:type="dxa"/>
            <w:shd w:val="clear" w:color="auto" w:fill="auto"/>
          </w:tcPr>
          <w:p w:rsidR="00C865BC" w:rsidRDefault="00C865BC" w:rsidP="00CC40C1">
            <w:pPr>
              <w:pStyle w:val="DIVName"/>
              <w:keepNext/>
              <w:keepLines/>
            </w:pPr>
            <w:r>
              <w:t>Ms Cheyne</w:t>
            </w:r>
          </w:p>
        </w:tc>
        <w:tc>
          <w:tcPr>
            <w:tcW w:w="2041" w:type="dxa"/>
            <w:shd w:val="clear" w:color="auto" w:fill="auto"/>
          </w:tcPr>
          <w:p w:rsidR="00C865BC" w:rsidRDefault="00C865BC" w:rsidP="00CC40C1">
            <w:pPr>
              <w:pStyle w:val="DIVName"/>
              <w:keepNext/>
              <w:keepLines/>
            </w:pPr>
            <w:r>
              <w:t>Mr Pettersson</w:t>
            </w:r>
          </w:p>
        </w:tc>
      </w:tr>
      <w:tr w:rsidR="00C865BC" w:rsidTr="00C865BC">
        <w:trPr>
          <w:trHeight w:val="240"/>
        </w:trPr>
        <w:tc>
          <w:tcPr>
            <w:tcW w:w="2041" w:type="dxa"/>
            <w:shd w:val="clear" w:color="auto" w:fill="auto"/>
          </w:tcPr>
          <w:p w:rsidR="00C865BC" w:rsidRDefault="00C865BC" w:rsidP="00C865BC">
            <w:pPr>
              <w:pStyle w:val="DIVName"/>
            </w:pPr>
            <w:r>
              <w:t>Mr Hanson</w:t>
            </w:r>
          </w:p>
        </w:tc>
        <w:tc>
          <w:tcPr>
            <w:tcW w:w="2041" w:type="dxa"/>
            <w:shd w:val="clear" w:color="auto" w:fill="auto"/>
          </w:tcPr>
          <w:p w:rsidR="00C865BC" w:rsidRDefault="00C865BC" w:rsidP="00C865BC">
            <w:pPr>
              <w:pStyle w:val="DIVName"/>
            </w:pPr>
            <w:r>
              <w:t>Mr Wall</w:t>
            </w:r>
          </w:p>
        </w:tc>
        <w:tc>
          <w:tcPr>
            <w:tcW w:w="624" w:type="dxa"/>
            <w:shd w:val="clear" w:color="auto" w:fill="auto"/>
          </w:tcPr>
          <w:p w:rsidR="00C865BC" w:rsidRDefault="00C865BC" w:rsidP="00C865BC">
            <w:pPr>
              <w:pStyle w:val="DIVName"/>
            </w:pPr>
          </w:p>
        </w:tc>
        <w:tc>
          <w:tcPr>
            <w:tcW w:w="2041" w:type="dxa"/>
            <w:shd w:val="clear" w:color="auto" w:fill="auto"/>
          </w:tcPr>
          <w:p w:rsidR="00C865BC" w:rsidRDefault="00C865BC" w:rsidP="00C865BC">
            <w:pPr>
              <w:pStyle w:val="DIVName"/>
            </w:pPr>
            <w:r>
              <w:t>Ms Cody</w:t>
            </w:r>
          </w:p>
        </w:tc>
        <w:tc>
          <w:tcPr>
            <w:tcW w:w="2041" w:type="dxa"/>
            <w:shd w:val="clear" w:color="auto" w:fill="auto"/>
          </w:tcPr>
          <w:p w:rsidR="00C865BC" w:rsidRDefault="00C865BC" w:rsidP="00C865BC">
            <w:pPr>
              <w:pStyle w:val="DIVName"/>
            </w:pPr>
            <w:r>
              <w:t>Mr Ramsay</w:t>
            </w:r>
          </w:p>
        </w:tc>
      </w:tr>
      <w:tr w:rsidR="00C865BC" w:rsidTr="00C865BC">
        <w:trPr>
          <w:trHeight w:val="240"/>
        </w:trPr>
        <w:tc>
          <w:tcPr>
            <w:tcW w:w="2041" w:type="dxa"/>
            <w:shd w:val="clear" w:color="auto" w:fill="auto"/>
          </w:tcPr>
          <w:p w:rsidR="00C865BC" w:rsidRDefault="00C865BC" w:rsidP="00C865BC">
            <w:pPr>
              <w:pStyle w:val="DIVName"/>
            </w:pPr>
            <w:r>
              <w:t>Mrs Jones</w:t>
            </w:r>
          </w:p>
        </w:tc>
        <w:tc>
          <w:tcPr>
            <w:tcW w:w="2041" w:type="dxa"/>
            <w:shd w:val="clear" w:color="auto" w:fill="auto"/>
          </w:tcPr>
          <w:p w:rsidR="00C865BC" w:rsidRDefault="00C865BC" w:rsidP="00C865BC">
            <w:pPr>
              <w:pStyle w:val="DIVName"/>
            </w:pPr>
          </w:p>
        </w:tc>
        <w:tc>
          <w:tcPr>
            <w:tcW w:w="624" w:type="dxa"/>
            <w:shd w:val="clear" w:color="auto" w:fill="auto"/>
          </w:tcPr>
          <w:p w:rsidR="00C865BC" w:rsidRDefault="00C865BC" w:rsidP="00C865BC">
            <w:pPr>
              <w:pStyle w:val="DIVName"/>
            </w:pPr>
          </w:p>
        </w:tc>
        <w:tc>
          <w:tcPr>
            <w:tcW w:w="2041" w:type="dxa"/>
            <w:shd w:val="clear" w:color="auto" w:fill="auto"/>
          </w:tcPr>
          <w:p w:rsidR="00C865BC" w:rsidRDefault="00C865BC" w:rsidP="00C865BC">
            <w:pPr>
              <w:pStyle w:val="DIVName"/>
            </w:pPr>
            <w:r>
              <w:t>Ms Fitzharris</w:t>
            </w:r>
          </w:p>
        </w:tc>
        <w:tc>
          <w:tcPr>
            <w:tcW w:w="2041" w:type="dxa"/>
            <w:shd w:val="clear" w:color="auto" w:fill="auto"/>
          </w:tcPr>
          <w:p w:rsidR="00C865BC" w:rsidRDefault="00C865BC" w:rsidP="00C865BC">
            <w:pPr>
              <w:pStyle w:val="DIVName"/>
            </w:pPr>
            <w:r>
              <w:t>Mr Rattenbury</w:t>
            </w:r>
          </w:p>
        </w:tc>
      </w:tr>
      <w:tr w:rsidR="00C865BC" w:rsidTr="00C865BC">
        <w:trPr>
          <w:trHeight w:val="240"/>
        </w:trPr>
        <w:tc>
          <w:tcPr>
            <w:tcW w:w="2041" w:type="dxa"/>
            <w:shd w:val="clear" w:color="auto" w:fill="auto"/>
          </w:tcPr>
          <w:p w:rsidR="00C865BC" w:rsidRDefault="00C865BC" w:rsidP="00C865BC">
            <w:pPr>
              <w:pStyle w:val="DIVName"/>
            </w:pPr>
            <w:r>
              <w:t>Mrs Kikkert</w:t>
            </w:r>
          </w:p>
        </w:tc>
        <w:tc>
          <w:tcPr>
            <w:tcW w:w="2041" w:type="dxa"/>
            <w:shd w:val="clear" w:color="auto" w:fill="auto"/>
          </w:tcPr>
          <w:p w:rsidR="00C865BC" w:rsidRDefault="00C865BC" w:rsidP="00C865BC">
            <w:pPr>
              <w:pStyle w:val="DIVName"/>
            </w:pPr>
          </w:p>
        </w:tc>
        <w:tc>
          <w:tcPr>
            <w:tcW w:w="624" w:type="dxa"/>
            <w:shd w:val="clear" w:color="auto" w:fill="auto"/>
          </w:tcPr>
          <w:p w:rsidR="00C865BC" w:rsidRDefault="00C865BC" w:rsidP="00C865BC">
            <w:pPr>
              <w:pStyle w:val="DIVName"/>
            </w:pPr>
          </w:p>
        </w:tc>
        <w:tc>
          <w:tcPr>
            <w:tcW w:w="2041" w:type="dxa"/>
            <w:shd w:val="clear" w:color="auto" w:fill="auto"/>
          </w:tcPr>
          <w:p w:rsidR="00C865BC" w:rsidRDefault="00C865BC" w:rsidP="00C865BC">
            <w:pPr>
              <w:pStyle w:val="DIVName"/>
            </w:pPr>
            <w:r>
              <w:t>Mr Gentleman</w:t>
            </w:r>
          </w:p>
        </w:tc>
        <w:tc>
          <w:tcPr>
            <w:tcW w:w="2041" w:type="dxa"/>
            <w:shd w:val="clear" w:color="auto" w:fill="auto"/>
          </w:tcPr>
          <w:p w:rsidR="00C865BC" w:rsidRDefault="00C865BC" w:rsidP="00C865BC">
            <w:pPr>
              <w:pStyle w:val="DIVName"/>
            </w:pPr>
            <w:r>
              <w:t>Mr Steel</w:t>
            </w:r>
          </w:p>
        </w:tc>
      </w:tr>
      <w:tr w:rsidR="00C865BC" w:rsidTr="00C865BC">
        <w:trPr>
          <w:trHeight w:val="240"/>
        </w:trPr>
        <w:tc>
          <w:tcPr>
            <w:tcW w:w="2041" w:type="dxa"/>
            <w:shd w:val="clear" w:color="auto" w:fill="auto"/>
          </w:tcPr>
          <w:p w:rsidR="00C865BC" w:rsidRDefault="00C865BC" w:rsidP="00C865BC">
            <w:pPr>
              <w:pStyle w:val="DIVName"/>
            </w:pPr>
            <w:r>
              <w:t>Ms Lawder</w:t>
            </w:r>
          </w:p>
        </w:tc>
        <w:tc>
          <w:tcPr>
            <w:tcW w:w="2041" w:type="dxa"/>
            <w:shd w:val="clear" w:color="auto" w:fill="auto"/>
          </w:tcPr>
          <w:p w:rsidR="00C865BC" w:rsidRDefault="00C865BC" w:rsidP="00C865BC">
            <w:pPr>
              <w:pStyle w:val="DIVName"/>
            </w:pPr>
          </w:p>
        </w:tc>
        <w:tc>
          <w:tcPr>
            <w:tcW w:w="624" w:type="dxa"/>
            <w:shd w:val="clear" w:color="auto" w:fill="auto"/>
          </w:tcPr>
          <w:p w:rsidR="00C865BC" w:rsidRDefault="00C865BC" w:rsidP="00C865BC">
            <w:pPr>
              <w:pStyle w:val="DIVName"/>
            </w:pPr>
          </w:p>
        </w:tc>
        <w:tc>
          <w:tcPr>
            <w:tcW w:w="2041" w:type="dxa"/>
            <w:shd w:val="clear" w:color="auto" w:fill="auto"/>
          </w:tcPr>
          <w:p w:rsidR="00C865BC" w:rsidRDefault="00C865BC" w:rsidP="00C865BC">
            <w:pPr>
              <w:pStyle w:val="DIVName"/>
            </w:pPr>
            <w:r>
              <w:t>Ms Le Couteur</w:t>
            </w:r>
          </w:p>
        </w:tc>
        <w:tc>
          <w:tcPr>
            <w:tcW w:w="2041" w:type="dxa"/>
            <w:shd w:val="clear" w:color="auto" w:fill="auto"/>
          </w:tcPr>
          <w:p w:rsidR="00C865BC" w:rsidRDefault="00C865BC" w:rsidP="00C865BC">
            <w:pPr>
              <w:pStyle w:val="DIVName"/>
            </w:pPr>
            <w:r>
              <w:t>Ms Stephen-Smith</w:t>
            </w:r>
          </w:p>
        </w:tc>
      </w:tr>
    </w:tbl>
    <w:p w:rsidR="00C865BC" w:rsidRDefault="00C865BC" w:rsidP="00764B39">
      <w:pPr>
        <w:pStyle w:val="DIVResult"/>
      </w:pPr>
      <w:r>
        <w:t>And so it was negatived.</w:t>
      </w:r>
    </w:p>
    <w:p w:rsidR="00C865BC" w:rsidRDefault="00C865BC" w:rsidP="00686873">
      <w:pPr>
        <w:pStyle w:val="DPSEntryDetail"/>
        <w:spacing w:before="0"/>
        <w:ind w:left="0"/>
        <w:jc w:val="center"/>
        <w:rPr>
          <w:iCs/>
        </w:rPr>
      </w:pPr>
      <w:r>
        <w:rPr>
          <w:iCs/>
        </w:rPr>
        <w:t>____</w:t>
      </w:r>
      <w:r w:rsidR="00686873">
        <w:rPr>
          <w:iCs/>
        </w:rPr>
        <w:t>______________</w:t>
      </w:r>
    </w:p>
    <w:p w:rsidR="00E05575" w:rsidRDefault="00E05575" w:rsidP="009535FD">
      <w:pPr>
        <w:pStyle w:val="DPSEntryDetail"/>
        <w:spacing w:before="180"/>
        <w:rPr>
          <w:iCs/>
        </w:rPr>
      </w:pPr>
      <w:r w:rsidRPr="00127F6D">
        <w:rPr>
          <w:iCs/>
        </w:rPr>
        <w:t>Debate resumed.</w:t>
      </w:r>
    </w:p>
    <w:p w:rsidR="00B7532F" w:rsidRDefault="00B7532F" w:rsidP="009535FD">
      <w:pPr>
        <w:pStyle w:val="DPSEntryDetail"/>
        <w:spacing w:before="180"/>
        <w:rPr>
          <w:iCs/>
        </w:rPr>
      </w:pPr>
      <w:r>
        <w:rPr>
          <w:i/>
          <w:iCs/>
        </w:rPr>
        <w:t xml:space="preserve">Paper:  </w:t>
      </w:r>
      <w:r>
        <w:rPr>
          <w:iCs/>
        </w:rPr>
        <w:t>Mr Rattenbury presented the following paper:</w:t>
      </w:r>
    </w:p>
    <w:p w:rsidR="00B7532F" w:rsidRPr="00B7532F" w:rsidRDefault="00B7532F" w:rsidP="009535FD">
      <w:pPr>
        <w:pStyle w:val="DPSEntryDetail"/>
        <w:spacing w:before="180"/>
        <w:rPr>
          <w:iCs/>
        </w:rPr>
      </w:pPr>
      <w:r w:rsidRPr="00B7532F">
        <w:rPr>
          <w:iCs/>
        </w:rPr>
        <w:t>Reporting</w:t>
      </w:r>
      <w:r>
        <w:rPr>
          <w:iCs/>
        </w:rPr>
        <w:t xml:space="preserve"> of injuries in Stewards Reports—Copy of email from the Chief Steward, Greyhound Racing New South Wales, to Stewards, dated 30 April 2013.</w:t>
      </w:r>
    </w:p>
    <w:p w:rsidR="00BD750C" w:rsidRDefault="00BD750C" w:rsidP="00E05575">
      <w:pPr>
        <w:pStyle w:val="DPSEntryDetail"/>
        <w:rPr>
          <w:iCs/>
        </w:rPr>
      </w:pPr>
      <w:r>
        <w:rPr>
          <w:iCs/>
        </w:rPr>
        <w:t>Debate continued.</w:t>
      </w:r>
    </w:p>
    <w:p w:rsidR="00E05575" w:rsidRDefault="00E05575" w:rsidP="00E05575">
      <w:pPr>
        <w:pStyle w:val="DPSEntryDetail"/>
        <w:rPr>
          <w:iCs/>
        </w:rPr>
      </w:pPr>
      <w:r w:rsidRPr="00127F6D">
        <w:rPr>
          <w:iCs/>
        </w:rPr>
        <w:t>Question—That this Bill be agreed to in principle—</w:t>
      </w:r>
      <w:r w:rsidR="00BD750C">
        <w:rPr>
          <w:iCs/>
        </w:rPr>
        <w:t>put</w:t>
      </w:r>
      <w:r w:rsidRPr="00127F6D">
        <w:rPr>
          <w:iCs/>
        </w:rPr>
        <w:t>.</w:t>
      </w:r>
    </w:p>
    <w:p w:rsidR="00BD750C" w:rsidRDefault="00BD750C" w:rsidP="00BD750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BD750C" w:rsidTr="00BD750C">
        <w:trPr>
          <w:trHeight w:val="240"/>
        </w:trPr>
        <w:tc>
          <w:tcPr>
            <w:tcW w:w="4082" w:type="dxa"/>
            <w:gridSpan w:val="2"/>
            <w:shd w:val="clear" w:color="auto" w:fill="auto"/>
          </w:tcPr>
          <w:p w:rsidR="00BD750C" w:rsidRDefault="00BD750C" w:rsidP="00BD750C">
            <w:pPr>
              <w:pStyle w:val="DIVName"/>
              <w:tabs>
                <w:tab w:val="center" w:pos="1644"/>
              </w:tabs>
            </w:pPr>
            <w:r>
              <w:tab/>
              <w:t>AYES, 12</w:t>
            </w:r>
          </w:p>
        </w:tc>
        <w:tc>
          <w:tcPr>
            <w:tcW w:w="624" w:type="dxa"/>
            <w:shd w:val="clear" w:color="auto" w:fill="auto"/>
          </w:tcPr>
          <w:p w:rsidR="00BD750C" w:rsidRDefault="00BD750C" w:rsidP="00BD750C">
            <w:pPr>
              <w:pStyle w:val="DIVName"/>
            </w:pPr>
          </w:p>
        </w:tc>
        <w:tc>
          <w:tcPr>
            <w:tcW w:w="4082" w:type="dxa"/>
            <w:gridSpan w:val="2"/>
            <w:shd w:val="clear" w:color="auto" w:fill="auto"/>
          </w:tcPr>
          <w:p w:rsidR="00BD750C" w:rsidRDefault="00BD750C" w:rsidP="00BD750C">
            <w:pPr>
              <w:pStyle w:val="DIVName"/>
              <w:tabs>
                <w:tab w:val="center" w:pos="1644"/>
              </w:tabs>
            </w:pPr>
            <w:r>
              <w:tab/>
              <w:t>NOES, 9</w:t>
            </w:r>
          </w:p>
        </w:tc>
      </w:tr>
      <w:tr w:rsidR="00BD750C" w:rsidTr="00BD750C">
        <w:trPr>
          <w:trHeight w:val="240"/>
        </w:trPr>
        <w:tc>
          <w:tcPr>
            <w:tcW w:w="2041" w:type="dxa"/>
            <w:shd w:val="clear" w:color="auto" w:fill="auto"/>
          </w:tcPr>
          <w:p w:rsidR="00BD750C" w:rsidRDefault="00BD750C" w:rsidP="00BD750C">
            <w:pPr>
              <w:pStyle w:val="DIVName"/>
            </w:pPr>
            <w:r>
              <w:t xml:space="preserve">Ms </w:t>
            </w:r>
            <w:r w:rsidR="00E30229">
              <w:t>Burch</w:t>
            </w:r>
          </w:p>
        </w:tc>
        <w:tc>
          <w:tcPr>
            <w:tcW w:w="2041" w:type="dxa"/>
            <w:shd w:val="clear" w:color="auto" w:fill="auto"/>
          </w:tcPr>
          <w:p w:rsidR="00BD750C" w:rsidRDefault="00BD750C" w:rsidP="00BD750C">
            <w:pPr>
              <w:pStyle w:val="DIVName"/>
            </w:pPr>
            <w:r>
              <w:t>Ms Orr</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Mr Coe</w:t>
            </w:r>
          </w:p>
        </w:tc>
        <w:tc>
          <w:tcPr>
            <w:tcW w:w="2041" w:type="dxa"/>
            <w:shd w:val="clear" w:color="auto" w:fill="auto"/>
          </w:tcPr>
          <w:p w:rsidR="00BD750C" w:rsidRDefault="00BD750C" w:rsidP="00BD750C">
            <w:pPr>
              <w:pStyle w:val="DIVName"/>
            </w:pPr>
            <w:r>
              <w:t>Mr Milligan</w:t>
            </w:r>
          </w:p>
        </w:tc>
      </w:tr>
      <w:tr w:rsidR="00BD750C" w:rsidTr="00BD750C">
        <w:trPr>
          <w:trHeight w:val="240"/>
        </w:trPr>
        <w:tc>
          <w:tcPr>
            <w:tcW w:w="2041" w:type="dxa"/>
            <w:shd w:val="clear" w:color="auto" w:fill="auto"/>
          </w:tcPr>
          <w:p w:rsidR="00BD750C" w:rsidRDefault="00BD750C" w:rsidP="00BD750C">
            <w:pPr>
              <w:pStyle w:val="DIVName"/>
            </w:pPr>
            <w:r>
              <w:t>Ms Cheyne</w:t>
            </w:r>
          </w:p>
        </w:tc>
        <w:tc>
          <w:tcPr>
            <w:tcW w:w="2041" w:type="dxa"/>
            <w:shd w:val="clear" w:color="auto" w:fill="auto"/>
          </w:tcPr>
          <w:p w:rsidR="00BD750C" w:rsidRDefault="00BD750C" w:rsidP="00BD750C">
            <w:pPr>
              <w:pStyle w:val="DIVName"/>
            </w:pPr>
            <w:r>
              <w:t>Mr Pettersson</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Mrs Dunne</w:t>
            </w:r>
          </w:p>
        </w:tc>
        <w:tc>
          <w:tcPr>
            <w:tcW w:w="2041" w:type="dxa"/>
            <w:shd w:val="clear" w:color="auto" w:fill="auto"/>
          </w:tcPr>
          <w:p w:rsidR="00BD750C" w:rsidRDefault="00BD750C" w:rsidP="00BD750C">
            <w:pPr>
              <w:pStyle w:val="DIVName"/>
            </w:pPr>
            <w:r>
              <w:t>Mr Parton</w:t>
            </w:r>
          </w:p>
        </w:tc>
      </w:tr>
      <w:tr w:rsidR="00BD750C" w:rsidTr="00BD750C">
        <w:trPr>
          <w:trHeight w:val="240"/>
        </w:trPr>
        <w:tc>
          <w:tcPr>
            <w:tcW w:w="2041" w:type="dxa"/>
            <w:shd w:val="clear" w:color="auto" w:fill="auto"/>
          </w:tcPr>
          <w:p w:rsidR="00BD750C" w:rsidRDefault="00BD750C" w:rsidP="00BD750C">
            <w:pPr>
              <w:pStyle w:val="DIVName"/>
            </w:pPr>
            <w:r>
              <w:t>Ms Cody</w:t>
            </w:r>
          </w:p>
        </w:tc>
        <w:tc>
          <w:tcPr>
            <w:tcW w:w="2041" w:type="dxa"/>
            <w:shd w:val="clear" w:color="auto" w:fill="auto"/>
          </w:tcPr>
          <w:p w:rsidR="00BD750C" w:rsidRDefault="00BD750C" w:rsidP="00BD750C">
            <w:pPr>
              <w:pStyle w:val="DIVName"/>
            </w:pPr>
            <w:r>
              <w:t>Mr Ramsay</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Mr Hanson</w:t>
            </w:r>
          </w:p>
        </w:tc>
        <w:tc>
          <w:tcPr>
            <w:tcW w:w="2041" w:type="dxa"/>
            <w:shd w:val="clear" w:color="auto" w:fill="auto"/>
          </w:tcPr>
          <w:p w:rsidR="00BD750C" w:rsidRDefault="00BD750C" w:rsidP="00BD750C">
            <w:pPr>
              <w:pStyle w:val="DIVName"/>
            </w:pPr>
            <w:r>
              <w:t>Mr Wall</w:t>
            </w:r>
          </w:p>
        </w:tc>
      </w:tr>
      <w:tr w:rsidR="00BD750C" w:rsidTr="00BD750C">
        <w:trPr>
          <w:trHeight w:val="240"/>
        </w:trPr>
        <w:tc>
          <w:tcPr>
            <w:tcW w:w="2041" w:type="dxa"/>
            <w:shd w:val="clear" w:color="auto" w:fill="auto"/>
          </w:tcPr>
          <w:p w:rsidR="00BD750C" w:rsidRDefault="00BD750C" w:rsidP="00BD750C">
            <w:pPr>
              <w:pStyle w:val="DIVName"/>
            </w:pPr>
            <w:r>
              <w:t>Ms Fitzharris</w:t>
            </w:r>
          </w:p>
        </w:tc>
        <w:tc>
          <w:tcPr>
            <w:tcW w:w="2041" w:type="dxa"/>
            <w:shd w:val="clear" w:color="auto" w:fill="auto"/>
          </w:tcPr>
          <w:p w:rsidR="00BD750C" w:rsidRDefault="00BD750C" w:rsidP="00BD750C">
            <w:pPr>
              <w:pStyle w:val="DIVName"/>
            </w:pPr>
            <w:r>
              <w:t>Mr Rattenbury</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Mrs Jones</w:t>
            </w:r>
          </w:p>
        </w:tc>
        <w:tc>
          <w:tcPr>
            <w:tcW w:w="2041" w:type="dxa"/>
            <w:shd w:val="clear" w:color="auto" w:fill="auto"/>
          </w:tcPr>
          <w:p w:rsidR="00BD750C" w:rsidRDefault="00BD750C" w:rsidP="00BD750C">
            <w:pPr>
              <w:pStyle w:val="DIVName"/>
            </w:pPr>
          </w:p>
        </w:tc>
      </w:tr>
      <w:tr w:rsidR="00BD750C" w:rsidTr="00BD750C">
        <w:trPr>
          <w:trHeight w:val="240"/>
        </w:trPr>
        <w:tc>
          <w:tcPr>
            <w:tcW w:w="2041" w:type="dxa"/>
            <w:shd w:val="clear" w:color="auto" w:fill="auto"/>
          </w:tcPr>
          <w:p w:rsidR="00BD750C" w:rsidRDefault="00BD750C" w:rsidP="00BD750C">
            <w:pPr>
              <w:pStyle w:val="DIVName"/>
            </w:pPr>
            <w:r>
              <w:t>Mr Gentleman</w:t>
            </w:r>
          </w:p>
        </w:tc>
        <w:tc>
          <w:tcPr>
            <w:tcW w:w="2041" w:type="dxa"/>
            <w:shd w:val="clear" w:color="auto" w:fill="auto"/>
          </w:tcPr>
          <w:p w:rsidR="00BD750C" w:rsidRDefault="00BD750C" w:rsidP="00BD750C">
            <w:pPr>
              <w:pStyle w:val="DIVName"/>
            </w:pPr>
            <w:r>
              <w:t>Mr Steel</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Mrs Kikkert</w:t>
            </w:r>
          </w:p>
        </w:tc>
        <w:tc>
          <w:tcPr>
            <w:tcW w:w="2041" w:type="dxa"/>
            <w:shd w:val="clear" w:color="auto" w:fill="auto"/>
          </w:tcPr>
          <w:p w:rsidR="00BD750C" w:rsidRDefault="00BD750C" w:rsidP="00BD750C">
            <w:pPr>
              <w:pStyle w:val="DIVName"/>
            </w:pPr>
          </w:p>
        </w:tc>
      </w:tr>
      <w:tr w:rsidR="00BD750C" w:rsidTr="00BD750C">
        <w:trPr>
          <w:trHeight w:val="240"/>
        </w:trPr>
        <w:tc>
          <w:tcPr>
            <w:tcW w:w="2041" w:type="dxa"/>
            <w:shd w:val="clear" w:color="auto" w:fill="auto"/>
          </w:tcPr>
          <w:p w:rsidR="00BD750C" w:rsidRDefault="00BD750C" w:rsidP="00BD750C">
            <w:pPr>
              <w:pStyle w:val="DIVName"/>
            </w:pPr>
            <w:r>
              <w:t>Ms Le Couteur</w:t>
            </w:r>
          </w:p>
        </w:tc>
        <w:tc>
          <w:tcPr>
            <w:tcW w:w="2041" w:type="dxa"/>
            <w:shd w:val="clear" w:color="auto" w:fill="auto"/>
          </w:tcPr>
          <w:p w:rsidR="00BD750C" w:rsidRDefault="00BD750C" w:rsidP="00BD750C">
            <w:pPr>
              <w:pStyle w:val="DIVName"/>
            </w:pPr>
            <w:r>
              <w:t>Ms Stephen-Smith</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Ms Lawder</w:t>
            </w:r>
          </w:p>
        </w:tc>
        <w:tc>
          <w:tcPr>
            <w:tcW w:w="2041" w:type="dxa"/>
            <w:shd w:val="clear" w:color="auto" w:fill="auto"/>
          </w:tcPr>
          <w:p w:rsidR="00BD750C" w:rsidRDefault="00BD750C" w:rsidP="00BD750C">
            <w:pPr>
              <w:pStyle w:val="DIVName"/>
            </w:pPr>
          </w:p>
        </w:tc>
      </w:tr>
    </w:tbl>
    <w:p w:rsidR="00BD750C" w:rsidRDefault="00BD750C" w:rsidP="00764B39">
      <w:pPr>
        <w:pStyle w:val="DIVResult"/>
      </w:pPr>
      <w:r>
        <w:t>And so it was resolved in the affirmative.</w:t>
      </w:r>
    </w:p>
    <w:p w:rsidR="00E05575" w:rsidRPr="00127F6D" w:rsidRDefault="00E05575" w:rsidP="00E05575">
      <w:pPr>
        <w:pBdr>
          <w:bottom w:val="thinThickLargeGap" w:sz="18" w:space="1" w:color="auto"/>
        </w:pBdr>
        <w:ind w:left="3427" w:right="3658"/>
        <w:jc w:val="center"/>
        <w:rPr>
          <w:rFonts w:ascii="Calibri" w:hAnsi="Calibri"/>
          <w:i/>
          <w:iCs/>
          <w:lang w:val="en-AU"/>
        </w:rPr>
      </w:pPr>
    </w:p>
    <w:p w:rsidR="00E05575" w:rsidRPr="00127F6D" w:rsidRDefault="00E05575" w:rsidP="00E05575">
      <w:pPr>
        <w:tabs>
          <w:tab w:val="left" w:pos="1197"/>
          <w:tab w:val="left" w:pos="1767"/>
        </w:tabs>
        <w:spacing w:before="120"/>
        <w:jc w:val="center"/>
        <w:rPr>
          <w:rFonts w:ascii="Calibri" w:hAnsi="Calibri"/>
          <w:i/>
          <w:iCs/>
          <w:lang w:val="en-AU"/>
        </w:rPr>
      </w:pPr>
      <w:r w:rsidRPr="00127F6D">
        <w:rPr>
          <w:rFonts w:ascii="Calibri" w:hAnsi="Calibri"/>
          <w:i/>
          <w:iCs/>
          <w:lang w:val="en-AU"/>
        </w:rPr>
        <w:t>Detail Stage</w:t>
      </w:r>
    </w:p>
    <w:p w:rsidR="00E05575" w:rsidRPr="00127F6D" w:rsidRDefault="00E05575" w:rsidP="00E05575">
      <w:pPr>
        <w:pStyle w:val="DPSEntryDetail"/>
        <w:rPr>
          <w:iCs/>
        </w:rPr>
      </w:pPr>
      <w:r>
        <w:rPr>
          <w:iCs/>
        </w:rPr>
        <w:t>Bill, by leave, taken as a whole—</w:t>
      </w:r>
    </w:p>
    <w:p w:rsidR="00E05575" w:rsidRPr="007E4A76" w:rsidRDefault="00E05575" w:rsidP="00E05575">
      <w:pPr>
        <w:pStyle w:val="DPSEntryDetail"/>
        <w:rPr>
          <w:iCs/>
        </w:rPr>
      </w:pPr>
      <w:r w:rsidRPr="007E4A76">
        <w:rPr>
          <w:iCs/>
        </w:rPr>
        <w:t>Mr Parton moved his amendment No 1 (</w:t>
      </w:r>
      <w:r w:rsidRPr="007E4A76">
        <w:rPr>
          <w:i/>
          <w:iCs/>
        </w:rPr>
        <w:t>see</w:t>
      </w:r>
      <w:r w:rsidRPr="007E4A76">
        <w:rPr>
          <w:iCs/>
        </w:rPr>
        <w:t xml:space="preserve"> </w:t>
      </w:r>
      <w:hyperlink w:anchor="Schedule1" w:history="1">
        <w:r w:rsidRPr="007E4A76">
          <w:rPr>
            <w:rStyle w:val="Hyperlink"/>
            <w:iCs/>
          </w:rPr>
          <w:t>Schedule 1</w:t>
        </w:r>
      </w:hyperlink>
      <w:r w:rsidRPr="007E4A76">
        <w:rPr>
          <w:iCs/>
        </w:rPr>
        <w:t>).</w:t>
      </w:r>
    </w:p>
    <w:p w:rsidR="00E05575" w:rsidRPr="007E4A76" w:rsidRDefault="00E05575" w:rsidP="00E05575">
      <w:pPr>
        <w:pStyle w:val="DPSEntryDetail"/>
        <w:rPr>
          <w:iCs/>
        </w:rPr>
      </w:pPr>
      <w:r w:rsidRPr="007E4A76">
        <w:rPr>
          <w:iCs/>
        </w:rPr>
        <w:t>Debate continued.</w:t>
      </w:r>
    </w:p>
    <w:p w:rsidR="00BD750C" w:rsidRDefault="00BD750C" w:rsidP="00BD750C">
      <w:pPr>
        <w:pStyle w:val="DIVIntro"/>
      </w:pPr>
      <w:r>
        <w:t>Question—put.</w:t>
      </w:r>
    </w:p>
    <w:p w:rsidR="00BD750C" w:rsidRDefault="00BD750C" w:rsidP="00BD750C">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BD750C" w:rsidTr="00BD750C">
        <w:trPr>
          <w:trHeight w:val="240"/>
        </w:trPr>
        <w:tc>
          <w:tcPr>
            <w:tcW w:w="4082" w:type="dxa"/>
            <w:gridSpan w:val="2"/>
            <w:shd w:val="clear" w:color="auto" w:fill="auto"/>
          </w:tcPr>
          <w:p w:rsidR="00BD750C" w:rsidRDefault="00BD750C" w:rsidP="00BD750C">
            <w:pPr>
              <w:pStyle w:val="DIVName"/>
              <w:tabs>
                <w:tab w:val="center" w:pos="1644"/>
              </w:tabs>
            </w:pPr>
            <w:r>
              <w:tab/>
              <w:t>AYES, 9</w:t>
            </w:r>
          </w:p>
        </w:tc>
        <w:tc>
          <w:tcPr>
            <w:tcW w:w="624" w:type="dxa"/>
            <w:shd w:val="clear" w:color="auto" w:fill="auto"/>
          </w:tcPr>
          <w:p w:rsidR="00BD750C" w:rsidRDefault="00BD750C" w:rsidP="00BD750C">
            <w:pPr>
              <w:pStyle w:val="DIVName"/>
            </w:pPr>
          </w:p>
        </w:tc>
        <w:tc>
          <w:tcPr>
            <w:tcW w:w="4082" w:type="dxa"/>
            <w:gridSpan w:val="2"/>
            <w:shd w:val="clear" w:color="auto" w:fill="auto"/>
          </w:tcPr>
          <w:p w:rsidR="00BD750C" w:rsidRDefault="00BD750C" w:rsidP="00BD750C">
            <w:pPr>
              <w:pStyle w:val="DIVName"/>
              <w:tabs>
                <w:tab w:val="center" w:pos="1644"/>
              </w:tabs>
            </w:pPr>
            <w:r>
              <w:tab/>
              <w:t>NOES, 12</w:t>
            </w:r>
          </w:p>
        </w:tc>
      </w:tr>
      <w:tr w:rsidR="00BD750C" w:rsidTr="00BD750C">
        <w:trPr>
          <w:trHeight w:val="240"/>
        </w:trPr>
        <w:tc>
          <w:tcPr>
            <w:tcW w:w="2041" w:type="dxa"/>
            <w:shd w:val="clear" w:color="auto" w:fill="auto"/>
          </w:tcPr>
          <w:p w:rsidR="00BD750C" w:rsidRDefault="00BD750C" w:rsidP="00BD750C">
            <w:pPr>
              <w:pStyle w:val="DIVName"/>
            </w:pPr>
            <w:r>
              <w:t>Mr Coe</w:t>
            </w:r>
          </w:p>
        </w:tc>
        <w:tc>
          <w:tcPr>
            <w:tcW w:w="2041" w:type="dxa"/>
            <w:shd w:val="clear" w:color="auto" w:fill="auto"/>
          </w:tcPr>
          <w:p w:rsidR="00BD750C" w:rsidRDefault="00BD750C" w:rsidP="00BD750C">
            <w:pPr>
              <w:pStyle w:val="DIVName"/>
            </w:pPr>
            <w:r>
              <w:t>Mr Milligan</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 xml:space="preserve">Ms </w:t>
            </w:r>
            <w:r w:rsidR="00E30229">
              <w:t>Burch</w:t>
            </w:r>
          </w:p>
        </w:tc>
        <w:tc>
          <w:tcPr>
            <w:tcW w:w="2041" w:type="dxa"/>
            <w:shd w:val="clear" w:color="auto" w:fill="auto"/>
          </w:tcPr>
          <w:p w:rsidR="00BD750C" w:rsidRDefault="00BD750C" w:rsidP="00BD750C">
            <w:pPr>
              <w:pStyle w:val="DIVName"/>
            </w:pPr>
            <w:r>
              <w:t>Ms Orr</w:t>
            </w:r>
          </w:p>
        </w:tc>
      </w:tr>
      <w:tr w:rsidR="00BD750C" w:rsidTr="00BD750C">
        <w:trPr>
          <w:trHeight w:val="240"/>
        </w:trPr>
        <w:tc>
          <w:tcPr>
            <w:tcW w:w="2041" w:type="dxa"/>
            <w:shd w:val="clear" w:color="auto" w:fill="auto"/>
          </w:tcPr>
          <w:p w:rsidR="00BD750C" w:rsidRDefault="00BD750C" w:rsidP="00BD750C">
            <w:pPr>
              <w:pStyle w:val="DIVName"/>
            </w:pPr>
            <w:r>
              <w:t>Mrs Dunne</w:t>
            </w:r>
          </w:p>
        </w:tc>
        <w:tc>
          <w:tcPr>
            <w:tcW w:w="2041" w:type="dxa"/>
            <w:shd w:val="clear" w:color="auto" w:fill="auto"/>
          </w:tcPr>
          <w:p w:rsidR="00BD750C" w:rsidRDefault="00BD750C" w:rsidP="00BD750C">
            <w:pPr>
              <w:pStyle w:val="DIVName"/>
            </w:pPr>
            <w:r>
              <w:t>Mr Parton</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Ms Cheyne</w:t>
            </w:r>
          </w:p>
        </w:tc>
        <w:tc>
          <w:tcPr>
            <w:tcW w:w="2041" w:type="dxa"/>
            <w:shd w:val="clear" w:color="auto" w:fill="auto"/>
          </w:tcPr>
          <w:p w:rsidR="00BD750C" w:rsidRDefault="00BD750C" w:rsidP="00BD750C">
            <w:pPr>
              <w:pStyle w:val="DIVName"/>
            </w:pPr>
            <w:r>
              <w:t>Mr Pettersson</w:t>
            </w:r>
          </w:p>
        </w:tc>
      </w:tr>
      <w:tr w:rsidR="00BD750C" w:rsidTr="00BD750C">
        <w:trPr>
          <w:trHeight w:val="240"/>
        </w:trPr>
        <w:tc>
          <w:tcPr>
            <w:tcW w:w="2041" w:type="dxa"/>
            <w:shd w:val="clear" w:color="auto" w:fill="auto"/>
          </w:tcPr>
          <w:p w:rsidR="00BD750C" w:rsidRDefault="00BD750C" w:rsidP="00BD750C">
            <w:pPr>
              <w:pStyle w:val="DIVName"/>
            </w:pPr>
            <w:r>
              <w:t>Mr Hanson</w:t>
            </w:r>
          </w:p>
        </w:tc>
        <w:tc>
          <w:tcPr>
            <w:tcW w:w="2041" w:type="dxa"/>
            <w:shd w:val="clear" w:color="auto" w:fill="auto"/>
          </w:tcPr>
          <w:p w:rsidR="00BD750C" w:rsidRDefault="00BD750C" w:rsidP="00BD750C">
            <w:pPr>
              <w:pStyle w:val="DIVName"/>
            </w:pPr>
            <w:r>
              <w:t>Mr Wall</w:t>
            </w: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Ms Cody</w:t>
            </w:r>
          </w:p>
        </w:tc>
        <w:tc>
          <w:tcPr>
            <w:tcW w:w="2041" w:type="dxa"/>
            <w:shd w:val="clear" w:color="auto" w:fill="auto"/>
          </w:tcPr>
          <w:p w:rsidR="00BD750C" w:rsidRDefault="00BD750C" w:rsidP="00BD750C">
            <w:pPr>
              <w:pStyle w:val="DIVName"/>
            </w:pPr>
            <w:r>
              <w:t>Mr Ramsay</w:t>
            </w:r>
          </w:p>
        </w:tc>
      </w:tr>
      <w:tr w:rsidR="00BD750C" w:rsidTr="00BD750C">
        <w:trPr>
          <w:trHeight w:val="240"/>
        </w:trPr>
        <w:tc>
          <w:tcPr>
            <w:tcW w:w="2041" w:type="dxa"/>
            <w:shd w:val="clear" w:color="auto" w:fill="auto"/>
          </w:tcPr>
          <w:p w:rsidR="00BD750C" w:rsidRDefault="00BD750C" w:rsidP="00BD750C">
            <w:pPr>
              <w:pStyle w:val="DIVName"/>
            </w:pPr>
            <w:r>
              <w:t>Mrs Jones</w:t>
            </w:r>
          </w:p>
        </w:tc>
        <w:tc>
          <w:tcPr>
            <w:tcW w:w="2041" w:type="dxa"/>
            <w:shd w:val="clear" w:color="auto" w:fill="auto"/>
          </w:tcPr>
          <w:p w:rsidR="00BD750C" w:rsidRDefault="00BD750C" w:rsidP="00BD750C">
            <w:pPr>
              <w:pStyle w:val="DIVName"/>
            </w:pP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Ms Fitzharris</w:t>
            </w:r>
          </w:p>
        </w:tc>
        <w:tc>
          <w:tcPr>
            <w:tcW w:w="2041" w:type="dxa"/>
            <w:shd w:val="clear" w:color="auto" w:fill="auto"/>
          </w:tcPr>
          <w:p w:rsidR="00BD750C" w:rsidRDefault="00BD750C" w:rsidP="00BD750C">
            <w:pPr>
              <w:pStyle w:val="DIVName"/>
            </w:pPr>
            <w:r>
              <w:t>Mr Rattenbury</w:t>
            </w:r>
          </w:p>
        </w:tc>
      </w:tr>
      <w:tr w:rsidR="00BD750C" w:rsidTr="00BD750C">
        <w:trPr>
          <w:trHeight w:val="240"/>
        </w:trPr>
        <w:tc>
          <w:tcPr>
            <w:tcW w:w="2041" w:type="dxa"/>
            <w:shd w:val="clear" w:color="auto" w:fill="auto"/>
          </w:tcPr>
          <w:p w:rsidR="00BD750C" w:rsidRDefault="00BD750C" w:rsidP="00BD750C">
            <w:pPr>
              <w:pStyle w:val="DIVName"/>
            </w:pPr>
            <w:r>
              <w:t>Mrs Kikkert</w:t>
            </w:r>
          </w:p>
        </w:tc>
        <w:tc>
          <w:tcPr>
            <w:tcW w:w="2041" w:type="dxa"/>
            <w:shd w:val="clear" w:color="auto" w:fill="auto"/>
          </w:tcPr>
          <w:p w:rsidR="00BD750C" w:rsidRDefault="00BD750C" w:rsidP="00BD750C">
            <w:pPr>
              <w:pStyle w:val="DIVName"/>
            </w:pP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Mr Gentleman</w:t>
            </w:r>
          </w:p>
        </w:tc>
        <w:tc>
          <w:tcPr>
            <w:tcW w:w="2041" w:type="dxa"/>
            <w:shd w:val="clear" w:color="auto" w:fill="auto"/>
          </w:tcPr>
          <w:p w:rsidR="00BD750C" w:rsidRDefault="00BD750C" w:rsidP="00BD750C">
            <w:pPr>
              <w:pStyle w:val="DIVName"/>
            </w:pPr>
            <w:r>
              <w:t>Mr Steel</w:t>
            </w:r>
          </w:p>
        </w:tc>
      </w:tr>
      <w:tr w:rsidR="00BD750C" w:rsidTr="00BD750C">
        <w:trPr>
          <w:trHeight w:val="240"/>
        </w:trPr>
        <w:tc>
          <w:tcPr>
            <w:tcW w:w="2041" w:type="dxa"/>
            <w:shd w:val="clear" w:color="auto" w:fill="auto"/>
          </w:tcPr>
          <w:p w:rsidR="00BD750C" w:rsidRDefault="00BD750C" w:rsidP="00BD750C">
            <w:pPr>
              <w:pStyle w:val="DIVName"/>
            </w:pPr>
            <w:r>
              <w:t>Ms Lawder</w:t>
            </w:r>
          </w:p>
        </w:tc>
        <w:tc>
          <w:tcPr>
            <w:tcW w:w="2041" w:type="dxa"/>
            <w:shd w:val="clear" w:color="auto" w:fill="auto"/>
          </w:tcPr>
          <w:p w:rsidR="00BD750C" w:rsidRDefault="00BD750C" w:rsidP="00BD750C">
            <w:pPr>
              <w:pStyle w:val="DIVName"/>
            </w:pPr>
          </w:p>
        </w:tc>
        <w:tc>
          <w:tcPr>
            <w:tcW w:w="624" w:type="dxa"/>
            <w:shd w:val="clear" w:color="auto" w:fill="auto"/>
          </w:tcPr>
          <w:p w:rsidR="00BD750C" w:rsidRDefault="00BD750C" w:rsidP="00BD750C">
            <w:pPr>
              <w:pStyle w:val="DIVName"/>
            </w:pPr>
          </w:p>
        </w:tc>
        <w:tc>
          <w:tcPr>
            <w:tcW w:w="2041" w:type="dxa"/>
            <w:shd w:val="clear" w:color="auto" w:fill="auto"/>
          </w:tcPr>
          <w:p w:rsidR="00BD750C" w:rsidRDefault="00BD750C" w:rsidP="00BD750C">
            <w:pPr>
              <w:pStyle w:val="DIVName"/>
            </w:pPr>
            <w:r>
              <w:t>Ms Le Couteur</w:t>
            </w:r>
          </w:p>
        </w:tc>
        <w:tc>
          <w:tcPr>
            <w:tcW w:w="2041" w:type="dxa"/>
            <w:shd w:val="clear" w:color="auto" w:fill="auto"/>
          </w:tcPr>
          <w:p w:rsidR="00BD750C" w:rsidRDefault="00BD750C" w:rsidP="00BD750C">
            <w:pPr>
              <w:pStyle w:val="DIVName"/>
            </w:pPr>
            <w:r>
              <w:t>Ms Stephen-Smith</w:t>
            </w:r>
          </w:p>
        </w:tc>
      </w:tr>
    </w:tbl>
    <w:p w:rsidR="00BD750C" w:rsidRDefault="00BD750C" w:rsidP="00764B39">
      <w:pPr>
        <w:pStyle w:val="DIVResult"/>
      </w:pPr>
      <w:r>
        <w:lastRenderedPageBreak/>
        <w:t>And so it was negatived.</w:t>
      </w:r>
    </w:p>
    <w:p w:rsidR="00E05575" w:rsidRPr="007E4A76" w:rsidRDefault="00E05575" w:rsidP="00E05575">
      <w:pPr>
        <w:pStyle w:val="DPSEntryDetail"/>
      </w:pPr>
      <w:r w:rsidRPr="007E4A76">
        <w:t>Bill, as a whole, agreed to.</w:t>
      </w:r>
    </w:p>
    <w:p w:rsidR="00E05575" w:rsidRPr="007E4A76" w:rsidRDefault="00E05575" w:rsidP="00E05575">
      <w:pPr>
        <w:pBdr>
          <w:top w:val="thickThinLargeGap" w:sz="18" w:space="1" w:color="auto"/>
        </w:pBdr>
        <w:spacing w:before="180"/>
        <w:ind w:left="3427" w:right="3658"/>
        <w:jc w:val="center"/>
        <w:rPr>
          <w:rFonts w:ascii="Calibri" w:hAnsi="Calibri"/>
          <w:lang w:val="en-AU"/>
        </w:rPr>
      </w:pPr>
    </w:p>
    <w:p w:rsidR="00E05575" w:rsidRPr="007E4A76" w:rsidRDefault="00E05575" w:rsidP="00E05575">
      <w:pPr>
        <w:pStyle w:val="DPSEntryDetail"/>
        <w:spacing w:before="0"/>
      </w:pPr>
      <w:r w:rsidRPr="007E4A76">
        <w:t>Question—That this Bill be agreed to—put and passed.</w:t>
      </w:r>
    </w:p>
    <w:p w:rsidR="00BD750C" w:rsidRPr="00785018" w:rsidRDefault="00BD750C">
      <w:pPr>
        <w:pStyle w:val="DPSEntryHeading"/>
      </w:pPr>
      <w:r w:rsidRPr="00785018">
        <w:tab/>
      </w:r>
      <w:r>
        <w:t>2</w:t>
      </w:r>
      <w:r w:rsidR="00210620">
        <w:t>5</w:t>
      </w:r>
      <w:r w:rsidRPr="00785018">
        <w:tab/>
      </w:r>
      <w:r>
        <w:t>Domestic Animals (Racing Greyhounds) Amendment Bill 2017</w:t>
      </w:r>
    </w:p>
    <w:p w:rsidR="00BD750C" w:rsidRPr="00785018" w:rsidRDefault="00BD750C">
      <w:pPr>
        <w:pStyle w:val="DPSEntryDetail"/>
      </w:pPr>
      <w:r w:rsidRPr="00785018">
        <w:t>The order of the day having been read for the resumption of the debate on the question—That this Bill be agreed to in principle—</w:t>
      </w:r>
    </w:p>
    <w:p w:rsidR="00BD750C" w:rsidRPr="00785018" w:rsidRDefault="00BD750C">
      <w:pPr>
        <w:pStyle w:val="DPSEntryDetail"/>
        <w:rPr>
          <w:iCs/>
        </w:rPr>
      </w:pPr>
      <w:r w:rsidRPr="00785018">
        <w:rPr>
          <w:iCs/>
        </w:rPr>
        <w:t>Debate resumed.</w:t>
      </w:r>
    </w:p>
    <w:p w:rsidR="00BD750C" w:rsidRPr="00785018" w:rsidRDefault="00BD750C">
      <w:pPr>
        <w:pStyle w:val="DPSEntryDetail"/>
        <w:rPr>
          <w:iCs/>
        </w:rPr>
      </w:pPr>
      <w:r w:rsidRPr="00785018">
        <w:rPr>
          <w:iCs/>
        </w:rPr>
        <w:t>Question—That this Bill be agreed to in principle—put and passed.</w:t>
      </w:r>
    </w:p>
    <w:p w:rsidR="00BD750C" w:rsidRPr="00785018" w:rsidRDefault="00BD750C">
      <w:pPr>
        <w:pStyle w:val="DPSEntryDetail"/>
        <w:rPr>
          <w:iCs/>
        </w:rPr>
      </w:pPr>
      <w:r w:rsidRPr="00785018">
        <w:rPr>
          <w:iCs/>
        </w:rPr>
        <w:t>Leave granted to dispense with the detail stage.</w:t>
      </w:r>
    </w:p>
    <w:p w:rsidR="00BD750C" w:rsidRPr="00785018" w:rsidRDefault="00BD750C">
      <w:pPr>
        <w:pStyle w:val="DPSEntryDetail"/>
      </w:pPr>
      <w:r w:rsidRPr="00785018">
        <w:t>Question—That this Bill be agreed to—put and passed.</w:t>
      </w:r>
    </w:p>
    <w:p w:rsidR="00E05575" w:rsidRPr="00F84431" w:rsidRDefault="00E05575" w:rsidP="00E05575">
      <w:pPr>
        <w:pStyle w:val="DPSEntryHeading"/>
      </w:pPr>
      <w:r w:rsidRPr="00F84431">
        <w:tab/>
      </w:r>
      <w:r>
        <w:t>2</w:t>
      </w:r>
      <w:r w:rsidR="00210620">
        <w:t>6</w:t>
      </w:r>
      <w:r w:rsidRPr="00F84431">
        <w:tab/>
      </w:r>
      <w:r>
        <w:t>Crimes (Police Powers and Firearms Offence) Amendment Bill 2017</w:t>
      </w:r>
    </w:p>
    <w:p w:rsidR="00E05575" w:rsidRPr="00F84431" w:rsidRDefault="00E05575" w:rsidP="00E05575">
      <w:pPr>
        <w:pStyle w:val="DPSEntryDetail"/>
      </w:pPr>
      <w:r w:rsidRPr="00F84431">
        <w:t>The order of the day having been read for the resumption of the debate on the question—That this Bill be agreed to in principle—</w:t>
      </w:r>
    </w:p>
    <w:p w:rsidR="00E05575" w:rsidRDefault="00E05575" w:rsidP="00E05575">
      <w:pPr>
        <w:pStyle w:val="DPSEntryDetail"/>
        <w:rPr>
          <w:iCs/>
        </w:rPr>
      </w:pPr>
      <w:r w:rsidRPr="00F84431">
        <w:rPr>
          <w:iCs/>
        </w:rPr>
        <w:t>Debate resumed.</w:t>
      </w:r>
    </w:p>
    <w:p w:rsidR="00B13CEC" w:rsidRDefault="00B13CEC" w:rsidP="00E05575">
      <w:pPr>
        <w:pStyle w:val="DPSEntryDetail"/>
        <w:rPr>
          <w:iCs/>
        </w:rPr>
      </w:pPr>
      <w:r>
        <w:rPr>
          <w:i/>
          <w:iCs/>
        </w:rPr>
        <w:t xml:space="preserve">Paper: </w:t>
      </w:r>
      <w:r>
        <w:rPr>
          <w:iCs/>
        </w:rPr>
        <w:t xml:space="preserve"> Mr Hanson</w:t>
      </w:r>
      <w:r w:rsidR="000E1240">
        <w:rPr>
          <w:iCs/>
        </w:rPr>
        <w:t>, by leave,</w:t>
      </w:r>
      <w:r>
        <w:rPr>
          <w:iCs/>
        </w:rPr>
        <w:t xml:space="preserve"> presented the following paper:</w:t>
      </w:r>
    </w:p>
    <w:p w:rsidR="00B13CEC" w:rsidRPr="00B13CEC" w:rsidRDefault="00B13CEC" w:rsidP="00E05575">
      <w:pPr>
        <w:pStyle w:val="DPSEntryDetail"/>
        <w:rPr>
          <w:iCs/>
        </w:rPr>
      </w:pPr>
      <w:r w:rsidRPr="00B13CEC">
        <w:rPr>
          <w:iCs/>
        </w:rPr>
        <w:t>Crimes (Police Powers and Firearms Offence) Amendment Bill 2017—</w:t>
      </w:r>
      <w:r>
        <w:rPr>
          <w:iCs/>
        </w:rPr>
        <w:t>Copy of letter from the President, ACT Bar Association and the President, ACT Law Society, to the Attorney-General, dated 21 November 2017.</w:t>
      </w:r>
    </w:p>
    <w:p w:rsidR="00FE1A66" w:rsidRDefault="00FE1A66" w:rsidP="00E05575">
      <w:pPr>
        <w:pStyle w:val="DPSEntryDetail"/>
        <w:rPr>
          <w:iCs/>
        </w:rPr>
      </w:pPr>
      <w:r>
        <w:rPr>
          <w:iCs/>
        </w:rPr>
        <w:t>Debate continued.</w:t>
      </w:r>
    </w:p>
    <w:p w:rsidR="00E05575" w:rsidRDefault="00E05575" w:rsidP="00E05575">
      <w:pPr>
        <w:pStyle w:val="DPSEntryDetail"/>
        <w:rPr>
          <w:iCs/>
        </w:rPr>
      </w:pPr>
      <w:r w:rsidRPr="00F84431">
        <w:rPr>
          <w:iCs/>
        </w:rPr>
        <w:t>Question—That this Bill be agreed to in principle—put and passed.</w:t>
      </w:r>
    </w:p>
    <w:p w:rsidR="00FE1A66" w:rsidRPr="00840CF4" w:rsidRDefault="00FE1A66" w:rsidP="00372871">
      <w:pPr>
        <w:pStyle w:val="DPSEntryDetail"/>
        <w:pBdr>
          <w:bottom w:val="thinThickLargeGap" w:sz="18" w:space="1" w:color="auto"/>
        </w:pBdr>
        <w:spacing w:before="0"/>
        <w:ind w:left="3420" w:right="3655"/>
        <w:jc w:val="center"/>
        <w:rPr>
          <w:i/>
          <w:iCs/>
        </w:rPr>
      </w:pPr>
    </w:p>
    <w:p w:rsidR="00FE1A66" w:rsidRPr="00840CF4" w:rsidRDefault="00FE1A66">
      <w:pPr>
        <w:pStyle w:val="DPSEntryDetail"/>
      </w:pPr>
      <w:r w:rsidRPr="00840CF4">
        <w:rPr>
          <w:i/>
          <w:iCs/>
        </w:rPr>
        <w:t xml:space="preserve">Adjournment negatived:  </w:t>
      </w:r>
      <w:r w:rsidRPr="00840CF4">
        <w:t>It being 6 pm—The question was proposed—That the Assembly do now adjourn.</w:t>
      </w:r>
    </w:p>
    <w:p w:rsidR="00FE1A66" w:rsidRPr="00840CF4" w:rsidRDefault="00FE1A66">
      <w:pPr>
        <w:pStyle w:val="DPSEntryDetail"/>
      </w:pPr>
      <w:r>
        <w:t>Mr Gentleman</w:t>
      </w:r>
      <w:r w:rsidRPr="00840CF4">
        <w:t xml:space="preserve"> (Manager of Government Business) requiring the question to be put forthwith without debate—</w:t>
      </w:r>
    </w:p>
    <w:p w:rsidR="00FE1A66" w:rsidRPr="00840CF4" w:rsidRDefault="00FE1A66" w:rsidP="00FE1A66">
      <w:pPr>
        <w:pStyle w:val="DPSEntryDetail"/>
        <w:spacing w:after="180"/>
      </w:pPr>
      <w:r w:rsidRPr="00840CF4">
        <w:t>Question—put and negatived.</w:t>
      </w:r>
    </w:p>
    <w:p w:rsidR="00FE1A66" w:rsidRPr="000E1240" w:rsidRDefault="00FE1A66" w:rsidP="000E1240">
      <w:pPr>
        <w:pStyle w:val="DPSEntryDetail"/>
        <w:pBdr>
          <w:top w:val="thickThinLargeGap" w:sz="18" w:space="1" w:color="auto"/>
        </w:pBdr>
        <w:ind w:left="3427" w:right="3658"/>
        <w:jc w:val="center"/>
        <w:rPr>
          <w:sz w:val="16"/>
          <w:szCs w:val="16"/>
        </w:rPr>
      </w:pPr>
    </w:p>
    <w:p w:rsidR="00E05575" w:rsidRPr="000E1240" w:rsidRDefault="00E05575" w:rsidP="00E05575">
      <w:pPr>
        <w:pBdr>
          <w:bottom w:val="thinThickLargeGap" w:sz="18" w:space="1" w:color="auto"/>
        </w:pBdr>
        <w:ind w:left="3427" w:right="3658"/>
        <w:jc w:val="center"/>
        <w:rPr>
          <w:rFonts w:ascii="Calibri" w:hAnsi="Calibri"/>
          <w:i/>
          <w:iCs/>
          <w:sz w:val="16"/>
          <w:szCs w:val="16"/>
          <w:lang w:val="en-AU"/>
        </w:rPr>
      </w:pPr>
    </w:p>
    <w:p w:rsidR="00E05575" w:rsidRPr="00F84431" w:rsidRDefault="00E05575" w:rsidP="00E05575">
      <w:pPr>
        <w:tabs>
          <w:tab w:val="left" w:pos="1197"/>
          <w:tab w:val="left" w:pos="1767"/>
        </w:tabs>
        <w:spacing w:before="120"/>
        <w:jc w:val="center"/>
        <w:rPr>
          <w:rFonts w:ascii="Calibri" w:hAnsi="Calibri"/>
          <w:i/>
          <w:iCs/>
          <w:lang w:val="en-AU"/>
        </w:rPr>
      </w:pPr>
      <w:r w:rsidRPr="00F84431">
        <w:rPr>
          <w:rFonts w:ascii="Calibri" w:hAnsi="Calibri"/>
          <w:i/>
          <w:iCs/>
          <w:lang w:val="en-AU"/>
        </w:rPr>
        <w:t>Detail Stage</w:t>
      </w:r>
    </w:p>
    <w:p w:rsidR="00E05575" w:rsidRPr="00F84431" w:rsidRDefault="00E05575" w:rsidP="00E05575">
      <w:pPr>
        <w:pStyle w:val="DPSEntryDetail"/>
        <w:rPr>
          <w:iCs/>
        </w:rPr>
      </w:pPr>
      <w:r w:rsidRPr="00F84431">
        <w:rPr>
          <w:iCs/>
        </w:rPr>
        <w:t>Bill, by leave, taken as a whole—</w:t>
      </w:r>
    </w:p>
    <w:p w:rsidR="00E05575" w:rsidRDefault="00E05575" w:rsidP="00E05575">
      <w:pPr>
        <w:pStyle w:val="DPSEntryDetail"/>
        <w:rPr>
          <w:iCs/>
        </w:rPr>
      </w:pPr>
      <w:r w:rsidRPr="00F84431">
        <w:rPr>
          <w:iCs/>
        </w:rPr>
        <w:t xml:space="preserve">On the motion of </w:t>
      </w:r>
      <w:r>
        <w:rPr>
          <w:iCs/>
        </w:rPr>
        <w:t xml:space="preserve">Mr Ramsay (Attorney-General), pursuant to standing order 182A(b) and (c), </w:t>
      </w:r>
      <w:r w:rsidR="000E1240">
        <w:rPr>
          <w:iCs/>
        </w:rPr>
        <w:t xml:space="preserve">by leave, </w:t>
      </w:r>
      <w:r>
        <w:rPr>
          <w:iCs/>
        </w:rPr>
        <w:t>his amendments Nos 1 to 7 (</w:t>
      </w:r>
      <w:r>
        <w:rPr>
          <w:i/>
          <w:iCs/>
        </w:rPr>
        <w:t>see</w:t>
      </w:r>
      <w:r>
        <w:rPr>
          <w:iCs/>
        </w:rPr>
        <w:t xml:space="preserve"> </w:t>
      </w:r>
      <w:hyperlink w:anchor="Schedule2" w:history="1">
        <w:r w:rsidRPr="00BD750C">
          <w:rPr>
            <w:rStyle w:val="Hyperlink"/>
            <w:iCs/>
          </w:rPr>
          <w:t xml:space="preserve">Schedule </w:t>
        </w:r>
        <w:r w:rsidR="00BD750C" w:rsidRPr="00BD750C">
          <w:rPr>
            <w:rStyle w:val="Hyperlink"/>
            <w:iCs/>
          </w:rPr>
          <w:t>2</w:t>
        </w:r>
      </w:hyperlink>
      <w:r>
        <w:rPr>
          <w:iCs/>
        </w:rPr>
        <w:t>) were made together.</w:t>
      </w:r>
    </w:p>
    <w:p w:rsidR="00E05575" w:rsidRPr="006A233F" w:rsidRDefault="00E05575" w:rsidP="00E05575">
      <w:pPr>
        <w:pStyle w:val="DPSEntryDetail"/>
        <w:rPr>
          <w:iCs/>
        </w:rPr>
      </w:pPr>
      <w:r>
        <w:rPr>
          <w:i/>
          <w:iCs/>
        </w:rPr>
        <w:t xml:space="preserve">Paper: </w:t>
      </w:r>
      <w:r>
        <w:rPr>
          <w:iCs/>
        </w:rPr>
        <w:t>Mr Ramsay presented a supplementary explanatory statement to the Government amendments.</w:t>
      </w:r>
    </w:p>
    <w:p w:rsidR="00E05575" w:rsidRPr="00F84431" w:rsidRDefault="00E05575" w:rsidP="005555E7">
      <w:pPr>
        <w:pStyle w:val="DPSEntryDetail"/>
        <w:keepNext/>
      </w:pPr>
      <w:r w:rsidRPr="00F84431">
        <w:lastRenderedPageBreak/>
        <w:t xml:space="preserve">Bill, as a whole, </w:t>
      </w:r>
      <w:r>
        <w:t xml:space="preserve">as amended, </w:t>
      </w:r>
      <w:r w:rsidRPr="00F84431">
        <w:t>agreed to.</w:t>
      </w:r>
    </w:p>
    <w:p w:rsidR="00E05575" w:rsidRPr="00F84431" w:rsidRDefault="00E05575" w:rsidP="00E05575">
      <w:pPr>
        <w:pBdr>
          <w:top w:val="thickThinLargeGap" w:sz="18" w:space="1" w:color="auto"/>
        </w:pBdr>
        <w:spacing w:before="180"/>
        <w:ind w:left="3427" w:right="3658"/>
        <w:jc w:val="center"/>
        <w:rPr>
          <w:rFonts w:ascii="Calibri" w:hAnsi="Calibri"/>
          <w:lang w:val="en-AU"/>
        </w:rPr>
      </w:pPr>
    </w:p>
    <w:p w:rsidR="00E05575" w:rsidRPr="00F84431" w:rsidRDefault="00E05575" w:rsidP="00E05575">
      <w:pPr>
        <w:pStyle w:val="DPSEntryDetail"/>
        <w:spacing w:before="0"/>
      </w:pPr>
      <w:r w:rsidRPr="00F84431">
        <w:t>Question—That this Bill, as amended, be agreed to—put and passed.</w:t>
      </w:r>
    </w:p>
    <w:p w:rsidR="001C063B" w:rsidRPr="00786466" w:rsidRDefault="001C063B" w:rsidP="001C063B">
      <w:pPr>
        <w:pStyle w:val="DPSEntryHeading"/>
      </w:pPr>
      <w:r w:rsidRPr="00786466">
        <w:tab/>
      </w:r>
      <w:r>
        <w:t>2</w:t>
      </w:r>
      <w:r w:rsidR="00210620">
        <w:t>7</w:t>
      </w:r>
      <w:r w:rsidRPr="00786466">
        <w:tab/>
        <w:t>SUSPENSION OF STANDING ORDERS—</w:t>
      </w:r>
      <w:r>
        <w:t>Precedence to Assembly business</w:t>
      </w:r>
    </w:p>
    <w:p w:rsidR="001C063B" w:rsidRPr="00786466" w:rsidRDefault="001C063B" w:rsidP="001C063B">
      <w:pPr>
        <w:pStyle w:val="DPSEntryDetail"/>
      </w:pPr>
      <w:r>
        <w:t>Mr Wall</w:t>
      </w:r>
      <w:r w:rsidRPr="00786466">
        <w:t xml:space="preserve"> moved—That so much of the standing orders be suspended as would </w:t>
      </w:r>
      <w:r>
        <w:t>prevent Assembly business notice No 5—Proposed disallowance of DI2017-208, being the Planning and Development (Lease Variation Charges) Determination 2017 (No 2), being called on and debated forthwith</w:t>
      </w:r>
      <w:r w:rsidRPr="00786466">
        <w:t>.</w:t>
      </w:r>
    </w:p>
    <w:p w:rsidR="001C063B" w:rsidRPr="00786466" w:rsidRDefault="001C063B" w:rsidP="001C063B">
      <w:pPr>
        <w:pStyle w:val="DPSEntryDetail"/>
      </w:pPr>
      <w:r w:rsidRPr="00786466">
        <w:t>Question—put and passed, with the concurrence of an absolute majority.</w:t>
      </w:r>
    </w:p>
    <w:p w:rsidR="001C063B" w:rsidRPr="000F7D50" w:rsidRDefault="001C063B" w:rsidP="001C063B">
      <w:pPr>
        <w:pStyle w:val="DPSEntryHeading"/>
      </w:pPr>
      <w:r w:rsidRPr="000F7D50">
        <w:tab/>
      </w:r>
      <w:r>
        <w:t>2</w:t>
      </w:r>
      <w:r w:rsidR="00210620">
        <w:t>8</w:t>
      </w:r>
      <w:r w:rsidRPr="000F7D50">
        <w:tab/>
      </w:r>
      <w:r w:rsidRPr="00806B4C">
        <w:rPr>
          <w:spacing w:val="-2"/>
        </w:rPr>
        <w:t>pLANNING AND dEVELOPMENT aCT—pLANNING AND dEVELOPMENT (Lease Variation Charges) Determination 2017 (nO 2)—Disallowable Instrument</w:t>
      </w:r>
      <w:r w:rsidRPr="000F7D50">
        <w:t xml:space="preserve"> </w:t>
      </w:r>
      <w:r>
        <w:t>DI2017-208</w:t>
      </w:r>
      <w:r w:rsidRPr="000F7D50">
        <w:t>—mOTION TO DISALLOW</w:t>
      </w:r>
    </w:p>
    <w:p w:rsidR="001C063B" w:rsidRDefault="001C063B" w:rsidP="001C063B">
      <w:pPr>
        <w:pStyle w:val="DPSEntryDetail"/>
      </w:pPr>
      <w:r w:rsidRPr="000F7D50">
        <w:t xml:space="preserve">Ms </w:t>
      </w:r>
      <w:r>
        <w:t xml:space="preserve">Lawder </w:t>
      </w:r>
      <w:r w:rsidRPr="000F7D50">
        <w:t>moved—</w:t>
      </w:r>
      <w:r>
        <w:t>That the Planning and Development (Lease Variation Charges) Determination 2017 (No 2)—Disallowable Instrument DI2017-208, be disallowed</w:t>
      </w:r>
      <w:r w:rsidRPr="000F7D50">
        <w:t>.</w:t>
      </w:r>
    </w:p>
    <w:p w:rsidR="00EE58D9" w:rsidRDefault="00EE58D9" w:rsidP="001C063B">
      <w:pPr>
        <w:pStyle w:val="DPSEntryDetail"/>
      </w:pPr>
      <w:r>
        <w:t>Debate ensued.</w:t>
      </w:r>
    </w:p>
    <w:p w:rsidR="00764B39" w:rsidRDefault="00764B39" w:rsidP="00764B39">
      <w:pPr>
        <w:pStyle w:val="DIVIntro"/>
      </w:pPr>
      <w:r>
        <w:t>Question—put.</w:t>
      </w:r>
    </w:p>
    <w:p w:rsidR="00764B39" w:rsidRDefault="00764B39" w:rsidP="00764B39">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64B39" w:rsidTr="00764B39">
        <w:trPr>
          <w:trHeight w:val="240"/>
        </w:trPr>
        <w:tc>
          <w:tcPr>
            <w:tcW w:w="4082" w:type="dxa"/>
            <w:gridSpan w:val="2"/>
            <w:shd w:val="clear" w:color="auto" w:fill="auto"/>
          </w:tcPr>
          <w:p w:rsidR="00764B39" w:rsidRDefault="00764B39" w:rsidP="00764B39">
            <w:pPr>
              <w:pStyle w:val="DIVName"/>
              <w:tabs>
                <w:tab w:val="center" w:pos="1644"/>
              </w:tabs>
            </w:pPr>
            <w:r>
              <w:tab/>
              <w:t>AYES, 8</w:t>
            </w:r>
          </w:p>
        </w:tc>
        <w:tc>
          <w:tcPr>
            <w:tcW w:w="624" w:type="dxa"/>
            <w:shd w:val="clear" w:color="auto" w:fill="auto"/>
          </w:tcPr>
          <w:p w:rsidR="00764B39" w:rsidRDefault="00764B39" w:rsidP="00764B39">
            <w:pPr>
              <w:pStyle w:val="DIVName"/>
            </w:pPr>
          </w:p>
        </w:tc>
        <w:tc>
          <w:tcPr>
            <w:tcW w:w="4082" w:type="dxa"/>
            <w:gridSpan w:val="2"/>
            <w:shd w:val="clear" w:color="auto" w:fill="auto"/>
          </w:tcPr>
          <w:p w:rsidR="00764B39" w:rsidRDefault="00764B39" w:rsidP="00764B39">
            <w:pPr>
              <w:pStyle w:val="DIVName"/>
              <w:tabs>
                <w:tab w:val="center" w:pos="1644"/>
              </w:tabs>
            </w:pPr>
            <w:r>
              <w:tab/>
              <w:t>NOES, 11</w:t>
            </w:r>
          </w:p>
        </w:tc>
      </w:tr>
      <w:tr w:rsidR="00764B39" w:rsidTr="00764B39">
        <w:trPr>
          <w:trHeight w:val="240"/>
        </w:trPr>
        <w:tc>
          <w:tcPr>
            <w:tcW w:w="2041" w:type="dxa"/>
            <w:shd w:val="clear" w:color="auto" w:fill="auto"/>
          </w:tcPr>
          <w:p w:rsidR="00764B39" w:rsidRDefault="00764B39" w:rsidP="00764B39">
            <w:pPr>
              <w:pStyle w:val="DIVName"/>
            </w:pPr>
            <w:r>
              <w:t>Mr Coe</w:t>
            </w:r>
          </w:p>
        </w:tc>
        <w:tc>
          <w:tcPr>
            <w:tcW w:w="2041" w:type="dxa"/>
            <w:shd w:val="clear" w:color="auto" w:fill="auto"/>
          </w:tcPr>
          <w:p w:rsidR="00764B39" w:rsidRDefault="00764B39" w:rsidP="00764B39">
            <w:pPr>
              <w:pStyle w:val="DIVName"/>
            </w:pPr>
            <w:r>
              <w:t>Mr Parton</w:t>
            </w:r>
          </w:p>
        </w:tc>
        <w:tc>
          <w:tcPr>
            <w:tcW w:w="624" w:type="dxa"/>
            <w:shd w:val="clear" w:color="auto" w:fill="auto"/>
          </w:tcPr>
          <w:p w:rsidR="00764B39" w:rsidRDefault="00764B39" w:rsidP="00764B39">
            <w:pPr>
              <w:pStyle w:val="DIVName"/>
            </w:pPr>
          </w:p>
        </w:tc>
        <w:tc>
          <w:tcPr>
            <w:tcW w:w="2041" w:type="dxa"/>
            <w:shd w:val="clear" w:color="auto" w:fill="auto"/>
          </w:tcPr>
          <w:p w:rsidR="00764B39" w:rsidRDefault="00764B39" w:rsidP="00764B39">
            <w:pPr>
              <w:pStyle w:val="DIVName"/>
            </w:pPr>
            <w:r>
              <w:t xml:space="preserve">Ms </w:t>
            </w:r>
            <w:r w:rsidR="00E30229">
              <w:t>Burch</w:t>
            </w:r>
          </w:p>
        </w:tc>
        <w:tc>
          <w:tcPr>
            <w:tcW w:w="2041" w:type="dxa"/>
            <w:shd w:val="clear" w:color="auto" w:fill="auto"/>
          </w:tcPr>
          <w:p w:rsidR="00764B39" w:rsidRDefault="00764B39" w:rsidP="00764B39">
            <w:pPr>
              <w:pStyle w:val="DIVName"/>
            </w:pPr>
            <w:r>
              <w:t>Mr Pettersson</w:t>
            </w:r>
          </w:p>
        </w:tc>
      </w:tr>
      <w:tr w:rsidR="00764B39" w:rsidTr="00764B39">
        <w:trPr>
          <w:trHeight w:val="240"/>
        </w:trPr>
        <w:tc>
          <w:tcPr>
            <w:tcW w:w="2041" w:type="dxa"/>
            <w:shd w:val="clear" w:color="auto" w:fill="auto"/>
          </w:tcPr>
          <w:p w:rsidR="00764B39" w:rsidRDefault="00764B39" w:rsidP="00764B39">
            <w:pPr>
              <w:pStyle w:val="DIVName"/>
            </w:pPr>
            <w:r>
              <w:t>Mrs Dunne</w:t>
            </w:r>
          </w:p>
        </w:tc>
        <w:tc>
          <w:tcPr>
            <w:tcW w:w="2041" w:type="dxa"/>
            <w:shd w:val="clear" w:color="auto" w:fill="auto"/>
          </w:tcPr>
          <w:p w:rsidR="00764B39" w:rsidRDefault="00764B39" w:rsidP="00764B39">
            <w:pPr>
              <w:pStyle w:val="DIVName"/>
            </w:pPr>
            <w:r>
              <w:t>Mr Wall</w:t>
            </w:r>
          </w:p>
        </w:tc>
        <w:tc>
          <w:tcPr>
            <w:tcW w:w="624" w:type="dxa"/>
            <w:shd w:val="clear" w:color="auto" w:fill="auto"/>
          </w:tcPr>
          <w:p w:rsidR="00764B39" w:rsidRDefault="00764B39" w:rsidP="00764B39">
            <w:pPr>
              <w:pStyle w:val="DIVName"/>
            </w:pPr>
          </w:p>
        </w:tc>
        <w:tc>
          <w:tcPr>
            <w:tcW w:w="2041" w:type="dxa"/>
            <w:shd w:val="clear" w:color="auto" w:fill="auto"/>
          </w:tcPr>
          <w:p w:rsidR="00764B39" w:rsidRDefault="00764B39" w:rsidP="00764B39">
            <w:pPr>
              <w:pStyle w:val="DIVName"/>
            </w:pPr>
            <w:r>
              <w:t>Ms Cheyne</w:t>
            </w:r>
          </w:p>
        </w:tc>
        <w:tc>
          <w:tcPr>
            <w:tcW w:w="2041" w:type="dxa"/>
            <w:shd w:val="clear" w:color="auto" w:fill="auto"/>
          </w:tcPr>
          <w:p w:rsidR="00764B39" w:rsidRDefault="00764B39" w:rsidP="00764B39">
            <w:pPr>
              <w:pStyle w:val="DIVName"/>
            </w:pPr>
            <w:r>
              <w:t>Mr Ramsay</w:t>
            </w:r>
          </w:p>
        </w:tc>
      </w:tr>
      <w:tr w:rsidR="00764B39" w:rsidTr="00764B39">
        <w:trPr>
          <w:trHeight w:val="240"/>
        </w:trPr>
        <w:tc>
          <w:tcPr>
            <w:tcW w:w="2041" w:type="dxa"/>
            <w:shd w:val="clear" w:color="auto" w:fill="auto"/>
          </w:tcPr>
          <w:p w:rsidR="00764B39" w:rsidRDefault="00764B39" w:rsidP="00764B39">
            <w:pPr>
              <w:pStyle w:val="DIVName"/>
            </w:pPr>
            <w:r>
              <w:t>Mrs Jones</w:t>
            </w:r>
          </w:p>
        </w:tc>
        <w:tc>
          <w:tcPr>
            <w:tcW w:w="2041" w:type="dxa"/>
            <w:shd w:val="clear" w:color="auto" w:fill="auto"/>
          </w:tcPr>
          <w:p w:rsidR="00764B39" w:rsidRDefault="00764B39" w:rsidP="00764B39">
            <w:pPr>
              <w:pStyle w:val="DIVName"/>
            </w:pPr>
          </w:p>
        </w:tc>
        <w:tc>
          <w:tcPr>
            <w:tcW w:w="624" w:type="dxa"/>
            <w:shd w:val="clear" w:color="auto" w:fill="auto"/>
          </w:tcPr>
          <w:p w:rsidR="00764B39" w:rsidRDefault="00764B39" w:rsidP="00764B39">
            <w:pPr>
              <w:pStyle w:val="DIVName"/>
            </w:pPr>
          </w:p>
        </w:tc>
        <w:tc>
          <w:tcPr>
            <w:tcW w:w="2041" w:type="dxa"/>
            <w:shd w:val="clear" w:color="auto" w:fill="auto"/>
          </w:tcPr>
          <w:p w:rsidR="00764B39" w:rsidRDefault="00764B39" w:rsidP="00764B39">
            <w:pPr>
              <w:pStyle w:val="DIVName"/>
            </w:pPr>
            <w:r>
              <w:t>Ms Cody</w:t>
            </w:r>
          </w:p>
        </w:tc>
        <w:tc>
          <w:tcPr>
            <w:tcW w:w="2041" w:type="dxa"/>
            <w:shd w:val="clear" w:color="auto" w:fill="auto"/>
          </w:tcPr>
          <w:p w:rsidR="00764B39" w:rsidRDefault="00764B39" w:rsidP="00764B39">
            <w:pPr>
              <w:pStyle w:val="DIVName"/>
            </w:pPr>
            <w:r>
              <w:t>Mr Rattenbury</w:t>
            </w:r>
          </w:p>
        </w:tc>
      </w:tr>
      <w:tr w:rsidR="00764B39" w:rsidTr="00764B39">
        <w:trPr>
          <w:trHeight w:val="240"/>
        </w:trPr>
        <w:tc>
          <w:tcPr>
            <w:tcW w:w="2041" w:type="dxa"/>
            <w:shd w:val="clear" w:color="auto" w:fill="auto"/>
          </w:tcPr>
          <w:p w:rsidR="00764B39" w:rsidRDefault="00764B39" w:rsidP="00764B39">
            <w:pPr>
              <w:pStyle w:val="DIVName"/>
            </w:pPr>
            <w:r>
              <w:t>Mrs Kikkert</w:t>
            </w:r>
          </w:p>
        </w:tc>
        <w:tc>
          <w:tcPr>
            <w:tcW w:w="2041" w:type="dxa"/>
            <w:shd w:val="clear" w:color="auto" w:fill="auto"/>
          </w:tcPr>
          <w:p w:rsidR="00764B39" w:rsidRDefault="00764B39" w:rsidP="00764B39">
            <w:pPr>
              <w:pStyle w:val="DIVName"/>
            </w:pPr>
          </w:p>
        </w:tc>
        <w:tc>
          <w:tcPr>
            <w:tcW w:w="624" w:type="dxa"/>
            <w:shd w:val="clear" w:color="auto" w:fill="auto"/>
          </w:tcPr>
          <w:p w:rsidR="00764B39" w:rsidRDefault="00764B39" w:rsidP="00764B39">
            <w:pPr>
              <w:pStyle w:val="DIVName"/>
            </w:pPr>
          </w:p>
        </w:tc>
        <w:tc>
          <w:tcPr>
            <w:tcW w:w="2041" w:type="dxa"/>
            <w:shd w:val="clear" w:color="auto" w:fill="auto"/>
          </w:tcPr>
          <w:p w:rsidR="00764B39" w:rsidRDefault="00764B39" w:rsidP="00764B39">
            <w:pPr>
              <w:pStyle w:val="DIVName"/>
            </w:pPr>
            <w:r>
              <w:t>Mr Gentleman</w:t>
            </w:r>
          </w:p>
        </w:tc>
        <w:tc>
          <w:tcPr>
            <w:tcW w:w="2041" w:type="dxa"/>
            <w:shd w:val="clear" w:color="auto" w:fill="auto"/>
          </w:tcPr>
          <w:p w:rsidR="00764B39" w:rsidRDefault="00764B39" w:rsidP="00764B39">
            <w:pPr>
              <w:pStyle w:val="DIVName"/>
            </w:pPr>
            <w:r>
              <w:t>Mr Steel</w:t>
            </w:r>
          </w:p>
        </w:tc>
      </w:tr>
      <w:tr w:rsidR="00764B39" w:rsidTr="00764B39">
        <w:trPr>
          <w:trHeight w:val="240"/>
        </w:trPr>
        <w:tc>
          <w:tcPr>
            <w:tcW w:w="2041" w:type="dxa"/>
            <w:shd w:val="clear" w:color="auto" w:fill="auto"/>
          </w:tcPr>
          <w:p w:rsidR="00764B39" w:rsidRDefault="00764B39" w:rsidP="00764B39">
            <w:pPr>
              <w:pStyle w:val="DIVName"/>
            </w:pPr>
            <w:r>
              <w:t>Ms Lawder</w:t>
            </w:r>
          </w:p>
        </w:tc>
        <w:tc>
          <w:tcPr>
            <w:tcW w:w="2041" w:type="dxa"/>
            <w:shd w:val="clear" w:color="auto" w:fill="auto"/>
          </w:tcPr>
          <w:p w:rsidR="00764B39" w:rsidRDefault="00764B39" w:rsidP="00764B39">
            <w:pPr>
              <w:pStyle w:val="DIVName"/>
            </w:pPr>
          </w:p>
        </w:tc>
        <w:tc>
          <w:tcPr>
            <w:tcW w:w="624" w:type="dxa"/>
            <w:shd w:val="clear" w:color="auto" w:fill="auto"/>
          </w:tcPr>
          <w:p w:rsidR="00764B39" w:rsidRDefault="00764B39" w:rsidP="00764B39">
            <w:pPr>
              <w:pStyle w:val="DIVName"/>
            </w:pPr>
          </w:p>
        </w:tc>
        <w:tc>
          <w:tcPr>
            <w:tcW w:w="2041" w:type="dxa"/>
            <w:shd w:val="clear" w:color="auto" w:fill="auto"/>
          </w:tcPr>
          <w:p w:rsidR="00764B39" w:rsidRDefault="00764B39" w:rsidP="00764B39">
            <w:pPr>
              <w:pStyle w:val="DIVName"/>
            </w:pPr>
            <w:r>
              <w:t>Ms Le Couteur</w:t>
            </w:r>
          </w:p>
        </w:tc>
        <w:tc>
          <w:tcPr>
            <w:tcW w:w="2041" w:type="dxa"/>
            <w:shd w:val="clear" w:color="auto" w:fill="auto"/>
          </w:tcPr>
          <w:p w:rsidR="00764B39" w:rsidRDefault="00764B39" w:rsidP="00764B39">
            <w:pPr>
              <w:pStyle w:val="DIVName"/>
            </w:pPr>
            <w:r>
              <w:t>Ms Stephen-Smith</w:t>
            </w:r>
          </w:p>
        </w:tc>
      </w:tr>
      <w:tr w:rsidR="00764B39" w:rsidTr="00764B39">
        <w:trPr>
          <w:trHeight w:val="240"/>
        </w:trPr>
        <w:tc>
          <w:tcPr>
            <w:tcW w:w="2041" w:type="dxa"/>
            <w:shd w:val="clear" w:color="auto" w:fill="auto"/>
          </w:tcPr>
          <w:p w:rsidR="00764B39" w:rsidRDefault="00764B39" w:rsidP="00764B39">
            <w:pPr>
              <w:pStyle w:val="DIVName"/>
            </w:pPr>
            <w:r>
              <w:t>Mr Milligan</w:t>
            </w:r>
          </w:p>
        </w:tc>
        <w:tc>
          <w:tcPr>
            <w:tcW w:w="2041" w:type="dxa"/>
            <w:shd w:val="clear" w:color="auto" w:fill="auto"/>
          </w:tcPr>
          <w:p w:rsidR="00764B39" w:rsidRDefault="00764B39" w:rsidP="00764B39">
            <w:pPr>
              <w:pStyle w:val="DIVName"/>
            </w:pPr>
          </w:p>
        </w:tc>
        <w:tc>
          <w:tcPr>
            <w:tcW w:w="624" w:type="dxa"/>
            <w:shd w:val="clear" w:color="auto" w:fill="auto"/>
          </w:tcPr>
          <w:p w:rsidR="00764B39" w:rsidRDefault="00764B39" w:rsidP="00764B39">
            <w:pPr>
              <w:pStyle w:val="DIVName"/>
            </w:pPr>
          </w:p>
        </w:tc>
        <w:tc>
          <w:tcPr>
            <w:tcW w:w="2041" w:type="dxa"/>
            <w:shd w:val="clear" w:color="auto" w:fill="auto"/>
          </w:tcPr>
          <w:p w:rsidR="00764B39" w:rsidRDefault="00764B39" w:rsidP="00764B39">
            <w:pPr>
              <w:pStyle w:val="DIVName"/>
            </w:pPr>
            <w:r>
              <w:t>Ms Orr</w:t>
            </w:r>
          </w:p>
        </w:tc>
        <w:tc>
          <w:tcPr>
            <w:tcW w:w="2041" w:type="dxa"/>
            <w:shd w:val="clear" w:color="auto" w:fill="auto"/>
          </w:tcPr>
          <w:p w:rsidR="00764B39" w:rsidRDefault="00764B39" w:rsidP="00764B39">
            <w:pPr>
              <w:pStyle w:val="DIVName"/>
            </w:pPr>
          </w:p>
        </w:tc>
      </w:tr>
    </w:tbl>
    <w:p w:rsidR="00764B39" w:rsidRDefault="00764B39" w:rsidP="00764B39">
      <w:pPr>
        <w:pStyle w:val="DIVResult"/>
      </w:pPr>
      <w:r>
        <w:t>And so it was negatived.</w:t>
      </w:r>
    </w:p>
    <w:p w:rsidR="00041848" w:rsidRPr="0033161D" w:rsidRDefault="00041848">
      <w:pPr>
        <w:pStyle w:val="DPSEntryHeading"/>
      </w:pPr>
      <w:r w:rsidRPr="0033161D">
        <w:tab/>
      </w:r>
      <w:r w:rsidR="000E62B7">
        <w:t>2</w:t>
      </w:r>
      <w:r w:rsidR="00210620">
        <w:t>9</w:t>
      </w:r>
      <w:r w:rsidRPr="0033161D">
        <w:tab/>
        <w:t>ADJOURNMENT</w:t>
      </w:r>
    </w:p>
    <w:p w:rsidR="00041848" w:rsidRPr="0033161D" w:rsidRDefault="00041848">
      <w:pPr>
        <w:pStyle w:val="DPSEntryDetail"/>
      </w:pPr>
      <w:r>
        <w:t>Mr Gentleman</w:t>
      </w:r>
      <w:r w:rsidRPr="0033161D">
        <w:t xml:space="preserve"> (Manager of Government Business) moved—That the Assembly do now adjourn.</w:t>
      </w:r>
    </w:p>
    <w:p w:rsidR="00041848" w:rsidRPr="0033161D" w:rsidRDefault="00041848">
      <w:pPr>
        <w:pStyle w:val="DPSEntryDetail"/>
      </w:pPr>
      <w:r w:rsidRPr="0033161D">
        <w:t>Debate ensued.</w:t>
      </w:r>
    </w:p>
    <w:p w:rsidR="00041848" w:rsidRPr="0033161D" w:rsidRDefault="00041848">
      <w:pPr>
        <w:pStyle w:val="DPSEntryDetail"/>
      </w:pPr>
      <w:r w:rsidRPr="0033161D">
        <w:t>Question—put and passed.</w:t>
      </w:r>
    </w:p>
    <w:p w:rsidR="00041848" w:rsidRPr="0033161D" w:rsidRDefault="00041848">
      <w:pPr>
        <w:pStyle w:val="DPSEntryDetail"/>
      </w:pPr>
      <w:r w:rsidRPr="0033161D">
        <w:t xml:space="preserve">And then the Assembly, at </w:t>
      </w:r>
      <w:r w:rsidR="00E71F40">
        <w:t>7.11 pm</w:t>
      </w:r>
      <w:r w:rsidRPr="0033161D">
        <w:t>, adjourned until tomorrow at 10 am.</w:t>
      </w:r>
    </w:p>
    <w:p w:rsidR="00041848" w:rsidRPr="0033161D" w:rsidRDefault="00041848" w:rsidP="00B10A3D">
      <w:pPr>
        <w:pBdr>
          <w:bottom w:val="thinThickLargeGap" w:sz="18" w:space="1" w:color="auto"/>
        </w:pBdr>
        <w:ind w:left="3427" w:right="3658"/>
        <w:jc w:val="center"/>
        <w:rPr>
          <w:rFonts w:ascii="Calibri" w:hAnsi="Calibri"/>
          <w:i/>
          <w:iCs/>
          <w:lang w:val="en-AU"/>
        </w:rPr>
      </w:pPr>
    </w:p>
    <w:p w:rsidR="00041848" w:rsidRPr="0033161D" w:rsidRDefault="00041848" w:rsidP="00B10A3D">
      <w:pPr>
        <w:keepNext/>
        <w:keepLines/>
        <w:tabs>
          <w:tab w:val="left" w:pos="342"/>
        </w:tabs>
        <w:spacing w:before="240" w:after="100" w:afterAutospacing="1"/>
        <w:ind w:left="403" w:hanging="216"/>
        <w:jc w:val="both"/>
        <w:rPr>
          <w:rFonts w:ascii="Calibri" w:hAnsi="Calibri"/>
          <w:bCs/>
        </w:rPr>
      </w:pPr>
      <w:r w:rsidRPr="0033161D">
        <w:rPr>
          <w:rFonts w:ascii="Calibri" w:hAnsi="Calibri"/>
          <w:b/>
          <w:caps/>
        </w:rPr>
        <w:t xml:space="preserve">MEMBERS’ ATTENDANCE:  </w:t>
      </w:r>
      <w:r w:rsidRPr="0033161D">
        <w:rPr>
          <w:rFonts w:ascii="Calibri" w:hAnsi="Calibri"/>
        </w:rPr>
        <w:t>All Members were present at some time during the sitting</w:t>
      </w:r>
      <w:r w:rsidRPr="0033161D">
        <w:rPr>
          <w:rFonts w:ascii="Calibri" w:hAnsi="Calibri"/>
          <w:bCs/>
        </w:rPr>
        <w:t>.</w:t>
      </w:r>
    </w:p>
    <w:p w:rsidR="00041848" w:rsidRPr="0033161D" w:rsidRDefault="00041848" w:rsidP="00764B39">
      <w:pPr>
        <w:pStyle w:val="DPSSigBlockName"/>
      </w:pPr>
      <w:r w:rsidRPr="0033161D">
        <w:t>Tom Duncan</w:t>
      </w:r>
    </w:p>
    <w:p w:rsidR="00041848" w:rsidRPr="0033161D" w:rsidRDefault="00041848" w:rsidP="00B10A3D">
      <w:pPr>
        <w:pStyle w:val="DPSSigBlockTitle"/>
      </w:pPr>
      <w:r w:rsidRPr="0033161D">
        <w:t>Clerk of the Legislative Assembly</w:t>
      </w:r>
    </w:p>
    <w:p w:rsidR="00AB5933" w:rsidRDefault="00AB5933" w:rsidP="00AB5933">
      <w:pPr>
        <w:rPr>
          <w:rFonts w:ascii="Calibri" w:hAnsi="Calibri"/>
          <w:lang w:val="en-AU"/>
        </w:rPr>
      </w:pPr>
      <w:r>
        <w:br w:type="page"/>
      </w:r>
    </w:p>
    <w:p w:rsidR="00AB5933" w:rsidRPr="004841D3" w:rsidRDefault="00AB5933" w:rsidP="00AB5933">
      <w:pPr>
        <w:pStyle w:val="DPSEntryDetail"/>
        <w:ind w:left="0"/>
        <w:jc w:val="center"/>
        <w:rPr>
          <w:b/>
          <w:sz w:val="36"/>
          <w:szCs w:val="36"/>
        </w:rPr>
      </w:pPr>
      <w:r w:rsidRPr="004841D3">
        <w:rPr>
          <w:b/>
          <w:sz w:val="36"/>
          <w:szCs w:val="36"/>
        </w:rPr>
        <w:lastRenderedPageBreak/>
        <w:t>SCHEDULES OF AMENDMENTS</w:t>
      </w:r>
    </w:p>
    <w:p w:rsidR="00AB5933" w:rsidRDefault="00AB5933" w:rsidP="00AB5933">
      <w:pPr>
        <w:pStyle w:val="DPSEntryDetail"/>
        <w:ind w:left="0"/>
        <w:jc w:val="center"/>
        <w:rPr>
          <w:b/>
          <w:sz w:val="36"/>
          <w:szCs w:val="36"/>
        </w:rPr>
        <w:sectPr w:rsidR="00AB5933" w:rsidSect="00AB5933">
          <w:headerReference w:type="even" r:id="rId9"/>
          <w:headerReference w:type="default" r:id="rId10"/>
          <w:headerReference w:type="first" r:id="rId11"/>
          <w:footerReference w:type="first" r:id="rId12"/>
          <w:pgSz w:w="11907" w:h="16840" w:code="9"/>
          <w:pgMar w:top="1368" w:right="1714" w:bottom="1138" w:left="1138" w:header="734" w:footer="432" w:gutter="0"/>
          <w:pgNumType w:start="549"/>
          <w:cols w:space="709"/>
          <w:titlePg/>
        </w:sectPr>
      </w:pPr>
    </w:p>
    <w:p w:rsidR="00AB5933" w:rsidRDefault="00AB5933" w:rsidP="00AB5933">
      <w:pPr>
        <w:pStyle w:val="DPSEntryDetail"/>
        <w:ind w:left="0"/>
        <w:jc w:val="center"/>
        <w:rPr>
          <w:b/>
          <w:sz w:val="36"/>
          <w:szCs w:val="36"/>
        </w:rPr>
      </w:pPr>
    </w:p>
    <w:p w:rsidR="00AB5933" w:rsidRDefault="00AB5933" w:rsidP="00AB5933">
      <w:pPr>
        <w:pStyle w:val="DPSEntryDetail"/>
        <w:ind w:left="0"/>
        <w:jc w:val="left"/>
        <w:rPr>
          <w:b/>
          <w:sz w:val="28"/>
          <w:szCs w:val="28"/>
          <w:u w:val="single"/>
        </w:rPr>
      </w:pPr>
      <w:bookmarkStart w:id="0" w:name="Schedule1"/>
      <w:r>
        <w:rPr>
          <w:b/>
          <w:sz w:val="28"/>
          <w:szCs w:val="28"/>
          <w:u w:val="single"/>
        </w:rPr>
        <w:t>Schedule 1</w:t>
      </w:r>
      <w:bookmarkEnd w:id="0"/>
    </w:p>
    <w:p w:rsidR="00AB5933" w:rsidRDefault="00AB5933" w:rsidP="00AB5933">
      <w:pPr>
        <w:pStyle w:val="DPSEntryDetail"/>
        <w:ind w:left="0"/>
        <w:jc w:val="left"/>
        <w:rPr>
          <w:b/>
          <w:sz w:val="28"/>
          <w:szCs w:val="28"/>
          <w:u w:val="single"/>
        </w:rPr>
      </w:pPr>
    </w:p>
    <w:p w:rsidR="00AB5933" w:rsidRPr="00852051" w:rsidRDefault="00AB5933" w:rsidP="00AB5933">
      <w:pPr>
        <w:pBdr>
          <w:bottom w:val="single" w:sz="4" w:space="1" w:color="auto"/>
        </w:pBdr>
        <w:tabs>
          <w:tab w:val="left" w:pos="1197"/>
          <w:tab w:val="left" w:pos="1767"/>
        </w:tabs>
        <w:spacing w:before="120" w:after="120"/>
        <w:jc w:val="both"/>
        <w:rPr>
          <w:rFonts w:asciiTheme="minorHAnsi" w:hAnsiTheme="minorHAnsi"/>
          <w:caps/>
          <w:spacing w:val="-2"/>
          <w:szCs w:val="24"/>
          <w:lang w:val="en-AU"/>
        </w:rPr>
      </w:pPr>
      <w:bookmarkStart w:id="1" w:name="OLE_LINK3"/>
      <w:bookmarkStart w:id="2" w:name="OLE_LINK4"/>
      <w:r>
        <w:rPr>
          <w:rFonts w:asciiTheme="minorHAnsi" w:hAnsiTheme="minorHAnsi"/>
          <w:b/>
          <w:szCs w:val="24"/>
        </w:rPr>
        <w:t>RACING (GREYHOUNDS) AMENDMENT BILL 2017</w:t>
      </w:r>
    </w:p>
    <w:p w:rsidR="00AB5933" w:rsidRPr="00DE1D35" w:rsidRDefault="00AB5933" w:rsidP="00AB5933">
      <w:pPr>
        <w:tabs>
          <w:tab w:val="left" w:pos="1197"/>
          <w:tab w:val="left" w:pos="1767"/>
        </w:tabs>
        <w:spacing w:before="120"/>
        <w:jc w:val="both"/>
        <w:rPr>
          <w:rFonts w:asciiTheme="minorHAnsi" w:hAnsiTheme="minorHAnsi"/>
          <w:lang w:val="en-AU"/>
        </w:rPr>
      </w:pPr>
      <w:r>
        <w:rPr>
          <w:rFonts w:asciiTheme="minorHAnsi" w:hAnsiTheme="minorHAnsi"/>
          <w:lang w:val="en-AU"/>
        </w:rPr>
        <w:t>Amendment</w:t>
      </w:r>
      <w:r w:rsidRPr="00DE1D35">
        <w:rPr>
          <w:rFonts w:asciiTheme="minorHAnsi" w:hAnsiTheme="minorHAnsi"/>
          <w:lang w:val="en-AU"/>
        </w:rPr>
        <w:t xml:space="preserve"> circulated by </w:t>
      </w:r>
      <w:r>
        <w:rPr>
          <w:rFonts w:asciiTheme="minorHAnsi" w:hAnsiTheme="minorHAnsi"/>
          <w:lang w:val="en-AU"/>
        </w:rPr>
        <w:t>Mr Parton</w:t>
      </w:r>
    </w:p>
    <w:bookmarkEnd w:id="1"/>
    <w:bookmarkEnd w:id="2"/>
    <w:p w:rsidR="00AB5933" w:rsidRPr="007E1B12" w:rsidRDefault="00AB5933" w:rsidP="00AB5933">
      <w:pPr>
        <w:pStyle w:val="AH3sec"/>
        <w:spacing w:before="180"/>
        <w:rPr>
          <w:rFonts w:asciiTheme="minorHAnsi" w:hAnsiTheme="minorHAnsi"/>
          <w:sz w:val="24"/>
          <w:szCs w:val="24"/>
        </w:rPr>
      </w:pPr>
      <w:r w:rsidRPr="007E1B12">
        <w:rPr>
          <w:rFonts w:asciiTheme="minorHAnsi" w:hAnsiTheme="minorHAnsi"/>
          <w:sz w:val="24"/>
          <w:szCs w:val="24"/>
        </w:rPr>
        <w:br/>
        <w:t>Clause 2</w:t>
      </w:r>
      <w:r w:rsidRPr="007E1B12">
        <w:rPr>
          <w:rFonts w:asciiTheme="minorHAnsi" w:hAnsiTheme="minorHAnsi"/>
          <w:sz w:val="24"/>
          <w:szCs w:val="24"/>
        </w:rPr>
        <w:br/>
        <w:t>Page 2, line 5—</w:t>
      </w:r>
    </w:p>
    <w:p w:rsidR="00AB5933" w:rsidRPr="007E1B12" w:rsidRDefault="00AB5933" w:rsidP="00AB5933">
      <w:pPr>
        <w:pStyle w:val="direction"/>
        <w:rPr>
          <w:rFonts w:asciiTheme="minorHAnsi" w:hAnsiTheme="minorHAnsi"/>
        </w:rPr>
      </w:pPr>
      <w:r w:rsidRPr="007E1B12">
        <w:rPr>
          <w:rFonts w:asciiTheme="minorHAnsi" w:hAnsiTheme="minorHAnsi"/>
        </w:rPr>
        <w:t>omit</w:t>
      </w:r>
    </w:p>
    <w:p w:rsidR="00AB5933" w:rsidRPr="007E1B12" w:rsidRDefault="00AB5933" w:rsidP="00AB5933">
      <w:pPr>
        <w:pStyle w:val="Amainreturn"/>
        <w:rPr>
          <w:rFonts w:asciiTheme="minorHAnsi" w:hAnsiTheme="minorHAnsi"/>
        </w:rPr>
      </w:pPr>
      <w:r w:rsidRPr="007E1B12">
        <w:rPr>
          <w:rFonts w:asciiTheme="minorHAnsi" w:hAnsiTheme="minorHAnsi"/>
        </w:rPr>
        <w:t>30 April 2018</w:t>
      </w:r>
    </w:p>
    <w:p w:rsidR="00AB5933" w:rsidRPr="007E1B12" w:rsidRDefault="00AB5933" w:rsidP="00AB5933">
      <w:pPr>
        <w:pStyle w:val="direction"/>
        <w:rPr>
          <w:rFonts w:asciiTheme="minorHAnsi" w:hAnsiTheme="minorHAnsi"/>
        </w:rPr>
      </w:pPr>
      <w:r w:rsidRPr="007E1B12">
        <w:rPr>
          <w:rFonts w:asciiTheme="minorHAnsi" w:hAnsiTheme="minorHAnsi"/>
        </w:rPr>
        <w:t>substitute</w:t>
      </w:r>
    </w:p>
    <w:p w:rsidR="00AB5933" w:rsidRPr="007E1B12" w:rsidRDefault="00AB5933" w:rsidP="00AB5933">
      <w:pPr>
        <w:pStyle w:val="Amainreturn"/>
        <w:rPr>
          <w:rFonts w:asciiTheme="minorHAnsi" w:hAnsiTheme="minorHAnsi"/>
        </w:rPr>
      </w:pPr>
      <w:r w:rsidRPr="007E1B12">
        <w:rPr>
          <w:rFonts w:asciiTheme="minorHAnsi" w:hAnsiTheme="minorHAnsi"/>
        </w:rPr>
        <w:t>30 June 2018</w:t>
      </w:r>
    </w:p>
    <w:p w:rsidR="00AB5933" w:rsidRPr="007E1B12" w:rsidRDefault="00AB5933" w:rsidP="00AB5933">
      <w:pPr>
        <w:pStyle w:val="DPSEntryDetail"/>
        <w:pBdr>
          <w:bottom w:val="single" w:sz="4" w:space="1" w:color="auto"/>
        </w:pBdr>
        <w:ind w:left="0"/>
        <w:jc w:val="left"/>
        <w:rPr>
          <w:rFonts w:asciiTheme="minorHAnsi" w:hAnsiTheme="minorHAnsi"/>
          <w:b/>
          <w:sz w:val="28"/>
          <w:szCs w:val="28"/>
          <w:u w:val="single"/>
        </w:rPr>
      </w:pPr>
    </w:p>
    <w:p w:rsidR="00AB5933" w:rsidRPr="007E1B12" w:rsidRDefault="00AB5933" w:rsidP="00AB5933">
      <w:pPr>
        <w:rPr>
          <w:rFonts w:asciiTheme="minorHAnsi" w:hAnsiTheme="minorHAnsi"/>
          <w:b/>
          <w:sz w:val="28"/>
          <w:szCs w:val="28"/>
          <w:u w:val="single"/>
          <w:lang w:val="en-AU"/>
        </w:rPr>
      </w:pPr>
      <w:r w:rsidRPr="007E1B12">
        <w:rPr>
          <w:rFonts w:asciiTheme="minorHAnsi" w:hAnsiTheme="minorHAnsi"/>
          <w:b/>
          <w:sz w:val="28"/>
          <w:szCs w:val="28"/>
          <w:u w:val="single"/>
        </w:rPr>
        <w:br w:type="page"/>
      </w:r>
    </w:p>
    <w:p w:rsidR="00AB5933" w:rsidRPr="007E1B12" w:rsidRDefault="00AB5933" w:rsidP="00AB5933">
      <w:pPr>
        <w:pStyle w:val="DPSEntryDetail"/>
        <w:ind w:left="0"/>
        <w:jc w:val="center"/>
        <w:rPr>
          <w:rFonts w:asciiTheme="minorHAnsi" w:hAnsiTheme="minorHAnsi"/>
          <w:b/>
          <w:sz w:val="36"/>
          <w:szCs w:val="36"/>
        </w:rPr>
      </w:pPr>
    </w:p>
    <w:p w:rsidR="00AB5933" w:rsidRPr="007A18E8" w:rsidRDefault="00BD750C" w:rsidP="00AB5933">
      <w:pPr>
        <w:pStyle w:val="DPSEntryDetail"/>
        <w:ind w:left="0"/>
        <w:jc w:val="left"/>
        <w:rPr>
          <w:rFonts w:asciiTheme="minorHAnsi" w:hAnsiTheme="minorHAnsi"/>
          <w:b/>
          <w:sz w:val="28"/>
          <w:szCs w:val="28"/>
          <w:u w:val="single"/>
        </w:rPr>
      </w:pPr>
      <w:bookmarkStart w:id="3" w:name="Schedule2"/>
      <w:r>
        <w:rPr>
          <w:rFonts w:asciiTheme="minorHAnsi" w:hAnsiTheme="minorHAnsi"/>
          <w:b/>
          <w:sz w:val="28"/>
          <w:szCs w:val="28"/>
          <w:u w:val="single"/>
        </w:rPr>
        <w:t>Schedule 2</w:t>
      </w:r>
      <w:bookmarkEnd w:id="3"/>
    </w:p>
    <w:p w:rsidR="00AB5933" w:rsidRPr="007A18E8" w:rsidRDefault="00AB5933" w:rsidP="00AB5933">
      <w:pPr>
        <w:pStyle w:val="DPSEntryDetail"/>
        <w:ind w:left="0"/>
        <w:jc w:val="left"/>
        <w:rPr>
          <w:rFonts w:asciiTheme="minorHAnsi" w:hAnsiTheme="minorHAnsi"/>
          <w:b/>
          <w:sz w:val="28"/>
          <w:szCs w:val="28"/>
          <w:u w:val="single"/>
        </w:rPr>
      </w:pPr>
    </w:p>
    <w:p w:rsidR="00AB5933" w:rsidRPr="007A18E8" w:rsidRDefault="00AB5933" w:rsidP="00AB5933">
      <w:pPr>
        <w:pBdr>
          <w:bottom w:val="single" w:sz="4" w:space="1" w:color="auto"/>
        </w:pBdr>
        <w:tabs>
          <w:tab w:val="left" w:pos="1197"/>
          <w:tab w:val="left" w:pos="1767"/>
        </w:tabs>
        <w:spacing w:before="120" w:after="120"/>
        <w:jc w:val="both"/>
        <w:rPr>
          <w:rFonts w:asciiTheme="minorHAnsi" w:hAnsiTheme="minorHAnsi"/>
          <w:caps/>
          <w:spacing w:val="-2"/>
          <w:szCs w:val="24"/>
          <w:lang w:val="en-AU"/>
        </w:rPr>
      </w:pPr>
      <w:r w:rsidRPr="007A18E8">
        <w:rPr>
          <w:rFonts w:asciiTheme="minorHAnsi" w:hAnsiTheme="minorHAnsi"/>
          <w:b/>
          <w:szCs w:val="24"/>
        </w:rPr>
        <w:t>CRIMES (POLICE POWERS AND FIREARMS OFFENCE) AMENDMENT BILL 2017</w:t>
      </w:r>
    </w:p>
    <w:p w:rsidR="00AB5933" w:rsidRPr="007A18E8" w:rsidRDefault="00AB5933" w:rsidP="00AB5933">
      <w:pPr>
        <w:tabs>
          <w:tab w:val="left" w:pos="1197"/>
          <w:tab w:val="left" w:pos="1767"/>
        </w:tabs>
        <w:spacing w:before="120"/>
        <w:jc w:val="both"/>
        <w:rPr>
          <w:rFonts w:asciiTheme="minorHAnsi" w:hAnsiTheme="minorHAnsi"/>
          <w:lang w:val="en-AU"/>
        </w:rPr>
      </w:pPr>
      <w:r w:rsidRPr="007A18E8">
        <w:rPr>
          <w:rFonts w:asciiTheme="minorHAnsi" w:hAnsiTheme="minorHAnsi"/>
          <w:lang w:val="en-AU"/>
        </w:rPr>
        <w:t>Amendments circulated by the Attorney-General</w:t>
      </w:r>
    </w:p>
    <w:p w:rsidR="00AB5933" w:rsidRPr="007A18E8" w:rsidRDefault="00AB5933" w:rsidP="00AB5933">
      <w:pPr>
        <w:pStyle w:val="AH3sec"/>
        <w:numPr>
          <w:ilvl w:val="0"/>
          <w:numId w:val="0"/>
        </w:numPr>
        <w:rPr>
          <w:rFonts w:asciiTheme="minorHAnsi" w:hAnsiTheme="minorHAnsi"/>
          <w:sz w:val="24"/>
          <w:szCs w:val="24"/>
        </w:rPr>
      </w:pPr>
      <w:r w:rsidRPr="007A18E8">
        <w:rPr>
          <w:rFonts w:asciiTheme="minorHAnsi" w:hAnsiTheme="minorHAnsi"/>
          <w:sz w:val="24"/>
          <w:szCs w:val="24"/>
        </w:rPr>
        <w:t>1</w:t>
      </w:r>
      <w:r w:rsidRPr="007A18E8">
        <w:rPr>
          <w:rFonts w:asciiTheme="minorHAnsi" w:hAnsiTheme="minorHAnsi"/>
          <w:sz w:val="24"/>
          <w:szCs w:val="24"/>
        </w:rPr>
        <w:br/>
        <w:t>Clause 6</w:t>
      </w:r>
      <w:r w:rsidRPr="007A18E8">
        <w:rPr>
          <w:rFonts w:asciiTheme="minorHAnsi" w:hAnsiTheme="minorHAnsi"/>
          <w:sz w:val="24"/>
          <w:szCs w:val="24"/>
        </w:rPr>
        <w:br/>
        <w:t>Proposed new section 210D (1) (c)</w:t>
      </w:r>
      <w:r w:rsidRPr="007A18E8">
        <w:rPr>
          <w:rFonts w:asciiTheme="minorHAnsi" w:hAnsiTheme="minorHAnsi"/>
          <w:sz w:val="24"/>
          <w:szCs w:val="24"/>
        </w:rPr>
        <w:br/>
        <w:t>Page 6, line 10—</w:t>
      </w:r>
    </w:p>
    <w:p w:rsidR="00AB5933" w:rsidRPr="007A18E8" w:rsidRDefault="00AB5933" w:rsidP="00AB5933">
      <w:pPr>
        <w:pStyle w:val="direction"/>
        <w:rPr>
          <w:rFonts w:asciiTheme="minorHAnsi" w:hAnsiTheme="minorHAnsi"/>
          <w:szCs w:val="24"/>
        </w:rPr>
      </w:pPr>
      <w:r w:rsidRPr="007A18E8">
        <w:rPr>
          <w:rFonts w:asciiTheme="minorHAnsi" w:hAnsiTheme="minorHAnsi"/>
          <w:szCs w:val="24"/>
        </w:rPr>
        <w:t>omit proposed new section 210D (1) (c), substitute</w:t>
      </w:r>
    </w:p>
    <w:p w:rsidR="00AB5933" w:rsidRPr="007A18E8" w:rsidRDefault="00AB5933" w:rsidP="00AB5933">
      <w:pPr>
        <w:pStyle w:val="Ipara"/>
        <w:rPr>
          <w:rFonts w:asciiTheme="minorHAnsi" w:hAnsiTheme="minorHAnsi"/>
          <w:szCs w:val="24"/>
        </w:rPr>
      </w:pPr>
      <w:r w:rsidRPr="007A18E8">
        <w:rPr>
          <w:rFonts w:asciiTheme="minorHAnsi" w:hAnsiTheme="minorHAnsi"/>
          <w:szCs w:val="24"/>
        </w:rPr>
        <w:tab/>
        <w:t>(c)</w:t>
      </w:r>
      <w:r w:rsidRPr="007A18E8">
        <w:rPr>
          <w:rFonts w:asciiTheme="minorHAnsi" w:hAnsiTheme="minorHAnsi"/>
          <w:szCs w:val="24"/>
        </w:rPr>
        <w:tab/>
        <w:t>consent has been given by—</w:t>
      </w:r>
    </w:p>
    <w:p w:rsidR="00AB5933" w:rsidRPr="007A18E8" w:rsidRDefault="00AB5933" w:rsidP="00AB5933">
      <w:pPr>
        <w:pStyle w:val="Isubpara"/>
        <w:rPr>
          <w:rFonts w:asciiTheme="minorHAnsi" w:hAnsiTheme="minorHAnsi"/>
          <w:szCs w:val="24"/>
        </w:rPr>
      </w:pPr>
      <w:r w:rsidRPr="007A18E8">
        <w:rPr>
          <w:rFonts w:asciiTheme="minorHAnsi" w:hAnsiTheme="minorHAnsi"/>
          <w:szCs w:val="24"/>
        </w:rPr>
        <w:tab/>
        <w:t>(i)</w:t>
      </w:r>
      <w:r w:rsidRPr="007A18E8">
        <w:rPr>
          <w:rFonts w:asciiTheme="minorHAnsi" w:hAnsiTheme="minorHAnsi"/>
          <w:szCs w:val="24"/>
        </w:rPr>
        <w:tab/>
        <w:t>if the premises are occupied—the occupier of the premises; or</w:t>
      </w:r>
    </w:p>
    <w:p w:rsidR="00AB5933" w:rsidRPr="007A18E8" w:rsidRDefault="00AB5933" w:rsidP="00AB5933">
      <w:pPr>
        <w:pStyle w:val="Isubpara"/>
        <w:rPr>
          <w:rFonts w:asciiTheme="minorHAnsi" w:hAnsiTheme="minorHAnsi"/>
          <w:szCs w:val="24"/>
        </w:rPr>
      </w:pPr>
      <w:r w:rsidRPr="007A18E8">
        <w:rPr>
          <w:rFonts w:asciiTheme="minorHAnsi" w:hAnsiTheme="minorHAnsi"/>
          <w:szCs w:val="24"/>
        </w:rPr>
        <w:tab/>
        <w:t>(ii)</w:t>
      </w:r>
      <w:r w:rsidRPr="007A18E8">
        <w:rPr>
          <w:rFonts w:asciiTheme="minorHAnsi" w:hAnsiTheme="minorHAnsi"/>
          <w:szCs w:val="24"/>
        </w:rPr>
        <w:tab/>
        <w:t>if the premises are not occupied—the owner of the premises.</w:t>
      </w:r>
    </w:p>
    <w:p w:rsidR="00AB5933" w:rsidRPr="007A18E8" w:rsidRDefault="00AB5933" w:rsidP="00AB5933">
      <w:pPr>
        <w:pStyle w:val="AH3sec"/>
        <w:numPr>
          <w:ilvl w:val="0"/>
          <w:numId w:val="0"/>
        </w:numPr>
        <w:rPr>
          <w:rFonts w:asciiTheme="minorHAnsi" w:hAnsiTheme="minorHAnsi"/>
          <w:sz w:val="24"/>
          <w:szCs w:val="24"/>
        </w:rPr>
      </w:pPr>
      <w:r w:rsidRPr="007A18E8">
        <w:rPr>
          <w:rFonts w:asciiTheme="minorHAnsi" w:hAnsiTheme="minorHAnsi"/>
          <w:sz w:val="24"/>
          <w:szCs w:val="24"/>
        </w:rPr>
        <w:t>2</w:t>
      </w:r>
      <w:r w:rsidRPr="007A18E8">
        <w:rPr>
          <w:rFonts w:asciiTheme="minorHAnsi" w:hAnsiTheme="minorHAnsi"/>
          <w:sz w:val="24"/>
          <w:szCs w:val="24"/>
        </w:rPr>
        <w:br/>
        <w:t>Clause 6</w:t>
      </w:r>
      <w:r w:rsidRPr="007A18E8">
        <w:rPr>
          <w:rFonts w:asciiTheme="minorHAnsi" w:hAnsiTheme="minorHAnsi"/>
          <w:sz w:val="24"/>
          <w:szCs w:val="24"/>
        </w:rPr>
        <w:br/>
        <w:t>Proposed new section 210D (2) (b) (i)</w:t>
      </w:r>
      <w:r w:rsidRPr="007A18E8">
        <w:rPr>
          <w:rFonts w:asciiTheme="minorHAnsi" w:hAnsiTheme="minorHAnsi"/>
          <w:sz w:val="24"/>
          <w:szCs w:val="24"/>
        </w:rPr>
        <w:br/>
        <w:t>Page 6, line 17—</w:t>
      </w:r>
    </w:p>
    <w:p w:rsidR="00AB5933" w:rsidRPr="007A18E8" w:rsidRDefault="00AB5933" w:rsidP="00AB5933">
      <w:pPr>
        <w:pStyle w:val="direction"/>
        <w:rPr>
          <w:rFonts w:asciiTheme="minorHAnsi" w:hAnsiTheme="minorHAnsi"/>
          <w:szCs w:val="24"/>
        </w:rPr>
      </w:pPr>
      <w:r w:rsidRPr="007A18E8">
        <w:rPr>
          <w:rFonts w:asciiTheme="minorHAnsi" w:hAnsiTheme="minorHAnsi"/>
          <w:szCs w:val="24"/>
        </w:rPr>
        <w:t>omit proposed new section 210D (2) (b) (i), substitute</w:t>
      </w:r>
    </w:p>
    <w:p w:rsidR="00AB5933" w:rsidRPr="007A18E8" w:rsidRDefault="00AB5933" w:rsidP="00AB5933">
      <w:pPr>
        <w:pStyle w:val="Isubpara"/>
        <w:rPr>
          <w:rFonts w:asciiTheme="minorHAnsi" w:hAnsiTheme="minorHAnsi"/>
          <w:szCs w:val="24"/>
        </w:rPr>
      </w:pPr>
      <w:r w:rsidRPr="007A18E8">
        <w:rPr>
          <w:rFonts w:asciiTheme="minorHAnsi" w:hAnsiTheme="minorHAnsi"/>
          <w:szCs w:val="24"/>
        </w:rPr>
        <w:tab/>
        <w:t>(i)</w:t>
      </w:r>
      <w:r w:rsidRPr="007A18E8">
        <w:rPr>
          <w:rFonts w:asciiTheme="minorHAnsi" w:hAnsiTheme="minorHAnsi"/>
          <w:szCs w:val="24"/>
        </w:rPr>
        <w:tab/>
      </w:r>
      <w:r w:rsidRPr="00E467EC">
        <w:rPr>
          <w:rFonts w:asciiTheme="minorHAnsi" w:hAnsiTheme="minorHAnsi"/>
          <w:spacing w:val="-2"/>
          <w:szCs w:val="24"/>
        </w:rPr>
        <w:t>has made reasonable attempts to obtain the consent of—</w:t>
      </w:r>
    </w:p>
    <w:p w:rsidR="00AB5933" w:rsidRPr="007A18E8" w:rsidRDefault="00AB5933" w:rsidP="00AB5933">
      <w:pPr>
        <w:pStyle w:val="Isubsubpara"/>
        <w:rPr>
          <w:rFonts w:asciiTheme="minorHAnsi" w:hAnsiTheme="minorHAnsi"/>
          <w:szCs w:val="24"/>
        </w:rPr>
      </w:pPr>
      <w:r w:rsidRPr="007A18E8">
        <w:rPr>
          <w:rFonts w:asciiTheme="minorHAnsi" w:hAnsiTheme="minorHAnsi"/>
          <w:szCs w:val="24"/>
        </w:rPr>
        <w:tab/>
        <w:t>(A)</w:t>
      </w:r>
      <w:r w:rsidRPr="007A18E8">
        <w:rPr>
          <w:rFonts w:asciiTheme="minorHAnsi" w:hAnsiTheme="minorHAnsi"/>
          <w:szCs w:val="24"/>
        </w:rPr>
        <w:tab/>
        <w:t>if the premises are occupied—the occupier of the premises; or</w:t>
      </w:r>
    </w:p>
    <w:p w:rsidR="00AB5933" w:rsidRPr="007A18E8" w:rsidRDefault="00AB5933" w:rsidP="00AB5933">
      <w:pPr>
        <w:pStyle w:val="Isubsubpara"/>
        <w:rPr>
          <w:rFonts w:asciiTheme="minorHAnsi" w:hAnsiTheme="minorHAnsi"/>
          <w:szCs w:val="24"/>
        </w:rPr>
      </w:pPr>
      <w:r w:rsidRPr="007A18E8">
        <w:rPr>
          <w:rFonts w:asciiTheme="minorHAnsi" w:hAnsiTheme="minorHAnsi"/>
          <w:szCs w:val="24"/>
        </w:rPr>
        <w:tab/>
        <w:t>(B)</w:t>
      </w:r>
      <w:r w:rsidRPr="007A18E8">
        <w:rPr>
          <w:rFonts w:asciiTheme="minorHAnsi" w:hAnsiTheme="minorHAnsi"/>
          <w:szCs w:val="24"/>
        </w:rPr>
        <w:tab/>
        <w:t>if the premises are not occupied—the owner of the premises; or</w:t>
      </w:r>
    </w:p>
    <w:p w:rsidR="00AB5933" w:rsidRPr="007A18E8" w:rsidRDefault="00AB5933" w:rsidP="00AB5933">
      <w:pPr>
        <w:pStyle w:val="AH3sec"/>
        <w:numPr>
          <w:ilvl w:val="0"/>
          <w:numId w:val="0"/>
        </w:numPr>
        <w:rPr>
          <w:rFonts w:asciiTheme="minorHAnsi" w:hAnsiTheme="minorHAnsi"/>
          <w:sz w:val="24"/>
          <w:szCs w:val="24"/>
        </w:rPr>
      </w:pPr>
      <w:r w:rsidRPr="007A18E8">
        <w:rPr>
          <w:rFonts w:asciiTheme="minorHAnsi" w:hAnsiTheme="minorHAnsi"/>
          <w:sz w:val="24"/>
          <w:szCs w:val="24"/>
        </w:rPr>
        <w:t>3</w:t>
      </w:r>
      <w:r w:rsidRPr="007A18E8">
        <w:rPr>
          <w:rFonts w:asciiTheme="minorHAnsi" w:hAnsiTheme="minorHAnsi"/>
          <w:sz w:val="24"/>
          <w:szCs w:val="24"/>
        </w:rPr>
        <w:br/>
        <w:t>Clause 6</w:t>
      </w:r>
      <w:r w:rsidRPr="007A18E8">
        <w:rPr>
          <w:rFonts w:asciiTheme="minorHAnsi" w:hAnsiTheme="minorHAnsi"/>
          <w:sz w:val="24"/>
          <w:szCs w:val="24"/>
        </w:rPr>
        <w:br/>
        <w:t>Proposed new section 210G (2)</w:t>
      </w:r>
      <w:r w:rsidRPr="007A18E8">
        <w:rPr>
          <w:rFonts w:asciiTheme="minorHAnsi" w:hAnsiTheme="minorHAnsi"/>
          <w:sz w:val="24"/>
          <w:szCs w:val="24"/>
        </w:rPr>
        <w:br/>
        <w:t>Page 8, line 11—</w:t>
      </w:r>
    </w:p>
    <w:p w:rsidR="00AB5933" w:rsidRPr="007A18E8" w:rsidRDefault="00AB5933" w:rsidP="00AB5933">
      <w:pPr>
        <w:pStyle w:val="direction"/>
        <w:rPr>
          <w:rFonts w:asciiTheme="minorHAnsi" w:hAnsiTheme="minorHAnsi"/>
          <w:szCs w:val="24"/>
        </w:rPr>
      </w:pPr>
      <w:r w:rsidRPr="007A18E8">
        <w:rPr>
          <w:rFonts w:asciiTheme="minorHAnsi" w:hAnsiTheme="minorHAnsi"/>
          <w:szCs w:val="24"/>
        </w:rPr>
        <w:t>omit</w:t>
      </w:r>
    </w:p>
    <w:p w:rsidR="00AB5933" w:rsidRDefault="00AB5933" w:rsidP="00AB5933">
      <w:pPr>
        <w:pStyle w:val="Amainreturn"/>
        <w:rPr>
          <w:rFonts w:asciiTheme="minorHAnsi" w:hAnsiTheme="minorHAnsi"/>
          <w:szCs w:val="24"/>
        </w:rPr>
      </w:pPr>
      <w:r w:rsidRPr="007A18E8">
        <w:rPr>
          <w:rFonts w:asciiTheme="minorHAnsi" w:hAnsiTheme="minorHAnsi"/>
          <w:szCs w:val="24"/>
        </w:rPr>
        <w:t>at or in relation to the place</w:t>
      </w:r>
    </w:p>
    <w:p w:rsidR="00AB5933" w:rsidRPr="007A18E8" w:rsidRDefault="00AB5933" w:rsidP="00AB5933">
      <w:pPr>
        <w:pStyle w:val="Amainreturn"/>
        <w:pBdr>
          <w:bottom w:val="single" w:sz="4" w:space="1" w:color="auto"/>
        </w:pBdr>
        <w:ind w:left="0"/>
        <w:rPr>
          <w:rFonts w:asciiTheme="minorHAnsi" w:hAnsiTheme="minorHAnsi"/>
          <w:szCs w:val="24"/>
        </w:rPr>
      </w:pPr>
    </w:p>
    <w:p w:rsidR="00AB5933" w:rsidRPr="007A18E8" w:rsidRDefault="00AB5933" w:rsidP="00AB5933">
      <w:pPr>
        <w:pStyle w:val="AH3sec"/>
        <w:numPr>
          <w:ilvl w:val="0"/>
          <w:numId w:val="0"/>
        </w:numPr>
        <w:rPr>
          <w:rFonts w:asciiTheme="minorHAnsi" w:hAnsiTheme="minorHAnsi"/>
          <w:sz w:val="24"/>
          <w:szCs w:val="24"/>
        </w:rPr>
      </w:pPr>
      <w:r w:rsidRPr="007A18E8">
        <w:rPr>
          <w:rFonts w:asciiTheme="minorHAnsi" w:hAnsiTheme="minorHAnsi"/>
          <w:sz w:val="24"/>
          <w:szCs w:val="24"/>
        </w:rPr>
        <w:lastRenderedPageBreak/>
        <w:t>4</w:t>
      </w:r>
      <w:r w:rsidRPr="007A18E8">
        <w:rPr>
          <w:rFonts w:asciiTheme="minorHAnsi" w:hAnsiTheme="minorHAnsi"/>
          <w:sz w:val="24"/>
          <w:szCs w:val="24"/>
        </w:rPr>
        <w:br/>
        <w:t>Clause 6</w:t>
      </w:r>
      <w:r w:rsidRPr="007A18E8">
        <w:rPr>
          <w:rFonts w:asciiTheme="minorHAnsi" w:hAnsiTheme="minorHAnsi"/>
          <w:sz w:val="24"/>
          <w:szCs w:val="24"/>
        </w:rPr>
        <w:br/>
        <w:t>Proposed new section 210H (1)</w:t>
      </w:r>
      <w:r w:rsidRPr="007A18E8">
        <w:rPr>
          <w:rFonts w:asciiTheme="minorHAnsi" w:hAnsiTheme="minorHAnsi"/>
          <w:sz w:val="24"/>
          <w:szCs w:val="24"/>
        </w:rPr>
        <w:br/>
        <w:t>Page 9, line 23—</w:t>
      </w:r>
    </w:p>
    <w:p w:rsidR="00AB5933" w:rsidRPr="007A18E8" w:rsidRDefault="00AB5933" w:rsidP="00AB5933">
      <w:pPr>
        <w:pStyle w:val="direction"/>
        <w:rPr>
          <w:rFonts w:asciiTheme="minorHAnsi" w:hAnsiTheme="minorHAnsi"/>
          <w:szCs w:val="24"/>
        </w:rPr>
      </w:pPr>
      <w:r w:rsidRPr="007A18E8">
        <w:rPr>
          <w:rFonts w:asciiTheme="minorHAnsi" w:hAnsiTheme="minorHAnsi"/>
          <w:szCs w:val="24"/>
        </w:rPr>
        <w:t>omit</w:t>
      </w:r>
    </w:p>
    <w:p w:rsidR="00AB5933" w:rsidRPr="007A18E8" w:rsidRDefault="00AB5933" w:rsidP="00AB5933">
      <w:pPr>
        <w:pStyle w:val="Amainreturn"/>
        <w:rPr>
          <w:rFonts w:asciiTheme="minorHAnsi" w:hAnsiTheme="minorHAnsi"/>
          <w:szCs w:val="24"/>
        </w:rPr>
      </w:pPr>
      <w:r w:rsidRPr="007A18E8">
        <w:rPr>
          <w:rFonts w:asciiTheme="minorHAnsi" w:hAnsiTheme="minorHAnsi"/>
          <w:szCs w:val="24"/>
        </w:rPr>
        <w:t>for an offence</w:t>
      </w:r>
    </w:p>
    <w:p w:rsidR="00AB5933" w:rsidRPr="007A18E8" w:rsidRDefault="00AB5933" w:rsidP="00AB5933">
      <w:pPr>
        <w:pStyle w:val="AH3sec"/>
        <w:numPr>
          <w:ilvl w:val="0"/>
          <w:numId w:val="0"/>
        </w:numPr>
        <w:rPr>
          <w:rFonts w:asciiTheme="minorHAnsi" w:hAnsiTheme="minorHAnsi"/>
          <w:sz w:val="24"/>
          <w:szCs w:val="24"/>
        </w:rPr>
      </w:pPr>
      <w:r w:rsidRPr="007A18E8">
        <w:rPr>
          <w:rFonts w:asciiTheme="minorHAnsi" w:hAnsiTheme="minorHAnsi"/>
          <w:sz w:val="24"/>
          <w:szCs w:val="24"/>
        </w:rPr>
        <w:t>5</w:t>
      </w:r>
      <w:r w:rsidRPr="007A18E8">
        <w:rPr>
          <w:rFonts w:asciiTheme="minorHAnsi" w:hAnsiTheme="minorHAnsi"/>
          <w:sz w:val="24"/>
          <w:szCs w:val="24"/>
        </w:rPr>
        <w:br/>
        <w:t>Clause 6</w:t>
      </w:r>
      <w:r w:rsidRPr="007A18E8">
        <w:rPr>
          <w:rFonts w:asciiTheme="minorHAnsi" w:hAnsiTheme="minorHAnsi"/>
          <w:sz w:val="24"/>
          <w:szCs w:val="24"/>
        </w:rPr>
        <w:br/>
        <w:t>Proposed new section 210H (1) (d)</w:t>
      </w:r>
      <w:r w:rsidRPr="007A18E8">
        <w:rPr>
          <w:rFonts w:asciiTheme="minorHAnsi" w:hAnsiTheme="minorHAnsi"/>
          <w:sz w:val="24"/>
          <w:szCs w:val="24"/>
        </w:rPr>
        <w:br/>
        <w:t>Page 10, line 4—</w:t>
      </w:r>
    </w:p>
    <w:p w:rsidR="00AB5933" w:rsidRPr="007A18E8" w:rsidRDefault="00AB5933" w:rsidP="00AB5933">
      <w:pPr>
        <w:pStyle w:val="direction"/>
        <w:rPr>
          <w:rFonts w:asciiTheme="minorHAnsi" w:hAnsiTheme="minorHAnsi"/>
          <w:szCs w:val="24"/>
        </w:rPr>
      </w:pPr>
      <w:r w:rsidRPr="007A18E8">
        <w:rPr>
          <w:rFonts w:asciiTheme="minorHAnsi" w:hAnsiTheme="minorHAnsi"/>
          <w:szCs w:val="24"/>
        </w:rPr>
        <w:t>omit proposed new section 210H (1) (d), substitute</w:t>
      </w:r>
    </w:p>
    <w:p w:rsidR="00AB5933" w:rsidRPr="007A18E8" w:rsidRDefault="00AB5933" w:rsidP="00AB5933">
      <w:pPr>
        <w:pStyle w:val="Ipara"/>
        <w:rPr>
          <w:rFonts w:asciiTheme="minorHAnsi" w:hAnsiTheme="minorHAnsi"/>
          <w:szCs w:val="24"/>
        </w:rPr>
      </w:pPr>
      <w:r w:rsidRPr="007A18E8">
        <w:rPr>
          <w:rFonts w:asciiTheme="minorHAnsi" w:hAnsiTheme="minorHAnsi"/>
          <w:szCs w:val="24"/>
        </w:rPr>
        <w:tab/>
        <w:t>(d)</w:t>
      </w:r>
      <w:r w:rsidRPr="007A18E8">
        <w:rPr>
          <w:rFonts w:asciiTheme="minorHAnsi" w:hAnsiTheme="minorHAnsi"/>
          <w:szCs w:val="24"/>
        </w:rPr>
        <w:tab/>
        <w:t>a police officer starts executing a warrant to search the place;</w:t>
      </w:r>
    </w:p>
    <w:p w:rsidR="00AB5933" w:rsidRPr="007A18E8" w:rsidRDefault="00AB5933" w:rsidP="00AB5933">
      <w:pPr>
        <w:pStyle w:val="AH3sec"/>
        <w:numPr>
          <w:ilvl w:val="0"/>
          <w:numId w:val="0"/>
        </w:numPr>
        <w:rPr>
          <w:rFonts w:asciiTheme="minorHAnsi" w:hAnsiTheme="minorHAnsi"/>
          <w:sz w:val="24"/>
          <w:szCs w:val="24"/>
        </w:rPr>
      </w:pPr>
      <w:r w:rsidRPr="007A18E8">
        <w:rPr>
          <w:rFonts w:asciiTheme="minorHAnsi" w:hAnsiTheme="minorHAnsi"/>
          <w:sz w:val="24"/>
          <w:szCs w:val="24"/>
        </w:rPr>
        <w:t>6</w:t>
      </w:r>
      <w:r w:rsidRPr="007A18E8">
        <w:rPr>
          <w:rFonts w:asciiTheme="minorHAnsi" w:hAnsiTheme="minorHAnsi"/>
          <w:sz w:val="24"/>
          <w:szCs w:val="24"/>
        </w:rPr>
        <w:br/>
        <w:t>Clause 6</w:t>
      </w:r>
      <w:r w:rsidRPr="007A18E8">
        <w:rPr>
          <w:rFonts w:asciiTheme="minorHAnsi" w:hAnsiTheme="minorHAnsi"/>
          <w:sz w:val="24"/>
          <w:szCs w:val="24"/>
        </w:rPr>
        <w:br/>
        <w:t>Proposed new section 210H (1) (e)</w:t>
      </w:r>
      <w:r w:rsidRPr="007A18E8">
        <w:rPr>
          <w:rFonts w:asciiTheme="minorHAnsi" w:hAnsiTheme="minorHAnsi"/>
          <w:sz w:val="24"/>
          <w:szCs w:val="24"/>
        </w:rPr>
        <w:br/>
        <w:t>Page 10, line 5—</w:t>
      </w:r>
    </w:p>
    <w:p w:rsidR="00AB5933" w:rsidRPr="007A18E8" w:rsidRDefault="00AB5933" w:rsidP="00AB5933">
      <w:pPr>
        <w:pStyle w:val="direction"/>
        <w:rPr>
          <w:rFonts w:asciiTheme="minorHAnsi" w:hAnsiTheme="minorHAnsi"/>
          <w:szCs w:val="24"/>
        </w:rPr>
      </w:pPr>
      <w:r w:rsidRPr="007A18E8">
        <w:rPr>
          <w:rFonts w:asciiTheme="minorHAnsi" w:hAnsiTheme="minorHAnsi"/>
          <w:szCs w:val="24"/>
        </w:rPr>
        <w:t>omit</w:t>
      </w:r>
    </w:p>
    <w:p w:rsidR="00AB5933" w:rsidRPr="007A18E8" w:rsidRDefault="00AB5933" w:rsidP="00AB5933">
      <w:pPr>
        <w:pStyle w:val="Amainreturn"/>
        <w:rPr>
          <w:rFonts w:asciiTheme="minorHAnsi" w:hAnsiTheme="minorHAnsi"/>
          <w:szCs w:val="24"/>
        </w:rPr>
      </w:pPr>
      <w:r w:rsidRPr="007A18E8">
        <w:rPr>
          <w:rFonts w:asciiTheme="minorHAnsi" w:hAnsiTheme="minorHAnsi"/>
          <w:szCs w:val="24"/>
        </w:rPr>
        <w:t>in relation to the offence</w:t>
      </w:r>
    </w:p>
    <w:p w:rsidR="00AB5933" w:rsidRPr="007A18E8" w:rsidRDefault="00AB5933" w:rsidP="00AB5933">
      <w:pPr>
        <w:pStyle w:val="AH3sec"/>
        <w:numPr>
          <w:ilvl w:val="0"/>
          <w:numId w:val="0"/>
        </w:numPr>
        <w:rPr>
          <w:rFonts w:asciiTheme="minorHAnsi" w:hAnsiTheme="minorHAnsi"/>
          <w:sz w:val="24"/>
          <w:szCs w:val="24"/>
        </w:rPr>
      </w:pPr>
      <w:r w:rsidRPr="007A18E8">
        <w:rPr>
          <w:rFonts w:asciiTheme="minorHAnsi" w:hAnsiTheme="minorHAnsi"/>
          <w:sz w:val="24"/>
          <w:szCs w:val="24"/>
        </w:rPr>
        <w:t>7</w:t>
      </w:r>
      <w:r w:rsidRPr="007A18E8">
        <w:rPr>
          <w:rFonts w:asciiTheme="minorHAnsi" w:hAnsiTheme="minorHAnsi"/>
          <w:sz w:val="24"/>
          <w:szCs w:val="24"/>
        </w:rPr>
        <w:br/>
        <w:t>Clause 6</w:t>
      </w:r>
      <w:r w:rsidRPr="007A18E8">
        <w:rPr>
          <w:rFonts w:asciiTheme="minorHAnsi" w:hAnsiTheme="minorHAnsi"/>
          <w:sz w:val="24"/>
          <w:szCs w:val="24"/>
        </w:rPr>
        <w:br/>
        <w:t>Proposed new section 210M</w:t>
      </w:r>
      <w:r w:rsidRPr="007A18E8">
        <w:rPr>
          <w:rFonts w:asciiTheme="minorHAnsi" w:hAnsiTheme="minorHAnsi"/>
          <w:sz w:val="24"/>
          <w:szCs w:val="24"/>
        </w:rPr>
        <w:br/>
        <w:t>Page 11, line 27—</w:t>
      </w:r>
    </w:p>
    <w:p w:rsidR="00AB5933" w:rsidRPr="007A18E8" w:rsidRDefault="00AB5933" w:rsidP="00AB5933">
      <w:pPr>
        <w:pStyle w:val="direction"/>
        <w:rPr>
          <w:rFonts w:asciiTheme="minorHAnsi" w:hAnsiTheme="minorHAnsi"/>
          <w:szCs w:val="24"/>
        </w:rPr>
      </w:pPr>
      <w:r w:rsidRPr="007A18E8">
        <w:rPr>
          <w:rFonts w:asciiTheme="minorHAnsi" w:hAnsiTheme="minorHAnsi"/>
          <w:szCs w:val="24"/>
        </w:rPr>
        <w:t>insert</w:t>
      </w:r>
    </w:p>
    <w:p w:rsidR="00AB5933" w:rsidRPr="007A18E8" w:rsidRDefault="00AB5933" w:rsidP="00AB5933">
      <w:pPr>
        <w:pStyle w:val="IH5Sec"/>
        <w:rPr>
          <w:rFonts w:asciiTheme="minorHAnsi" w:hAnsiTheme="minorHAnsi"/>
          <w:szCs w:val="24"/>
        </w:rPr>
      </w:pPr>
      <w:r w:rsidRPr="007A18E8">
        <w:rPr>
          <w:rFonts w:asciiTheme="minorHAnsi" w:hAnsiTheme="minorHAnsi"/>
          <w:szCs w:val="24"/>
        </w:rPr>
        <w:t>210M</w:t>
      </w:r>
      <w:r w:rsidRPr="007A18E8">
        <w:rPr>
          <w:rFonts w:asciiTheme="minorHAnsi" w:hAnsiTheme="minorHAnsi"/>
          <w:szCs w:val="24"/>
        </w:rPr>
        <w:tab/>
        <w:t>Review—div 10.4A</w:t>
      </w:r>
    </w:p>
    <w:p w:rsidR="00AB5933" w:rsidRPr="007A18E8" w:rsidRDefault="00AB5933" w:rsidP="00AB5933">
      <w:pPr>
        <w:pStyle w:val="IMain"/>
        <w:rPr>
          <w:rFonts w:asciiTheme="minorHAnsi" w:hAnsiTheme="minorHAnsi"/>
          <w:szCs w:val="24"/>
        </w:rPr>
      </w:pPr>
      <w:r w:rsidRPr="007A18E8">
        <w:rPr>
          <w:rFonts w:asciiTheme="minorHAnsi" w:hAnsiTheme="minorHAnsi"/>
          <w:szCs w:val="24"/>
        </w:rPr>
        <w:tab/>
        <w:t>(1)</w:t>
      </w:r>
      <w:r w:rsidRPr="007A18E8">
        <w:rPr>
          <w:rFonts w:asciiTheme="minorHAnsi" w:hAnsiTheme="minorHAnsi"/>
          <w:szCs w:val="24"/>
        </w:rPr>
        <w:tab/>
        <w:t xml:space="preserve">The Minister must review the operation of this division as soon as practicable after the end of its first year of operation. </w:t>
      </w:r>
    </w:p>
    <w:p w:rsidR="00AB5933" w:rsidRPr="007A18E8" w:rsidRDefault="00AB5933" w:rsidP="00AB5933">
      <w:pPr>
        <w:pStyle w:val="IMain"/>
        <w:rPr>
          <w:rFonts w:asciiTheme="minorHAnsi" w:hAnsiTheme="minorHAnsi"/>
          <w:szCs w:val="24"/>
        </w:rPr>
      </w:pPr>
      <w:r w:rsidRPr="007A18E8">
        <w:rPr>
          <w:rFonts w:asciiTheme="minorHAnsi" w:hAnsiTheme="minorHAnsi"/>
          <w:szCs w:val="24"/>
        </w:rPr>
        <w:tab/>
        <w:t>(2)</w:t>
      </w:r>
      <w:r w:rsidRPr="007A18E8">
        <w:rPr>
          <w:rFonts w:asciiTheme="minorHAnsi" w:hAnsiTheme="minorHAnsi"/>
          <w:szCs w:val="24"/>
        </w:rPr>
        <w:tab/>
        <w:t>The Minister must present a report of the review to the Legislative Assembly within 6 months after the day the review is started.</w:t>
      </w:r>
    </w:p>
    <w:p w:rsidR="00AB5933" w:rsidRPr="007A18E8" w:rsidRDefault="00AB5933" w:rsidP="00AB5933">
      <w:pPr>
        <w:pStyle w:val="IMain"/>
        <w:rPr>
          <w:rFonts w:asciiTheme="minorHAnsi" w:hAnsiTheme="minorHAnsi"/>
          <w:szCs w:val="24"/>
        </w:rPr>
      </w:pPr>
      <w:r w:rsidRPr="007A18E8">
        <w:rPr>
          <w:rFonts w:asciiTheme="minorHAnsi" w:hAnsiTheme="minorHAnsi"/>
          <w:szCs w:val="24"/>
        </w:rPr>
        <w:tab/>
        <w:t>(3)</w:t>
      </w:r>
      <w:r w:rsidRPr="007A18E8">
        <w:rPr>
          <w:rFonts w:asciiTheme="minorHAnsi" w:hAnsiTheme="minorHAnsi"/>
          <w:szCs w:val="24"/>
        </w:rPr>
        <w:tab/>
        <w:t>This section expires 3 years after the day it commences.</w:t>
      </w:r>
    </w:p>
    <w:p w:rsidR="00AB5933" w:rsidRPr="007A18E8" w:rsidRDefault="00AB5933" w:rsidP="00AB5933">
      <w:pPr>
        <w:pStyle w:val="IMain"/>
        <w:pBdr>
          <w:bottom w:val="single" w:sz="4" w:space="1" w:color="auto"/>
        </w:pBdr>
        <w:rPr>
          <w:rFonts w:asciiTheme="minorHAnsi" w:hAnsiTheme="minorHAnsi"/>
          <w:szCs w:val="24"/>
        </w:rPr>
      </w:pPr>
    </w:p>
    <w:p w:rsidR="00AB5933" w:rsidRPr="007A18E8" w:rsidRDefault="00AB5933" w:rsidP="00AB5933">
      <w:pPr>
        <w:rPr>
          <w:rFonts w:asciiTheme="minorHAnsi" w:hAnsiTheme="minorHAnsi"/>
          <w:szCs w:val="24"/>
          <w:lang w:val="en-AU"/>
        </w:rPr>
      </w:pPr>
    </w:p>
    <w:sectPr w:rsidR="00AB5933" w:rsidRPr="007A18E8" w:rsidSect="00517135">
      <w:type w:val="continuous"/>
      <w:pgSz w:w="11907" w:h="16840" w:code="9"/>
      <w:pgMar w:top="1368" w:right="3024" w:bottom="1138" w:left="1138" w:header="734" w:footer="432"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3D" w:rsidRDefault="00B10A3D">
      <w:r>
        <w:separator/>
      </w:r>
    </w:p>
  </w:endnote>
  <w:endnote w:type="continuationSeparator" w:id="0">
    <w:p w:rsidR="00B10A3D" w:rsidRDefault="00B10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3D" w:rsidRPr="00517135" w:rsidRDefault="00B10A3D" w:rsidP="00517135">
    <w:pPr>
      <w:pBdr>
        <w:top w:val="single" w:sz="4" w:space="1" w:color="auto"/>
      </w:pBdr>
      <w:tabs>
        <w:tab w:val="center" w:pos="4153"/>
        <w:tab w:val="right" w:pos="8306"/>
      </w:tabs>
      <w:spacing w:line="240" w:lineRule="exact"/>
      <w:jc w:val="center"/>
      <w:rPr>
        <w:rFonts w:ascii="Calibri" w:hAnsi="Calibri"/>
        <w:b/>
        <w:sz w:val="20"/>
      </w:rPr>
    </w:pPr>
    <w:r w:rsidRPr="00517135">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B10A3D" w:rsidRPr="00517135" w:rsidRDefault="00B10A3D" w:rsidP="00517135">
    <w:pPr>
      <w:pBdr>
        <w:top w:val="single" w:sz="4" w:space="1" w:color="auto"/>
      </w:pBdr>
      <w:tabs>
        <w:tab w:val="center" w:pos="4410"/>
        <w:tab w:val="right" w:pos="9090"/>
      </w:tabs>
      <w:spacing w:line="240" w:lineRule="exact"/>
      <w:jc w:val="center"/>
      <w:rPr>
        <w:rFonts w:ascii="Calibri" w:hAnsi="Calibri"/>
        <w:sz w:val="22"/>
      </w:rPr>
    </w:pPr>
    <w:r w:rsidRPr="00517135">
      <w:rPr>
        <w:rFonts w:ascii="Calibri" w:hAnsi="Calibri"/>
        <w:sz w:val="22"/>
      </w:rPr>
      <w:tab/>
    </w:r>
    <w:hyperlink r:id="rId2" w:history="1">
      <w:r w:rsidRPr="00517135">
        <w:rPr>
          <w:rFonts w:ascii="Calibri" w:hAnsi="Calibri"/>
          <w:b/>
          <w:color w:val="0000FF"/>
          <w:sz w:val="20"/>
        </w:rPr>
        <w:t>www.parliament.act.gov.au/minutes</w:t>
      </w:r>
    </w:hyperlink>
    <w:r w:rsidRPr="00517135">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3D" w:rsidRDefault="00B10A3D">
      <w:r>
        <w:separator/>
      </w:r>
    </w:p>
  </w:footnote>
  <w:footnote w:type="continuationSeparator" w:id="0">
    <w:p w:rsidR="00B10A3D" w:rsidRDefault="00B10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3D" w:rsidRPr="00AB5933" w:rsidRDefault="00B805F4" w:rsidP="00517135">
    <w:pPr>
      <w:pStyle w:val="DPSPageHeaderA4"/>
    </w:pPr>
    <w:fldSimple w:instr=" PAGE  \* MERGEFORMAT ">
      <w:r w:rsidR="003A6318">
        <w:rPr>
          <w:noProof/>
        </w:rPr>
        <w:t>558</w:t>
      </w:r>
    </w:fldSimple>
    <w:r w:rsidR="00B10A3D">
      <w:tab/>
    </w:r>
    <w:fldSimple w:instr=" TITLE  \* MERGEFORMAT ">
      <w:r w:rsidR="005555E7" w:rsidRPr="005555E7">
        <w:rPr>
          <w:i/>
        </w:rPr>
        <w:t>No 41—28 November 2017</w:t>
      </w:r>
    </w:fldSimple>
    <w:r w:rsidR="00B10A3D">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3D" w:rsidRPr="00AB5933" w:rsidRDefault="00B10A3D" w:rsidP="00517135">
    <w:pPr>
      <w:pStyle w:val="DPSPageHeaderA4"/>
    </w:pPr>
    <w:r>
      <w:tab/>
    </w:r>
    <w:fldSimple w:instr=" TITLE  \* MERGEFORMAT ">
      <w:r w:rsidR="005555E7" w:rsidRPr="005555E7">
        <w:rPr>
          <w:i/>
        </w:rPr>
        <w:t>No 41—28 November 2017</w:t>
      </w:r>
    </w:fldSimple>
    <w:r>
      <w:tab/>
    </w:r>
    <w:fldSimple w:instr=" PAGE  \* MERGEFORMAT ">
      <w:r w:rsidR="003A6318">
        <w:rPr>
          <w:noProof/>
        </w:rPr>
        <w:t>557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3D" w:rsidRPr="00AB5933" w:rsidRDefault="00B10A3D" w:rsidP="00517135">
    <w:pPr>
      <w:pStyle w:val="DPSPageHeaderA4"/>
    </w:pPr>
    <w:r>
      <w:tab/>
    </w:r>
    <w:r>
      <w:tab/>
    </w:r>
    <w:fldSimple w:instr=" PAGE  \* MERGEFORMAT ">
      <w:r w:rsidR="003A6318">
        <w:rPr>
          <w:noProof/>
        </w:rPr>
        <w:t>549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num>
  <w:num w:numId="49">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AB5933"/>
    <w:rsid w:val="00015C3A"/>
    <w:rsid w:val="00021094"/>
    <w:rsid w:val="00023984"/>
    <w:rsid w:val="00024584"/>
    <w:rsid w:val="00041848"/>
    <w:rsid w:val="00041BFB"/>
    <w:rsid w:val="0006053A"/>
    <w:rsid w:val="000744A7"/>
    <w:rsid w:val="00081A2A"/>
    <w:rsid w:val="00096B0F"/>
    <w:rsid w:val="000B6E7C"/>
    <w:rsid w:val="000C427D"/>
    <w:rsid w:val="000D4CFD"/>
    <w:rsid w:val="000E1240"/>
    <w:rsid w:val="000E62B7"/>
    <w:rsid w:val="00113DAC"/>
    <w:rsid w:val="0011497B"/>
    <w:rsid w:val="001176D8"/>
    <w:rsid w:val="001217C7"/>
    <w:rsid w:val="001240B0"/>
    <w:rsid w:val="00133E84"/>
    <w:rsid w:val="00135DCD"/>
    <w:rsid w:val="00174958"/>
    <w:rsid w:val="00190376"/>
    <w:rsid w:val="001C063B"/>
    <w:rsid w:val="001C3654"/>
    <w:rsid w:val="001C39DE"/>
    <w:rsid w:val="001E76E9"/>
    <w:rsid w:val="001E7B62"/>
    <w:rsid w:val="00210620"/>
    <w:rsid w:val="00253E5A"/>
    <w:rsid w:val="00267729"/>
    <w:rsid w:val="00274F8D"/>
    <w:rsid w:val="00295765"/>
    <w:rsid w:val="002A1D64"/>
    <w:rsid w:val="002D0F33"/>
    <w:rsid w:val="002D3CA7"/>
    <w:rsid w:val="00330452"/>
    <w:rsid w:val="00332082"/>
    <w:rsid w:val="00332520"/>
    <w:rsid w:val="00346261"/>
    <w:rsid w:val="003521EB"/>
    <w:rsid w:val="0035669F"/>
    <w:rsid w:val="003811AC"/>
    <w:rsid w:val="00396DF9"/>
    <w:rsid w:val="003A6318"/>
    <w:rsid w:val="003C0A33"/>
    <w:rsid w:val="003C657A"/>
    <w:rsid w:val="00414CDA"/>
    <w:rsid w:val="0041628B"/>
    <w:rsid w:val="00422DDD"/>
    <w:rsid w:val="00431C2C"/>
    <w:rsid w:val="00453165"/>
    <w:rsid w:val="004616DA"/>
    <w:rsid w:val="00477BCA"/>
    <w:rsid w:val="00492AC7"/>
    <w:rsid w:val="00496A9C"/>
    <w:rsid w:val="004D26C1"/>
    <w:rsid w:val="004D6359"/>
    <w:rsid w:val="004D6972"/>
    <w:rsid w:val="004F60EE"/>
    <w:rsid w:val="00501DE3"/>
    <w:rsid w:val="00517135"/>
    <w:rsid w:val="0053773B"/>
    <w:rsid w:val="005555E7"/>
    <w:rsid w:val="00592975"/>
    <w:rsid w:val="005B2DA9"/>
    <w:rsid w:val="005C0025"/>
    <w:rsid w:val="00623D51"/>
    <w:rsid w:val="0065346B"/>
    <w:rsid w:val="0066242E"/>
    <w:rsid w:val="00663179"/>
    <w:rsid w:val="0066540E"/>
    <w:rsid w:val="0067203A"/>
    <w:rsid w:val="00685247"/>
    <w:rsid w:val="00686873"/>
    <w:rsid w:val="006A07C6"/>
    <w:rsid w:val="006E2562"/>
    <w:rsid w:val="006E44C6"/>
    <w:rsid w:val="006E4BF1"/>
    <w:rsid w:val="006F09F0"/>
    <w:rsid w:val="00724B88"/>
    <w:rsid w:val="007311B1"/>
    <w:rsid w:val="00736A4C"/>
    <w:rsid w:val="00740483"/>
    <w:rsid w:val="007469D1"/>
    <w:rsid w:val="0075349F"/>
    <w:rsid w:val="00764B39"/>
    <w:rsid w:val="00772C29"/>
    <w:rsid w:val="007767A7"/>
    <w:rsid w:val="0079145F"/>
    <w:rsid w:val="007B1C59"/>
    <w:rsid w:val="007B3063"/>
    <w:rsid w:val="007B3982"/>
    <w:rsid w:val="007D33C3"/>
    <w:rsid w:val="007E4A76"/>
    <w:rsid w:val="00806B4C"/>
    <w:rsid w:val="00823EBC"/>
    <w:rsid w:val="00840037"/>
    <w:rsid w:val="00860FC5"/>
    <w:rsid w:val="0088703F"/>
    <w:rsid w:val="008D105F"/>
    <w:rsid w:val="008E46D5"/>
    <w:rsid w:val="00915ED5"/>
    <w:rsid w:val="00932D56"/>
    <w:rsid w:val="0094700C"/>
    <w:rsid w:val="009535FD"/>
    <w:rsid w:val="00976EB7"/>
    <w:rsid w:val="00995B00"/>
    <w:rsid w:val="009B2BD2"/>
    <w:rsid w:val="009C0227"/>
    <w:rsid w:val="00A0261C"/>
    <w:rsid w:val="00A262BF"/>
    <w:rsid w:val="00A63896"/>
    <w:rsid w:val="00AA0431"/>
    <w:rsid w:val="00AB56BB"/>
    <w:rsid w:val="00AB5933"/>
    <w:rsid w:val="00AD79EB"/>
    <w:rsid w:val="00AF20F8"/>
    <w:rsid w:val="00B10A3D"/>
    <w:rsid w:val="00B13CEC"/>
    <w:rsid w:val="00B32921"/>
    <w:rsid w:val="00B34E4C"/>
    <w:rsid w:val="00B44EBD"/>
    <w:rsid w:val="00B4530F"/>
    <w:rsid w:val="00B514F8"/>
    <w:rsid w:val="00B53A0B"/>
    <w:rsid w:val="00B634B5"/>
    <w:rsid w:val="00B7532F"/>
    <w:rsid w:val="00B805F4"/>
    <w:rsid w:val="00B85D21"/>
    <w:rsid w:val="00B95CBC"/>
    <w:rsid w:val="00BC79F9"/>
    <w:rsid w:val="00BD4A1A"/>
    <w:rsid w:val="00BD4F1D"/>
    <w:rsid w:val="00BD750C"/>
    <w:rsid w:val="00BE41D5"/>
    <w:rsid w:val="00BE4B30"/>
    <w:rsid w:val="00C10D86"/>
    <w:rsid w:val="00C14A21"/>
    <w:rsid w:val="00C34CBB"/>
    <w:rsid w:val="00C722C1"/>
    <w:rsid w:val="00C85AFB"/>
    <w:rsid w:val="00C85E20"/>
    <w:rsid w:val="00C865BC"/>
    <w:rsid w:val="00C86B88"/>
    <w:rsid w:val="00C97DBF"/>
    <w:rsid w:val="00CA15E1"/>
    <w:rsid w:val="00CC148E"/>
    <w:rsid w:val="00CC40C1"/>
    <w:rsid w:val="00CE723D"/>
    <w:rsid w:val="00D254E6"/>
    <w:rsid w:val="00D3639D"/>
    <w:rsid w:val="00D472CB"/>
    <w:rsid w:val="00D47766"/>
    <w:rsid w:val="00D8031A"/>
    <w:rsid w:val="00D93729"/>
    <w:rsid w:val="00D94AA7"/>
    <w:rsid w:val="00DA09F1"/>
    <w:rsid w:val="00DA1DEA"/>
    <w:rsid w:val="00DB18AE"/>
    <w:rsid w:val="00DC6C9C"/>
    <w:rsid w:val="00DE4B27"/>
    <w:rsid w:val="00DF1D34"/>
    <w:rsid w:val="00DF4822"/>
    <w:rsid w:val="00E026E9"/>
    <w:rsid w:val="00E05575"/>
    <w:rsid w:val="00E22D86"/>
    <w:rsid w:val="00E30229"/>
    <w:rsid w:val="00E467EC"/>
    <w:rsid w:val="00E565E0"/>
    <w:rsid w:val="00E638B7"/>
    <w:rsid w:val="00E71F40"/>
    <w:rsid w:val="00E7314D"/>
    <w:rsid w:val="00E77F94"/>
    <w:rsid w:val="00EA785E"/>
    <w:rsid w:val="00EB328F"/>
    <w:rsid w:val="00EB3AC8"/>
    <w:rsid w:val="00EC1D1C"/>
    <w:rsid w:val="00EC4D56"/>
    <w:rsid w:val="00EE58D9"/>
    <w:rsid w:val="00EE788F"/>
    <w:rsid w:val="00F10649"/>
    <w:rsid w:val="00F5219C"/>
    <w:rsid w:val="00F63A56"/>
    <w:rsid w:val="00FA4FA1"/>
    <w:rsid w:val="00FC273D"/>
    <w:rsid w:val="00FE0EAB"/>
    <w:rsid w:val="00FE1A66"/>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D1"/>
    <w:rPr>
      <w:sz w:val="24"/>
      <w:lang w:val="en-US"/>
    </w:rPr>
  </w:style>
  <w:style w:type="paragraph" w:styleId="Heading1">
    <w:name w:val="heading 1"/>
    <w:aliases w:val="c"/>
    <w:basedOn w:val="Normal"/>
    <w:next w:val="Heading2"/>
    <w:qFormat/>
    <w:rsid w:val="007469D1"/>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7469D1"/>
    <w:pPr>
      <w:keepLines/>
      <w:ind w:hanging="709"/>
      <w:outlineLvl w:val="1"/>
    </w:pPr>
    <w:rPr>
      <w:sz w:val="32"/>
    </w:rPr>
  </w:style>
  <w:style w:type="paragraph" w:styleId="Heading3">
    <w:name w:val="heading 3"/>
    <w:aliases w:val="d,3"/>
    <w:basedOn w:val="Heading1"/>
    <w:next w:val="Heading4"/>
    <w:qFormat/>
    <w:rsid w:val="007469D1"/>
    <w:pPr>
      <w:keepLines/>
      <w:spacing w:before="240"/>
      <w:outlineLvl w:val="2"/>
    </w:pPr>
    <w:rPr>
      <w:sz w:val="28"/>
    </w:rPr>
  </w:style>
  <w:style w:type="paragraph" w:styleId="Heading4">
    <w:name w:val="heading 4"/>
    <w:aliases w:val="sd"/>
    <w:basedOn w:val="Heading1"/>
    <w:next w:val="Heading5"/>
    <w:qFormat/>
    <w:rsid w:val="007469D1"/>
    <w:pPr>
      <w:keepNext/>
      <w:keepLines/>
      <w:spacing w:before="220"/>
      <w:outlineLvl w:val="3"/>
    </w:pPr>
    <w:rPr>
      <w:sz w:val="26"/>
    </w:rPr>
  </w:style>
  <w:style w:type="paragraph" w:styleId="Heading5">
    <w:name w:val="heading 5"/>
    <w:aliases w:val="s"/>
    <w:basedOn w:val="Heading1"/>
    <w:next w:val="Normal"/>
    <w:qFormat/>
    <w:rsid w:val="007469D1"/>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7469D1"/>
    <w:pPr>
      <w:keepNext/>
      <w:keepLines/>
      <w:ind w:hanging="709"/>
      <w:outlineLvl w:val="5"/>
    </w:pPr>
    <w:rPr>
      <w:rFonts w:ascii="Helvetica" w:hAnsi="Helvetica"/>
      <w:sz w:val="32"/>
    </w:rPr>
  </w:style>
  <w:style w:type="paragraph" w:styleId="Heading7">
    <w:name w:val="heading 7"/>
    <w:aliases w:val="ap"/>
    <w:basedOn w:val="Heading6"/>
    <w:next w:val="Normal"/>
    <w:qFormat/>
    <w:rsid w:val="007469D1"/>
    <w:pPr>
      <w:spacing w:before="280"/>
      <w:outlineLvl w:val="6"/>
    </w:pPr>
    <w:rPr>
      <w:sz w:val="28"/>
    </w:rPr>
  </w:style>
  <w:style w:type="paragraph" w:styleId="Heading8">
    <w:name w:val="heading 8"/>
    <w:aliases w:val="ad"/>
    <w:basedOn w:val="Heading6"/>
    <w:next w:val="Normal"/>
    <w:qFormat/>
    <w:rsid w:val="007469D1"/>
    <w:pPr>
      <w:spacing w:before="240"/>
      <w:outlineLvl w:val="7"/>
    </w:pPr>
    <w:rPr>
      <w:sz w:val="26"/>
    </w:rPr>
  </w:style>
  <w:style w:type="paragraph" w:styleId="Heading9">
    <w:name w:val="heading 9"/>
    <w:aliases w:val="aat"/>
    <w:basedOn w:val="Heading1"/>
    <w:next w:val="Normal"/>
    <w:qFormat/>
    <w:rsid w:val="007469D1"/>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7469D1"/>
    <w:pPr>
      <w:jc w:val="center"/>
    </w:pPr>
    <w:rPr>
      <w:rFonts w:ascii="Times" w:hAnsi="Times"/>
      <w:b/>
      <w:sz w:val="36"/>
    </w:rPr>
  </w:style>
  <w:style w:type="paragraph" w:customStyle="1" w:styleId="BoxHeadBold">
    <w:name w:val="BoxHeadBold"/>
    <w:aliases w:val="bhb"/>
    <w:basedOn w:val="Normal"/>
    <w:next w:val="Normal"/>
    <w:rsid w:val="007469D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7469D1"/>
    <w:rPr>
      <w:b w:val="0"/>
      <w:i/>
    </w:rPr>
  </w:style>
  <w:style w:type="paragraph" w:customStyle="1" w:styleId="BoxList">
    <w:name w:val="BoxList"/>
    <w:aliases w:val="bl"/>
    <w:basedOn w:val="Normal"/>
    <w:rsid w:val="007469D1"/>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7469D1"/>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7469D1"/>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7469D1"/>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7469D1"/>
  </w:style>
  <w:style w:type="character" w:customStyle="1" w:styleId="CharAmPartText">
    <w:name w:val="CharAmPartText"/>
    <w:basedOn w:val="DefaultParagraphFont"/>
    <w:rsid w:val="007469D1"/>
  </w:style>
  <w:style w:type="character" w:customStyle="1" w:styleId="CharAmSchNo">
    <w:name w:val="CharAmSchNo"/>
    <w:basedOn w:val="DefaultParagraphFont"/>
    <w:rsid w:val="007469D1"/>
  </w:style>
  <w:style w:type="character" w:customStyle="1" w:styleId="CharAmSchText">
    <w:name w:val="CharAmSchText"/>
    <w:basedOn w:val="DefaultParagraphFont"/>
    <w:rsid w:val="007469D1"/>
  </w:style>
  <w:style w:type="character" w:customStyle="1" w:styleId="CharChapNo">
    <w:name w:val="CharChapNo"/>
    <w:basedOn w:val="DefaultParagraphFont"/>
    <w:rsid w:val="007469D1"/>
  </w:style>
  <w:style w:type="character" w:customStyle="1" w:styleId="CharChapText">
    <w:name w:val="CharChapText"/>
    <w:basedOn w:val="DefaultParagraphFont"/>
    <w:rsid w:val="007469D1"/>
  </w:style>
  <w:style w:type="character" w:customStyle="1" w:styleId="CharDivNo">
    <w:name w:val="CharDivNo"/>
    <w:basedOn w:val="DefaultParagraphFont"/>
    <w:rsid w:val="007469D1"/>
  </w:style>
  <w:style w:type="character" w:customStyle="1" w:styleId="CharDivText">
    <w:name w:val="CharDivText"/>
    <w:basedOn w:val="DefaultParagraphFont"/>
    <w:rsid w:val="007469D1"/>
  </w:style>
  <w:style w:type="character" w:customStyle="1" w:styleId="CharPartNo">
    <w:name w:val="CharPartNo"/>
    <w:basedOn w:val="DefaultParagraphFont"/>
    <w:rsid w:val="007469D1"/>
  </w:style>
  <w:style w:type="character" w:customStyle="1" w:styleId="CharPartText">
    <w:name w:val="CharPartText"/>
    <w:basedOn w:val="DefaultParagraphFont"/>
    <w:rsid w:val="007469D1"/>
  </w:style>
  <w:style w:type="character" w:customStyle="1" w:styleId="CharSectno">
    <w:name w:val="CharSectno"/>
    <w:basedOn w:val="DefaultParagraphFont"/>
    <w:rsid w:val="007469D1"/>
  </w:style>
  <w:style w:type="character" w:customStyle="1" w:styleId="CharSubdNo">
    <w:name w:val="CharSubdNo"/>
    <w:basedOn w:val="DefaultParagraphFont"/>
    <w:rsid w:val="007469D1"/>
  </w:style>
  <w:style w:type="character" w:customStyle="1" w:styleId="CharSubdText">
    <w:name w:val="CharSubdText"/>
    <w:basedOn w:val="DefaultParagraphFont"/>
    <w:rsid w:val="007469D1"/>
  </w:style>
  <w:style w:type="paragraph" w:customStyle="1" w:styleId="date">
    <w:name w:val="date"/>
    <w:rsid w:val="007469D1"/>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7469D1"/>
    <w:pPr>
      <w:spacing w:before="60"/>
      <w:ind w:left="1418"/>
    </w:pPr>
    <w:rPr>
      <w:sz w:val="21"/>
    </w:rPr>
  </w:style>
  <w:style w:type="paragraph" w:customStyle="1" w:styleId="DIVAyes">
    <w:name w:val="DIVAyes"/>
    <w:basedOn w:val="Normal"/>
    <w:rsid w:val="007469D1"/>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7469D1"/>
    <w:pPr>
      <w:keepNext/>
      <w:spacing w:before="240" w:after="120"/>
      <w:ind w:left="425"/>
      <w:jc w:val="center"/>
    </w:pPr>
    <w:rPr>
      <w:sz w:val="18"/>
    </w:rPr>
  </w:style>
  <w:style w:type="paragraph" w:customStyle="1" w:styleId="DIVResult">
    <w:name w:val="DIVResult"/>
    <w:basedOn w:val="Normal"/>
    <w:autoRedefine/>
    <w:rsid w:val="00764B39"/>
    <w:pPr>
      <w:spacing w:before="120"/>
      <w:ind w:left="720"/>
    </w:pPr>
    <w:rPr>
      <w:rFonts w:ascii="Calibri" w:hAnsi="Calibri"/>
    </w:rPr>
  </w:style>
  <w:style w:type="paragraph" w:customStyle="1" w:styleId="DIVTellers">
    <w:name w:val="DIVTellers"/>
    <w:basedOn w:val="Normal"/>
    <w:rsid w:val="007469D1"/>
    <w:pPr>
      <w:spacing w:before="120" w:after="120"/>
      <w:ind w:left="425"/>
      <w:jc w:val="center"/>
    </w:pPr>
    <w:rPr>
      <w:sz w:val="18"/>
    </w:rPr>
  </w:style>
  <w:style w:type="paragraph" w:customStyle="1" w:styleId="DPSAttendance">
    <w:name w:val="DPSAttendance"/>
    <w:rsid w:val="007469D1"/>
    <w:pPr>
      <w:spacing w:before="180"/>
      <w:jc w:val="both"/>
    </w:pPr>
    <w:rPr>
      <w:sz w:val="24"/>
    </w:rPr>
  </w:style>
  <w:style w:type="paragraph" w:customStyle="1" w:styleId="DPSAttendanceHeading">
    <w:name w:val="DPSAttendanceHeading"/>
    <w:rsid w:val="007469D1"/>
    <w:pPr>
      <w:spacing w:before="180"/>
      <w:ind w:left="346"/>
      <w:jc w:val="both"/>
    </w:pPr>
    <w:rPr>
      <w:b/>
      <w:sz w:val="24"/>
    </w:rPr>
  </w:style>
  <w:style w:type="paragraph" w:customStyle="1" w:styleId="DPSAttendanceNote">
    <w:name w:val="DPSAttendanceNote"/>
    <w:rsid w:val="007469D1"/>
    <w:pPr>
      <w:spacing w:before="60"/>
      <w:jc w:val="center"/>
    </w:pPr>
    <w:rPr>
      <w:sz w:val="18"/>
    </w:rPr>
  </w:style>
  <w:style w:type="paragraph" w:customStyle="1" w:styleId="DPSDraftSectionBreak">
    <w:name w:val="DPSDraftSectionBreak"/>
    <w:basedOn w:val="Normal"/>
    <w:rsid w:val="007469D1"/>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rsid w:val="00CC40C1"/>
    <w:pPr>
      <w:spacing w:before="120"/>
      <w:ind w:left="864"/>
      <w:jc w:val="both"/>
    </w:pPr>
    <w:rPr>
      <w:rFonts w:ascii="Calibri" w:hAnsi="Calibri"/>
      <w:spacing w:val="-2"/>
      <w:sz w:val="24"/>
    </w:rPr>
  </w:style>
  <w:style w:type="paragraph" w:customStyle="1" w:styleId="DPSEntryDetailIndentLev2">
    <w:name w:val="DPSEntryDetailIndentLev2"/>
    <w:rsid w:val="00EC4D56"/>
    <w:pPr>
      <w:keepNext/>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7469D1"/>
    <w:pPr>
      <w:keepNext/>
      <w:keepLines/>
      <w:spacing w:before="60"/>
      <w:jc w:val="center"/>
    </w:pPr>
    <w:rPr>
      <w:sz w:val="21"/>
    </w:rPr>
  </w:style>
  <w:style w:type="paragraph" w:customStyle="1" w:styleId="DPSHouseMetEntry">
    <w:name w:val="DPSHouseMetEntry"/>
    <w:rsid w:val="007469D1"/>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7469D1"/>
    <w:pPr>
      <w:keepNext/>
      <w:keepLines/>
      <w:spacing w:before="200"/>
      <w:jc w:val="center"/>
    </w:pPr>
    <w:rPr>
      <w:sz w:val="21"/>
    </w:rPr>
  </w:style>
  <w:style w:type="paragraph" w:customStyle="1" w:styleId="DPSMainHeadingSubTitle">
    <w:name w:val="DPSMainHeadingSubTitle"/>
    <w:rsid w:val="007469D1"/>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7469D1"/>
    <w:pPr>
      <w:spacing w:before="60"/>
      <w:ind w:left="629"/>
      <w:jc w:val="both"/>
    </w:pPr>
    <w:rPr>
      <w:sz w:val="21"/>
    </w:rPr>
  </w:style>
  <w:style w:type="paragraph" w:customStyle="1" w:styleId="DPSMessageDate">
    <w:name w:val="DPSMessageDate"/>
    <w:rsid w:val="007469D1"/>
    <w:pPr>
      <w:spacing w:before="60"/>
      <w:ind w:left="629"/>
      <w:jc w:val="both"/>
    </w:pPr>
    <w:rPr>
      <w:sz w:val="21"/>
    </w:rPr>
  </w:style>
  <w:style w:type="paragraph" w:customStyle="1" w:styleId="DPSMessageNumber">
    <w:name w:val="DPSMessageNumber"/>
    <w:rsid w:val="007469D1"/>
    <w:pPr>
      <w:spacing w:before="60"/>
      <w:jc w:val="right"/>
    </w:pPr>
    <w:rPr>
      <w:sz w:val="21"/>
    </w:rPr>
  </w:style>
  <w:style w:type="paragraph" w:customStyle="1" w:styleId="DPSMessageSigBlockName">
    <w:name w:val="DPSMessageSigBlockName"/>
    <w:rsid w:val="007469D1"/>
    <w:pPr>
      <w:jc w:val="right"/>
    </w:pPr>
    <w:rPr>
      <w:sz w:val="21"/>
    </w:rPr>
  </w:style>
  <w:style w:type="paragraph" w:customStyle="1" w:styleId="DPSMessageSigBlockTitle">
    <w:name w:val="DPSMessageSigBlockTitle"/>
    <w:rsid w:val="007469D1"/>
    <w:pPr>
      <w:jc w:val="right"/>
    </w:pPr>
    <w:rPr>
      <w:sz w:val="21"/>
    </w:rPr>
  </w:style>
  <w:style w:type="paragraph" w:customStyle="1" w:styleId="DPSMessageSource">
    <w:name w:val="DPSMessageSource"/>
    <w:rsid w:val="007469D1"/>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7469D1"/>
    <w:rPr>
      <w:sz w:val="24"/>
    </w:rPr>
  </w:style>
  <w:style w:type="paragraph" w:customStyle="1" w:styleId="DPSHeaderUnbolded">
    <w:name w:val="DPSHeaderUnbolded"/>
    <w:basedOn w:val="DPSEntryDetail"/>
    <w:autoRedefine/>
    <w:rsid w:val="007469D1"/>
    <w:pPr>
      <w:ind w:left="0"/>
    </w:pPr>
  </w:style>
  <w:style w:type="paragraph" w:customStyle="1" w:styleId="DPSPapers">
    <w:name w:val="DPSPapers"/>
    <w:rsid w:val="007469D1"/>
    <w:pPr>
      <w:spacing w:before="60"/>
      <w:ind w:left="425"/>
      <w:jc w:val="both"/>
    </w:pPr>
    <w:rPr>
      <w:sz w:val="21"/>
    </w:rPr>
  </w:style>
  <w:style w:type="paragraph" w:customStyle="1" w:styleId="DPSPapersHeading">
    <w:name w:val="DPSPapersHeading"/>
    <w:rsid w:val="007469D1"/>
    <w:pPr>
      <w:spacing w:before="180"/>
      <w:ind w:left="425"/>
      <w:jc w:val="both"/>
    </w:pPr>
    <w:rPr>
      <w:b/>
      <w:sz w:val="18"/>
    </w:rPr>
  </w:style>
  <w:style w:type="paragraph" w:customStyle="1" w:styleId="DPSPapersIntro">
    <w:name w:val="DPSPapersIntro"/>
    <w:rsid w:val="007469D1"/>
    <w:pPr>
      <w:spacing w:before="60"/>
      <w:ind w:left="425"/>
      <w:jc w:val="both"/>
    </w:pPr>
    <w:rPr>
      <w:sz w:val="21"/>
    </w:rPr>
  </w:style>
  <w:style w:type="paragraph" w:customStyle="1" w:styleId="DPSPrecedenceFooter">
    <w:name w:val="DPSPrecedenceFooter"/>
    <w:rsid w:val="007469D1"/>
    <w:pPr>
      <w:jc w:val="right"/>
    </w:pPr>
  </w:style>
  <w:style w:type="paragraph" w:customStyle="1" w:styleId="DPSPrintingAuthorityFooter">
    <w:name w:val="DPSPrintingAuthorityFooter"/>
    <w:rsid w:val="007469D1"/>
    <w:pPr>
      <w:keepLines/>
      <w:spacing w:before="240"/>
      <w:jc w:val="center"/>
    </w:pPr>
    <w:rPr>
      <w:sz w:val="16"/>
    </w:rPr>
  </w:style>
  <w:style w:type="paragraph" w:customStyle="1" w:styleId="DPSSigBlockName">
    <w:name w:val="DPSSigBlockName"/>
    <w:autoRedefine/>
    <w:rsid w:val="00764B39"/>
    <w:pPr>
      <w:keepNext/>
      <w:keepLines/>
      <w:spacing w:before="840"/>
      <w:ind w:left="5674"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7469D1"/>
    <w:rPr>
      <w:vanish/>
      <w:color w:val="008000"/>
      <w:sz w:val="16"/>
    </w:rPr>
  </w:style>
  <w:style w:type="paragraph" w:customStyle="1" w:styleId="DPSTOCHeading">
    <w:name w:val="DPSTOCHeading"/>
    <w:basedOn w:val="DPSMainHeadingHouse"/>
    <w:rsid w:val="007469D1"/>
  </w:style>
  <w:style w:type="paragraph" w:styleId="Footer">
    <w:name w:val="footer"/>
    <w:basedOn w:val="Normal"/>
    <w:link w:val="FooterChar"/>
    <w:rsid w:val="007469D1"/>
    <w:pPr>
      <w:tabs>
        <w:tab w:val="center" w:pos="4153"/>
        <w:tab w:val="right" w:pos="8306"/>
      </w:tabs>
      <w:spacing w:line="240" w:lineRule="exact"/>
    </w:pPr>
    <w:rPr>
      <w:rFonts w:ascii="Times" w:hAnsi="Times"/>
      <w:sz w:val="22"/>
    </w:rPr>
  </w:style>
  <w:style w:type="paragraph" w:customStyle="1" w:styleId="Formula">
    <w:name w:val="Formula"/>
    <w:basedOn w:val="Normal"/>
    <w:rsid w:val="007469D1"/>
    <w:pPr>
      <w:spacing w:before="240"/>
      <w:ind w:left="1134"/>
    </w:pPr>
    <w:rPr>
      <w:rFonts w:ascii="Times" w:hAnsi="Times"/>
      <w:sz w:val="22"/>
    </w:rPr>
  </w:style>
  <w:style w:type="paragraph" w:customStyle="1" w:styleId="hdrsection">
    <w:name w:val="hdrsection"/>
    <w:basedOn w:val="Normal"/>
    <w:rsid w:val="007469D1"/>
    <w:pPr>
      <w:keepNext/>
    </w:pPr>
    <w:rPr>
      <w:rFonts w:ascii="Times" w:hAnsi="Times"/>
      <w:b/>
    </w:rPr>
  </w:style>
  <w:style w:type="paragraph" w:styleId="Header">
    <w:name w:val="header"/>
    <w:basedOn w:val="Normal"/>
    <w:next w:val="Heading5"/>
    <w:rsid w:val="007469D1"/>
    <w:pPr>
      <w:tabs>
        <w:tab w:val="center" w:pos="4153"/>
        <w:tab w:val="right" w:pos="8306"/>
      </w:tabs>
      <w:spacing w:line="240" w:lineRule="exact"/>
    </w:pPr>
    <w:rPr>
      <w:rFonts w:ascii="Times" w:hAnsi="Times"/>
      <w:sz w:val="22"/>
    </w:rPr>
  </w:style>
  <w:style w:type="paragraph" w:customStyle="1" w:styleId="headerpart">
    <w:name w:val="header.part"/>
    <w:basedOn w:val="Normal"/>
    <w:rsid w:val="007469D1"/>
    <w:pPr>
      <w:keepNext/>
      <w:spacing w:line="240" w:lineRule="exact"/>
    </w:pPr>
    <w:rPr>
      <w:rFonts w:ascii="Times" w:hAnsi="Times"/>
      <w:b/>
    </w:rPr>
  </w:style>
  <w:style w:type="paragraph" w:customStyle="1" w:styleId="headerpartodd">
    <w:name w:val="header.part.odd"/>
    <w:basedOn w:val="headerpart"/>
    <w:rsid w:val="007469D1"/>
    <w:pPr>
      <w:ind w:left="5387" w:hanging="1134"/>
    </w:pPr>
  </w:style>
  <w:style w:type="paragraph" w:customStyle="1" w:styleId="indenta">
    <w:name w:val="indent(a)"/>
    <w:aliases w:val="a,indent"/>
    <w:basedOn w:val="Normal"/>
    <w:rsid w:val="007469D1"/>
    <w:pPr>
      <w:tabs>
        <w:tab w:val="right" w:pos="1758"/>
      </w:tabs>
      <w:spacing w:before="60"/>
      <w:ind w:left="1984" w:hanging="1559"/>
    </w:pPr>
    <w:rPr>
      <w:sz w:val="21"/>
    </w:rPr>
  </w:style>
  <w:style w:type="paragraph" w:customStyle="1" w:styleId="indentA0">
    <w:name w:val="indent(A)"/>
    <w:aliases w:val="aaa"/>
    <w:basedOn w:val="indenta"/>
    <w:rsid w:val="007469D1"/>
    <w:pPr>
      <w:tabs>
        <w:tab w:val="right" w:pos="2722"/>
      </w:tabs>
      <w:ind w:left="2835" w:hanging="2835"/>
    </w:pPr>
  </w:style>
  <w:style w:type="paragraph" w:customStyle="1" w:styleId="indentii">
    <w:name w:val="indent(ii)"/>
    <w:aliases w:val="aa"/>
    <w:basedOn w:val="indenta"/>
    <w:rsid w:val="007469D1"/>
    <w:pPr>
      <w:tabs>
        <w:tab w:val="clear" w:pos="1758"/>
        <w:tab w:val="right" w:pos="2410"/>
      </w:tabs>
      <w:ind w:left="2552" w:hanging="2552"/>
    </w:pPr>
  </w:style>
  <w:style w:type="paragraph" w:customStyle="1" w:styleId="Item">
    <w:name w:val="Item"/>
    <w:aliases w:val="i"/>
    <w:basedOn w:val="Normal"/>
    <w:rsid w:val="007469D1"/>
    <w:pPr>
      <w:keepLines/>
      <w:spacing w:before="60"/>
      <w:ind w:left="1049"/>
    </w:pPr>
    <w:rPr>
      <w:sz w:val="21"/>
    </w:rPr>
  </w:style>
  <w:style w:type="paragraph" w:customStyle="1" w:styleId="ItemHead">
    <w:name w:val="ItemHead"/>
    <w:aliases w:val="ih"/>
    <w:basedOn w:val="Heading1"/>
    <w:next w:val="Item"/>
    <w:rsid w:val="007469D1"/>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7469D1"/>
    <w:rPr>
      <w:rFonts w:ascii="Times New Roman" w:hAnsi="Times New Roman"/>
      <w:sz w:val="24"/>
    </w:rPr>
  </w:style>
  <w:style w:type="paragraph" w:customStyle="1" w:styleId="LongT">
    <w:name w:val="LongT"/>
    <w:basedOn w:val="Normal"/>
    <w:rsid w:val="007469D1"/>
    <w:rPr>
      <w:rFonts w:ascii="Times" w:hAnsi="Times"/>
      <w:b/>
      <w:sz w:val="32"/>
    </w:rPr>
  </w:style>
  <w:style w:type="paragraph" w:customStyle="1" w:styleId="notedraft">
    <w:name w:val="note(draft)"/>
    <w:aliases w:val="nd,Note(draft)"/>
    <w:basedOn w:val="Normal"/>
    <w:rsid w:val="007469D1"/>
    <w:pPr>
      <w:spacing w:before="240" w:line="240" w:lineRule="exact"/>
      <w:ind w:left="284" w:hanging="284"/>
    </w:pPr>
    <w:rPr>
      <w:rFonts w:ascii="Times" w:hAnsi="Times"/>
      <w:i/>
      <w:lang w:val="en-AU"/>
    </w:rPr>
  </w:style>
  <w:style w:type="paragraph" w:customStyle="1" w:styleId="notemargin">
    <w:name w:val="note(margin)"/>
    <w:aliases w:val="nm"/>
    <w:basedOn w:val="Normal"/>
    <w:rsid w:val="007469D1"/>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7469D1"/>
    <w:pPr>
      <w:spacing w:before="122" w:line="198" w:lineRule="exact"/>
      <w:ind w:left="2410" w:hanging="709"/>
    </w:pPr>
    <w:rPr>
      <w:rFonts w:ascii="Times" w:hAnsi="Times"/>
      <w:sz w:val="18"/>
      <w:lang w:val="en-AU"/>
    </w:rPr>
  </w:style>
  <w:style w:type="paragraph" w:customStyle="1" w:styleId="notetext">
    <w:name w:val="note(text)"/>
    <w:aliases w:val="n"/>
    <w:basedOn w:val="Normal"/>
    <w:rsid w:val="007469D1"/>
    <w:pPr>
      <w:spacing w:before="60"/>
      <w:ind w:left="2155" w:hanging="737"/>
    </w:pPr>
    <w:rPr>
      <w:sz w:val="18"/>
      <w:lang w:val="en-AU"/>
    </w:rPr>
  </w:style>
  <w:style w:type="paragraph" w:customStyle="1" w:styleId="NTSpecial1">
    <w:name w:val="NTSpecial1"/>
    <w:aliases w:val="nt1"/>
    <w:basedOn w:val="Normal"/>
    <w:next w:val="Normal"/>
    <w:rsid w:val="007469D1"/>
    <w:pPr>
      <w:tabs>
        <w:tab w:val="right" w:pos="1021"/>
      </w:tabs>
      <w:spacing w:before="120" w:line="240" w:lineRule="atLeast"/>
    </w:pPr>
    <w:rPr>
      <w:rFonts w:ascii="Times" w:hAnsi="Times"/>
      <w:lang w:val="en-AU"/>
    </w:rPr>
  </w:style>
  <w:style w:type="character" w:styleId="PageNumber">
    <w:name w:val="page number"/>
    <w:basedOn w:val="DefaultParagraphFont"/>
    <w:rsid w:val="007469D1"/>
  </w:style>
  <w:style w:type="paragraph" w:customStyle="1" w:styleId="Page1">
    <w:name w:val="Page1"/>
    <w:basedOn w:val="Normal"/>
    <w:rsid w:val="007469D1"/>
    <w:pPr>
      <w:spacing w:before="5103"/>
    </w:pPr>
    <w:rPr>
      <w:rFonts w:ascii="Times" w:hAnsi="Times"/>
      <w:b/>
      <w:sz w:val="32"/>
      <w:lang w:val="en-AU"/>
    </w:rPr>
  </w:style>
  <w:style w:type="paragraph" w:customStyle="1" w:styleId="PageBreak">
    <w:name w:val="PageBreak"/>
    <w:aliases w:val="pb"/>
    <w:basedOn w:val="Normal"/>
    <w:next w:val="Heading2"/>
    <w:rsid w:val="007469D1"/>
    <w:pPr>
      <w:jc w:val="center"/>
    </w:pPr>
    <w:rPr>
      <w:rFonts w:ascii="Times" w:hAnsi="Times"/>
      <w:sz w:val="2"/>
      <w:lang w:val="en-AU"/>
    </w:rPr>
  </w:style>
  <w:style w:type="paragraph" w:customStyle="1" w:styleId="parabullet">
    <w:name w:val="para bullet"/>
    <w:aliases w:val="b"/>
    <w:basedOn w:val="Normal"/>
    <w:rsid w:val="007469D1"/>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7469D1"/>
    <w:pPr>
      <w:spacing w:before="60"/>
      <w:ind w:left="425"/>
    </w:pPr>
    <w:rPr>
      <w:sz w:val="21"/>
      <w:lang w:val="en-AU"/>
    </w:rPr>
  </w:style>
  <w:style w:type="paragraph" w:customStyle="1" w:styleId="Penalty">
    <w:name w:val="Penalty"/>
    <w:basedOn w:val="Normal"/>
    <w:rsid w:val="007469D1"/>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7469D1"/>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7469D1"/>
    <w:pPr>
      <w:ind w:left="992" w:hanging="567"/>
    </w:pPr>
  </w:style>
  <w:style w:type="paragraph" w:customStyle="1" w:styleId="ShortT">
    <w:name w:val="ShortT"/>
    <w:basedOn w:val="Normal"/>
    <w:next w:val="Normal"/>
    <w:rsid w:val="007469D1"/>
    <w:rPr>
      <w:rFonts w:ascii="Times" w:hAnsi="Times"/>
      <w:b/>
      <w:sz w:val="36"/>
      <w:lang w:val="en-AU"/>
    </w:rPr>
  </w:style>
  <w:style w:type="paragraph" w:customStyle="1" w:styleId="Subitem">
    <w:name w:val="Subitem"/>
    <w:aliases w:val="iss"/>
    <w:basedOn w:val="Normal"/>
    <w:rsid w:val="007469D1"/>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7469D1"/>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7469D1"/>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7469D1"/>
    <w:pPr>
      <w:spacing w:before="40"/>
      <w:ind w:firstLine="0"/>
    </w:pPr>
  </w:style>
  <w:style w:type="paragraph" w:customStyle="1" w:styleId="SubsectionHead">
    <w:name w:val="SubsectionHead"/>
    <w:aliases w:val="ssh"/>
    <w:basedOn w:val="subsection"/>
    <w:next w:val="subsection"/>
    <w:rsid w:val="007469D1"/>
    <w:pPr>
      <w:spacing w:before="240"/>
      <w:ind w:firstLine="0"/>
    </w:pPr>
    <w:rPr>
      <w:i/>
    </w:rPr>
  </w:style>
  <w:style w:type="paragraph" w:customStyle="1" w:styleId="Tablea">
    <w:name w:val="Table(a)"/>
    <w:aliases w:val="ta"/>
    <w:basedOn w:val="Normal"/>
    <w:rsid w:val="007469D1"/>
    <w:pPr>
      <w:ind w:left="284" w:hanging="284"/>
    </w:pPr>
    <w:rPr>
      <w:rFonts w:ascii="Times" w:hAnsi="Times"/>
      <w:lang w:val="en-AU"/>
    </w:rPr>
  </w:style>
  <w:style w:type="paragraph" w:customStyle="1" w:styleId="Table">
    <w:name w:val="Table"/>
    <w:aliases w:val="t,Tables"/>
    <w:basedOn w:val="Normal"/>
    <w:rsid w:val="007469D1"/>
    <w:pPr>
      <w:spacing w:line="240" w:lineRule="atLeast"/>
    </w:pPr>
    <w:rPr>
      <w:rFonts w:ascii="Times" w:hAnsi="Times"/>
      <w:lang w:val="en-AU"/>
    </w:rPr>
  </w:style>
  <w:style w:type="paragraph" w:customStyle="1" w:styleId="TLPLink">
    <w:name w:val="TLPLink"/>
    <w:basedOn w:val="Heading9"/>
    <w:rsid w:val="007469D1"/>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7469D1"/>
    <w:pPr>
      <w:tabs>
        <w:tab w:val="right" w:pos="7087"/>
      </w:tabs>
      <w:outlineLvl w:val="9"/>
    </w:pPr>
    <w:rPr>
      <w:sz w:val="24"/>
      <w:lang w:val="en-AU"/>
    </w:rPr>
  </w:style>
  <w:style w:type="paragraph" w:styleId="TOC2">
    <w:name w:val="toc 2"/>
    <w:basedOn w:val="Heading2"/>
    <w:next w:val="Normal"/>
    <w:autoRedefine/>
    <w:semiHidden/>
    <w:rsid w:val="007469D1"/>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7469D1"/>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7469D1"/>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7469D1"/>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7469D1"/>
    <w:pPr>
      <w:tabs>
        <w:tab w:val="clear" w:pos="1247"/>
      </w:tabs>
    </w:pPr>
  </w:style>
  <w:style w:type="paragraph" w:styleId="TOC7">
    <w:name w:val="toc 7"/>
    <w:basedOn w:val="TOC2"/>
    <w:next w:val="Normal"/>
    <w:autoRedefine/>
    <w:semiHidden/>
    <w:rsid w:val="007469D1"/>
    <w:pPr>
      <w:tabs>
        <w:tab w:val="clear" w:pos="1247"/>
      </w:tabs>
      <w:ind w:left="1440"/>
    </w:pPr>
  </w:style>
  <w:style w:type="paragraph" w:styleId="TOC8">
    <w:name w:val="toc 8"/>
    <w:basedOn w:val="TOC3"/>
    <w:next w:val="Normal"/>
    <w:autoRedefine/>
    <w:semiHidden/>
    <w:rsid w:val="007469D1"/>
    <w:pPr>
      <w:tabs>
        <w:tab w:val="clear" w:pos="1247"/>
      </w:tabs>
      <w:ind w:left="1680"/>
    </w:pPr>
  </w:style>
  <w:style w:type="paragraph" w:styleId="TOC9">
    <w:name w:val="toc 9"/>
    <w:basedOn w:val="Heading9"/>
    <w:next w:val="Normal"/>
    <w:autoRedefine/>
    <w:semiHidden/>
    <w:rsid w:val="007469D1"/>
    <w:pPr>
      <w:tabs>
        <w:tab w:val="right" w:pos="7087"/>
      </w:tabs>
      <w:spacing w:before="80"/>
      <w:outlineLvl w:val="9"/>
    </w:pPr>
    <w:rPr>
      <w:lang w:val="en-AU"/>
    </w:rPr>
  </w:style>
  <w:style w:type="paragraph" w:customStyle="1" w:styleId="TofSectsGroupHeading">
    <w:name w:val="TofSects(GroupHeading)"/>
    <w:basedOn w:val="TOC4"/>
    <w:rsid w:val="007469D1"/>
    <w:pPr>
      <w:tabs>
        <w:tab w:val="clear" w:pos="1247"/>
      </w:tabs>
      <w:spacing w:before="240" w:after="120"/>
      <w:ind w:left="794" w:right="567"/>
    </w:pPr>
  </w:style>
  <w:style w:type="paragraph" w:customStyle="1" w:styleId="TofSectsHeading">
    <w:name w:val="TofSects(Heading)"/>
    <w:basedOn w:val="TOC5"/>
    <w:rsid w:val="007469D1"/>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7469D1"/>
    <w:pPr>
      <w:tabs>
        <w:tab w:val="clear" w:pos="1134"/>
        <w:tab w:val="left" w:pos="851"/>
      </w:tabs>
      <w:ind w:left="1588" w:right="567" w:hanging="794"/>
    </w:pPr>
    <w:rPr>
      <w:rFonts w:ascii="Times" w:hAnsi="Times"/>
    </w:rPr>
  </w:style>
  <w:style w:type="paragraph" w:customStyle="1" w:styleId="TofSectsSubdiv">
    <w:name w:val="TofSects(Subdiv)"/>
    <w:basedOn w:val="TOC4"/>
    <w:rsid w:val="007469D1"/>
    <w:pPr>
      <w:tabs>
        <w:tab w:val="clear" w:pos="1247"/>
        <w:tab w:val="left" w:pos="1560"/>
      </w:tabs>
      <w:ind w:left="1588" w:right="567" w:hanging="794"/>
    </w:pPr>
    <w:rPr>
      <w:b w:val="0"/>
      <w:sz w:val="22"/>
    </w:rPr>
  </w:style>
  <w:style w:type="paragraph" w:customStyle="1" w:styleId="DIVSection">
    <w:name w:val="DIVSection"/>
    <w:basedOn w:val="Normal"/>
    <w:rsid w:val="007469D1"/>
    <w:pPr>
      <w:ind w:left="425"/>
    </w:pPr>
    <w:rPr>
      <w:sz w:val="21"/>
      <w:lang w:val="en-AU"/>
    </w:rPr>
  </w:style>
  <w:style w:type="paragraph" w:customStyle="1" w:styleId="DPSPageHeaderB5">
    <w:name w:val="DPSPageHeaderB5"/>
    <w:basedOn w:val="Normal"/>
    <w:rsid w:val="007469D1"/>
    <w:pPr>
      <w:tabs>
        <w:tab w:val="center" w:pos="3686"/>
        <w:tab w:val="right" w:pos="7201"/>
      </w:tabs>
    </w:pPr>
    <w:rPr>
      <w:sz w:val="21"/>
      <w:lang w:val="en-AU"/>
    </w:rPr>
  </w:style>
  <w:style w:type="paragraph" w:customStyle="1" w:styleId="DPSPageHeaderA4">
    <w:name w:val="DPSPageHeaderA4"/>
    <w:basedOn w:val="DPSPageHeaderB5"/>
    <w:autoRedefine/>
    <w:rsid w:val="00517135"/>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7469D1"/>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7469D1"/>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7469D1"/>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7469D1"/>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7469D1"/>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AB5933"/>
    <w:rPr>
      <w:rFonts w:ascii="Calibri" w:hAnsi="Calibri"/>
      <w:sz w:val="24"/>
    </w:rPr>
  </w:style>
  <w:style w:type="paragraph" w:customStyle="1" w:styleId="Amainreturn">
    <w:name w:val="A main return"/>
    <w:basedOn w:val="Normal"/>
    <w:rsid w:val="00AB5933"/>
    <w:pPr>
      <w:spacing w:before="140"/>
      <w:ind w:left="1100"/>
      <w:jc w:val="both"/>
    </w:pPr>
    <w:rPr>
      <w:lang w:val="en-AU" w:eastAsia="en-US"/>
    </w:rPr>
  </w:style>
  <w:style w:type="paragraph" w:customStyle="1" w:styleId="direction">
    <w:name w:val="direction"/>
    <w:basedOn w:val="Normal"/>
    <w:next w:val="Amainreturn"/>
    <w:rsid w:val="00AB5933"/>
    <w:pPr>
      <w:keepNext/>
      <w:spacing w:before="140"/>
      <w:ind w:left="1100"/>
      <w:jc w:val="both"/>
    </w:pPr>
    <w:rPr>
      <w:i/>
      <w:lang w:val="en-AU" w:eastAsia="en-US"/>
    </w:rPr>
  </w:style>
  <w:style w:type="paragraph" w:customStyle="1" w:styleId="AH3sec">
    <w:name w:val="A H3 sec"/>
    <w:basedOn w:val="Normal"/>
    <w:next w:val="Normal"/>
    <w:rsid w:val="00AB5933"/>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customStyle="1" w:styleId="IMain">
    <w:name w:val="I Main"/>
    <w:basedOn w:val="Normal"/>
    <w:rsid w:val="00AB5933"/>
    <w:pPr>
      <w:tabs>
        <w:tab w:val="right" w:pos="900"/>
        <w:tab w:val="left" w:pos="1100"/>
      </w:tabs>
      <w:spacing w:before="140"/>
      <w:ind w:left="1100" w:hanging="1100"/>
      <w:jc w:val="both"/>
    </w:pPr>
    <w:rPr>
      <w:lang w:val="en-AU" w:eastAsia="en-US"/>
    </w:rPr>
  </w:style>
  <w:style w:type="paragraph" w:customStyle="1" w:styleId="Ipara">
    <w:name w:val="I para"/>
    <w:basedOn w:val="Normal"/>
    <w:rsid w:val="00AB5933"/>
    <w:pPr>
      <w:tabs>
        <w:tab w:val="right" w:pos="1400"/>
        <w:tab w:val="left" w:pos="1600"/>
      </w:tabs>
      <w:spacing w:before="140"/>
      <w:ind w:left="1600" w:hanging="1600"/>
      <w:jc w:val="both"/>
    </w:pPr>
    <w:rPr>
      <w:lang w:val="en-AU" w:eastAsia="en-US"/>
    </w:rPr>
  </w:style>
  <w:style w:type="paragraph" w:customStyle="1" w:styleId="Isubpara">
    <w:name w:val="I subpara"/>
    <w:basedOn w:val="Normal"/>
    <w:rsid w:val="00AB5933"/>
    <w:pPr>
      <w:tabs>
        <w:tab w:val="right" w:pos="1940"/>
        <w:tab w:val="left" w:pos="2140"/>
      </w:tabs>
      <w:spacing w:before="140"/>
      <w:ind w:left="2140" w:hanging="2140"/>
      <w:jc w:val="both"/>
    </w:pPr>
    <w:rPr>
      <w:lang w:val="en-AU" w:eastAsia="en-US"/>
    </w:rPr>
  </w:style>
  <w:style w:type="character" w:customStyle="1" w:styleId="DPSEntryDetailIndentLev1Char">
    <w:name w:val="DPSEntryDetailIndentLev1 Char"/>
    <w:basedOn w:val="DefaultParagraphFont"/>
    <w:link w:val="DPSEntryDetailIndentLev1"/>
    <w:rsid w:val="00CC40C1"/>
    <w:rPr>
      <w:rFonts w:ascii="Calibri" w:hAnsi="Calibri"/>
      <w:spacing w:val="-2"/>
      <w:sz w:val="24"/>
    </w:rPr>
  </w:style>
  <w:style w:type="paragraph" w:customStyle="1" w:styleId="Default">
    <w:name w:val="Default"/>
    <w:rsid w:val="00AB5933"/>
    <w:pPr>
      <w:autoSpaceDE w:val="0"/>
      <w:autoSpaceDN w:val="0"/>
      <w:adjustRightInd w:val="0"/>
    </w:pPr>
    <w:rPr>
      <w:rFonts w:ascii="Arial" w:hAnsi="Arial" w:cs="Arial"/>
      <w:color w:val="000000"/>
      <w:sz w:val="24"/>
      <w:szCs w:val="24"/>
    </w:rPr>
  </w:style>
  <w:style w:type="paragraph" w:customStyle="1" w:styleId="IH5Sec">
    <w:name w:val="I H5 Sec"/>
    <w:basedOn w:val="Normal"/>
    <w:next w:val="Amainreturn"/>
    <w:rsid w:val="00AB5933"/>
    <w:pPr>
      <w:keepNext/>
      <w:tabs>
        <w:tab w:val="left" w:pos="1100"/>
      </w:tabs>
      <w:spacing w:before="240"/>
      <w:ind w:left="1100" w:hanging="1100"/>
    </w:pPr>
    <w:rPr>
      <w:rFonts w:ascii="Arial" w:hAnsi="Arial"/>
      <w:b/>
      <w:lang w:val="en-AU" w:eastAsia="en-US"/>
    </w:rPr>
  </w:style>
  <w:style w:type="paragraph" w:customStyle="1" w:styleId="Isubsubpara">
    <w:name w:val="I subsubpara"/>
    <w:basedOn w:val="Normal"/>
    <w:rsid w:val="00AB5933"/>
    <w:pPr>
      <w:tabs>
        <w:tab w:val="right" w:pos="2460"/>
        <w:tab w:val="left" w:pos="2660"/>
      </w:tabs>
      <w:spacing w:before="140"/>
      <w:ind w:left="2660" w:hanging="2660"/>
      <w:jc w:val="both"/>
    </w:pPr>
    <w:rPr>
      <w:lang w:val="en-AU" w:eastAsia="en-US"/>
    </w:rPr>
  </w:style>
  <w:style w:type="paragraph" w:styleId="BalloonText">
    <w:name w:val="Balloon Text"/>
    <w:basedOn w:val="Normal"/>
    <w:link w:val="BalloonTextChar"/>
    <w:rsid w:val="00AB5933"/>
    <w:rPr>
      <w:rFonts w:ascii="Tahoma" w:hAnsi="Tahoma" w:cs="Tahoma"/>
      <w:sz w:val="16"/>
      <w:szCs w:val="16"/>
    </w:rPr>
  </w:style>
  <w:style w:type="character" w:customStyle="1" w:styleId="BalloonTextChar">
    <w:name w:val="Balloon Text Char"/>
    <w:basedOn w:val="DefaultParagraphFont"/>
    <w:link w:val="BalloonText"/>
    <w:rsid w:val="00AB593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112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0</TotalTime>
  <Pages>13</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No 41—28 November 2017</vt:lpstr>
    </vt:vector>
  </TitlesOfParts>
  <Company>SoftLaw Corporation</Company>
  <LinksUpToDate>false</LinksUpToDate>
  <CharactersWithSpaces>21135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41—28 November 2017</dc:title>
  <dc:creator>anne shannon</dc:creator>
  <cp:lastModifiedBy>anne shannon</cp:lastModifiedBy>
  <cp:revision>2</cp:revision>
  <cp:lastPrinted>2017-12-03T23:32:00Z</cp:lastPrinted>
  <dcterms:created xsi:type="dcterms:W3CDTF">2017-12-03T23:34:00Z</dcterms:created>
  <dcterms:modified xsi:type="dcterms:W3CDTF">2017-12-03T23:34:00Z</dcterms:modified>
</cp:coreProperties>
</file>