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2C4" w:rsidRPr="001C42C4" w:rsidRDefault="001C42C4" w:rsidP="001C42C4">
      <w:pPr>
        <w:jc w:val="center"/>
        <w:rPr>
          <w:rFonts w:ascii="Times New Roman" w:hAnsi="Times New Roman"/>
          <w:b/>
          <w:bCs/>
          <w:lang w:val="en-AU"/>
        </w:rPr>
      </w:pPr>
      <w:r w:rsidRPr="001C42C4">
        <w:rPr>
          <w:rFonts w:ascii="Times New Roman" w:hAnsi="Times New Roman"/>
          <w:b/>
          <w:bCs/>
          <w:noProof/>
          <w:lang w:val="en-AU"/>
        </w:rPr>
        <w:drawing>
          <wp:inline distT="0" distB="0" distL="0" distR="0">
            <wp:extent cx="756285" cy="756285"/>
            <wp:effectExtent l="0" t="0" r="5715" b="571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inline>
        </w:drawing>
      </w:r>
    </w:p>
    <w:p w:rsidR="001C42C4" w:rsidRPr="001C42C4" w:rsidRDefault="001C42C4" w:rsidP="001C42C4">
      <w:pPr>
        <w:keepNext/>
        <w:keepLines/>
        <w:spacing w:before="320"/>
        <w:jc w:val="center"/>
        <w:rPr>
          <w:rFonts w:ascii="Calibri" w:hAnsi="Calibri"/>
          <w:b/>
          <w:bCs/>
          <w:sz w:val="32"/>
          <w:szCs w:val="32"/>
          <w:lang w:val="en-AU"/>
        </w:rPr>
      </w:pPr>
      <w:r w:rsidRPr="001C42C4">
        <w:rPr>
          <w:rFonts w:ascii="Calibri" w:hAnsi="Calibri"/>
          <w:b/>
          <w:bCs/>
          <w:sz w:val="32"/>
          <w:szCs w:val="32"/>
          <w:lang w:val="en-AU"/>
        </w:rPr>
        <w:t>LEGISLATIVE ASSEMBLY FOR THE</w:t>
      </w:r>
    </w:p>
    <w:p w:rsidR="001C42C4" w:rsidRPr="001C42C4" w:rsidRDefault="001C42C4" w:rsidP="001C42C4">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1C42C4">
            <w:rPr>
              <w:rFonts w:ascii="Calibri" w:hAnsi="Calibri"/>
              <w:b/>
              <w:bCs/>
              <w:sz w:val="32"/>
              <w:szCs w:val="32"/>
              <w:lang w:val="en-AU"/>
            </w:rPr>
            <w:t>AUSTRALIAN CAPITAL TERRITORY</w:t>
          </w:r>
        </w:smartTag>
      </w:smartTag>
    </w:p>
    <w:p w:rsidR="001C42C4" w:rsidRPr="001C42C4" w:rsidRDefault="001C42C4" w:rsidP="001C42C4">
      <w:pPr>
        <w:spacing w:before="360"/>
        <w:jc w:val="center"/>
        <w:rPr>
          <w:rFonts w:ascii="Calibri" w:hAnsi="Calibri"/>
          <w:b/>
          <w:sz w:val="28"/>
          <w:szCs w:val="28"/>
        </w:rPr>
      </w:pPr>
      <w:r w:rsidRPr="001C42C4">
        <w:rPr>
          <w:rFonts w:ascii="Calibri" w:hAnsi="Calibri"/>
          <w:b/>
          <w:sz w:val="28"/>
          <w:szCs w:val="28"/>
        </w:rPr>
        <w:t>2020–2021–2022</w:t>
      </w:r>
    </w:p>
    <w:p w:rsidR="001C42C4" w:rsidRPr="001C42C4" w:rsidRDefault="001C42C4" w:rsidP="001C42C4">
      <w:pPr>
        <w:keepNext/>
        <w:keepLines/>
        <w:spacing w:before="360"/>
        <w:jc w:val="center"/>
        <w:rPr>
          <w:rFonts w:ascii="Calibri" w:hAnsi="Calibri"/>
          <w:b/>
          <w:sz w:val="40"/>
          <w:szCs w:val="40"/>
          <w:lang w:val="en-AU"/>
        </w:rPr>
      </w:pPr>
      <w:r w:rsidRPr="001C42C4">
        <w:rPr>
          <w:rFonts w:ascii="Calibri" w:hAnsi="Calibri"/>
          <w:b/>
          <w:sz w:val="40"/>
          <w:szCs w:val="40"/>
          <w:lang w:val="en-AU"/>
        </w:rPr>
        <w:t>MINUTES OF PROCEEDINGS</w:t>
      </w:r>
    </w:p>
    <w:p w:rsidR="001C42C4" w:rsidRPr="001C42C4" w:rsidRDefault="001C42C4" w:rsidP="001C42C4">
      <w:pPr>
        <w:spacing w:before="360"/>
        <w:jc w:val="center"/>
        <w:rPr>
          <w:rFonts w:ascii="Calibri" w:hAnsi="Calibri"/>
          <w:b/>
          <w:sz w:val="28"/>
          <w:szCs w:val="28"/>
        </w:rPr>
      </w:pPr>
      <w:r w:rsidRPr="001C42C4">
        <w:rPr>
          <w:rFonts w:ascii="Calibri" w:hAnsi="Calibri"/>
          <w:b/>
          <w:sz w:val="28"/>
          <w:szCs w:val="28"/>
        </w:rPr>
        <w:t xml:space="preserve">No </w:t>
      </w:r>
      <w:r>
        <w:rPr>
          <w:rFonts w:ascii="Calibri" w:hAnsi="Calibri"/>
          <w:b/>
          <w:sz w:val="28"/>
          <w:szCs w:val="28"/>
        </w:rPr>
        <w:t>67</w:t>
      </w:r>
    </w:p>
    <w:p w:rsidR="001C42C4" w:rsidRPr="001C42C4" w:rsidRDefault="00F21815" w:rsidP="001C42C4">
      <w:pPr>
        <w:keepNext/>
        <w:keepLines/>
        <w:spacing w:before="360"/>
        <w:jc w:val="center"/>
        <w:rPr>
          <w:rFonts w:ascii="Calibri" w:hAnsi="Calibri"/>
          <w:b/>
          <w:bCs/>
          <w:caps/>
          <w:sz w:val="28"/>
          <w:szCs w:val="28"/>
          <w:lang w:val="en-AU"/>
        </w:rPr>
      </w:pPr>
      <w:hyperlink r:id="rId10" w:history="1">
        <w:r w:rsidR="001C42C4" w:rsidRPr="00D201D8">
          <w:rPr>
            <w:rStyle w:val="Hyperlink"/>
            <w:rFonts w:ascii="Calibri" w:hAnsi="Calibri"/>
            <w:b/>
            <w:bCs/>
            <w:caps/>
            <w:sz w:val="28"/>
            <w:szCs w:val="28"/>
            <w:lang w:val="en-AU"/>
          </w:rPr>
          <w:t>Wednesday, 23 November 2022</w:t>
        </w:r>
      </w:hyperlink>
    </w:p>
    <w:tbl>
      <w:tblPr>
        <w:tblW w:w="0" w:type="auto"/>
        <w:jc w:val="center"/>
        <w:tblLayout w:type="fixed"/>
        <w:tblLook w:val="0000" w:firstRow="0" w:lastRow="0" w:firstColumn="0" w:lastColumn="0" w:noHBand="0" w:noVBand="0"/>
      </w:tblPr>
      <w:tblGrid>
        <w:gridCol w:w="2452"/>
      </w:tblGrid>
      <w:tr w:rsidR="001C42C4" w:rsidRPr="001C42C4" w:rsidTr="009D1759">
        <w:trPr>
          <w:trHeight w:hRule="exact" w:val="333"/>
          <w:jc w:val="center"/>
        </w:trPr>
        <w:tc>
          <w:tcPr>
            <w:tcW w:w="2452" w:type="dxa"/>
          </w:tcPr>
          <w:p w:rsidR="001C42C4" w:rsidRPr="001C42C4" w:rsidRDefault="001C42C4" w:rsidP="001C42C4">
            <w:pPr>
              <w:rPr>
                <w:rFonts w:ascii="Times New Roman" w:hAnsi="Times New Roman"/>
                <w:color w:val="008000"/>
                <w:sz w:val="16"/>
                <w:lang w:val="en-AU"/>
              </w:rPr>
            </w:pPr>
          </w:p>
        </w:tc>
      </w:tr>
      <w:tr w:rsidR="001C42C4" w:rsidRPr="001C42C4" w:rsidTr="009D1759">
        <w:trPr>
          <w:trHeight w:hRule="exact" w:val="60"/>
          <w:jc w:val="center"/>
        </w:trPr>
        <w:tc>
          <w:tcPr>
            <w:tcW w:w="2452" w:type="dxa"/>
            <w:tcBorders>
              <w:top w:val="single" w:sz="8" w:space="0" w:color="000000"/>
              <w:bottom w:val="single" w:sz="4" w:space="0" w:color="000000"/>
            </w:tcBorders>
          </w:tcPr>
          <w:p w:rsidR="001C42C4" w:rsidRPr="001C42C4" w:rsidRDefault="001C42C4" w:rsidP="001C42C4">
            <w:pPr>
              <w:rPr>
                <w:rFonts w:ascii="Times New Roman" w:hAnsi="Times New Roman"/>
                <w:color w:val="008000"/>
                <w:sz w:val="16"/>
                <w:lang w:val="en-AU"/>
              </w:rPr>
            </w:pPr>
          </w:p>
        </w:tc>
      </w:tr>
      <w:tr w:rsidR="001C42C4" w:rsidRPr="001C42C4" w:rsidTr="009D1759">
        <w:trPr>
          <w:trHeight w:hRule="exact" w:val="200"/>
          <w:jc w:val="center"/>
        </w:trPr>
        <w:tc>
          <w:tcPr>
            <w:tcW w:w="2452" w:type="dxa"/>
          </w:tcPr>
          <w:p w:rsidR="001C42C4" w:rsidRPr="001C42C4" w:rsidRDefault="001C42C4" w:rsidP="001C42C4">
            <w:pPr>
              <w:rPr>
                <w:rFonts w:ascii="Times New Roman" w:hAnsi="Times New Roman"/>
                <w:color w:val="008000"/>
                <w:sz w:val="16"/>
                <w:lang w:val="en-AU"/>
              </w:rPr>
            </w:pPr>
          </w:p>
        </w:tc>
      </w:tr>
    </w:tbl>
    <w:p w:rsidR="001C42C4" w:rsidRPr="001C42C4" w:rsidRDefault="001C42C4" w:rsidP="001C42C4">
      <w:pPr>
        <w:keepNext/>
        <w:keepLines/>
        <w:tabs>
          <w:tab w:val="right" w:pos="339"/>
          <w:tab w:val="left" w:pos="720"/>
        </w:tabs>
        <w:spacing w:before="240"/>
        <w:ind w:left="720" w:hanging="720"/>
        <w:jc w:val="both"/>
        <w:rPr>
          <w:rFonts w:ascii="Calibri" w:hAnsi="Calibri"/>
          <w:bCs/>
          <w:lang w:val="en-AU"/>
        </w:rPr>
      </w:pPr>
      <w:r w:rsidRPr="001C42C4">
        <w:rPr>
          <w:rFonts w:ascii="Calibri" w:hAnsi="Calibri"/>
        </w:rPr>
        <w:tab/>
      </w:r>
      <w:r w:rsidR="00D46BA4">
        <w:rPr>
          <w:rFonts w:ascii="Calibri" w:hAnsi="Calibri"/>
          <w:b/>
          <w:bCs/>
        </w:rPr>
        <w:fldChar w:fldCharType="begin"/>
      </w:r>
      <w:r w:rsidR="00D46BA4">
        <w:rPr>
          <w:rFonts w:ascii="Calibri" w:hAnsi="Calibri"/>
          <w:b/>
          <w:bCs/>
        </w:rPr>
        <w:instrText xml:space="preserve"> SEQ A \* MERGEFORMAT </w:instrText>
      </w:r>
      <w:r w:rsidR="00D46BA4">
        <w:rPr>
          <w:rFonts w:ascii="Calibri" w:hAnsi="Calibri"/>
          <w:b/>
          <w:bCs/>
        </w:rPr>
        <w:fldChar w:fldCharType="separate"/>
      </w:r>
      <w:r w:rsidR="00353C15">
        <w:rPr>
          <w:rFonts w:ascii="Calibri" w:hAnsi="Calibri"/>
          <w:b/>
          <w:bCs/>
          <w:noProof/>
        </w:rPr>
        <w:t>1</w:t>
      </w:r>
      <w:r w:rsidR="00D46BA4">
        <w:rPr>
          <w:rFonts w:ascii="Calibri" w:hAnsi="Calibri"/>
          <w:b/>
          <w:bCs/>
        </w:rPr>
        <w:fldChar w:fldCharType="end"/>
      </w:r>
      <w:r w:rsidRPr="001C42C4">
        <w:rPr>
          <w:rFonts w:ascii="Calibri" w:hAnsi="Calibri"/>
        </w:rPr>
        <w:tab/>
      </w:r>
      <w:r w:rsidRPr="001C42C4">
        <w:rPr>
          <w:rFonts w:ascii="Calibri" w:hAnsi="Calibri"/>
          <w:bCs/>
          <w:lang w:val="en-AU"/>
        </w:rPr>
        <w:t xml:space="preserve">The Assembly met at 10 am, pursuant to adjournment.  The Speaker </w:t>
      </w:r>
      <w:r w:rsidRPr="001C42C4">
        <w:rPr>
          <w:rFonts w:ascii="Calibri" w:hAnsi="Calibri"/>
          <w:bCs/>
        </w:rPr>
        <w:t>(</w:t>
      </w:r>
      <w:r>
        <w:rPr>
          <w:rFonts w:ascii="Calibri" w:hAnsi="Calibri"/>
          <w:bCs/>
        </w:rPr>
        <w:t>Ms Burch</w:t>
      </w:r>
      <w:r w:rsidRPr="001C42C4">
        <w:rPr>
          <w:rFonts w:ascii="Calibri" w:hAnsi="Calibri"/>
          <w:bCs/>
        </w:rPr>
        <w:t>)</w:t>
      </w:r>
      <w:r w:rsidRPr="001C42C4">
        <w:rPr>
          <w:rFonts w:ascii="Calibri" w:hAnsi="Calibri"/>
          <w:bCs/>
          <w:lang w:val="en-AU"/>
        </w:rPr>
        <w:t xml:space="preserve"> took the Chair and made the following acknowledgement of country in the Ngunnawal language:</w:t>
      </w:r>
    </w:p>
    <w:p w:rsidR="001C42C4" w:rsidRPr="001C42C4" w:rsidRDefault="001C42C4" w:rsidP="006D0F97">
      <w:pPr>
        <w:spacing w:before="80"/>
        <w:ind w:left="864"/>
        <w:jc w:val="both"/>
        <w:rPr>
          <w:rFonts w:ascii="Calibri" w:hAnsi="Calibri"/>
          <w:lang w:val="en-AU"/>
        </w:rPr>
      </w:pPr>
      <w:r w:rsidRPr="001C42C4">
        <w:rPr>
          <w:rFonts w:ascii="Calibri" w:hAnsi="Calibri"/>
          <w:lang w:val="en-AU"/>
        </w:rPr>
        <w:t>Dhawura nguna, dhawura Ngunnawal.</w:t>
      </w:r>
    </w:p>
    <w:p w:rsidR="001C42C4" w:rsidRPr="001C42C4" w:rsidRDefault="001C42C4" w:rsidP="001C42C4">
      <w:pPr>
        <w:spacing w:before="40"/>
        <w:ind w:left="864"/>
        <w:jc w:val="both"/>
        <w:rPr>
          <w:rFonts w:ascii="Calibri" w:hAnsi="Calibri"/>
          <w:lang w:val="en-AU"/>
        </w:rPr>
      </w:pPr>
      <w:r w:rsidRPr="001C42C4">
        <w:rPr>
          <w:rFonts w:ascii="Calibri" w:hAnsi="Calibri"/>
          <w:lang w:val="en-AU"/>
        </w:rPr>
        <w:t>Yanggu ngalawiri, dhunimanyin Ngunnawalwari dhawurawari.</w:t>
      </w:r>
    </w:p>
    <w:p w:rsidR="001C42C4" w:rsidRPr="001C42C4" w:rsidRDefault="001C42C4" w:rsidP="001C42C4">
      <w:pPr>
        <w:spacing w:before="40"/>
        <w:ind w:left="864"/>
        <w:jc w:val="both"/>
        <w:rPr>
          <w:rFonts w:ascii="Calibri" w:hAnsi="Calibri"/>
          <w:lang w:val="en-AU"/>
        </w:rPr>
      </w:pPr>
      <w:r w:rsidRPr="001C42C4">
        <w:rPr>
          <w:rFonts w:ascii="Calibri" w:hAnsi="Calibri"/>
          <w:lang w:val="en-AU"/>
        </w:rPr>
        <w:t>Nginggada Dindi dhawura Ngunnaawalbun yindjumaralidjinyin.</w:t>
      </w:r>
    </w:p>
    <w:p w:rsidR="001C42C4" w:rsidRPr="001C42C4" w:rsidRDefault="001C42C4" w:rsidP="001C42C4">
      <w:pPr>
        <w:spacing w:before="120"/>
        <w:ind w:left="864"/>
        <w:jc w:val="both"/>
        <w:rPr>
          <w:rFonts w:ascii="Calibri" w:hAnsi="Calibri"/>
          <w:i/>
          <w:lang w:val="en-AU"/>
        </w:rPr>
      </w:pPr>
      <w:r w:rsidRPr="001C42C4">
        <w:rPr>
          <w:rFonts w:ascii="Calibri" w:hAnsi="Calibri"/>
          <w:i/>
          <w:lang w:val="en-AU"/>
        </w:rPr>
        <w:t>This is Ngunnawal Country.</w:t>
      </w:r>
    </w:p>
    <w:p w:rsidR="001C42C4" w:rsidRPr="001C42C4" w:rsidRDefault="001C42C4" w:rsidP="001C42C4">
      <w:pPr>
        <w:spacing w:before="40"/>
        <w:ind w:left="864"/>
        <w:jc w:val="both"/>
        <w:rPr>
          <w:rFonts w:ascii="Calibri" w:hAnsi="Calibri"/>
          <w:i/>
          <w:lang w:val="en-AU"/>
        </w:rPr>
      </w:pPr>
      <w:r w:rsidRPr="001C42C4">
        <w:rPr>
          <w:rFonts w:ascii="Calibri" w:hAnsi="Calibri"/>
          <w:i/>
          <w:lang w:val="en-AU"/>
        </w:rPr>
        <w:t>Today we are gathering on Ngunnawal country.</w:t>
      </w:r>
    </w:p>
    <w:p w:rsidR="001C42C4" w:rsidRPr="001C42C4" w:rsidRDefault="001C42C4" w:rsidP="001C42C4">
      <w:pPr>
        <w:spacing w:before="40"/>
        <w:ind w:left="864"/>
        <w:jc w:val="both"/>
        <w:rPr>
          <w:rFonts w:ascii="Calibri" w:hAnsi="Calibri"/>
          <w:i/>
          <w:lang w:val="en-AU"/>
        </w:rPr>
      </w:pPr>
      <w:r w:rsidRPr="001C42C4">
        <w:rPr>
          <w:rFonts w:ascii="Calibri" w:hAnsi="Calibri"/>
          <w:i/>
          <w:lang w:val="en-AU"/>
        </w:rPr>
        <w:t>We always pay respect to Elders, female and male, and Ngunnawal country.</w:t>
      </w:r>
    </w:p>
    <w:p w:rsidR="001C42C4" w:rsidRPr="001C42C4" w:rsidRDefault="001C42C4" w:rsidP="006D0F97">
      <w:pPr>
        <w:spacing w:before="80"/>
        <w:ind w:left="720"/>
        <w:jc w:val="both"/>
        <w:rPr>
          <w:rFonts w:ascii="Calibri" w:hAnsi="Calibri"/>
          <w:lang w:val="en-AU"/>
        </w:rPr>
      </w:pPr>
      <w:r w:rsidRPr="001C42C4">
        <w:rPr>
          <w:rFonts w:ascii="Calibri" w:hAnsi="Calibri"/>
          <w:lang w:val="en-AU"/>
        </w:rPr>
        <w:t xml:space="preserve">The Speaker asked Members to stand in silence and </w:t>
      </w:r>
      <w:r w:rsidRPr="006D0F97">
        <w:rPr>
          <w:rFonts w:ascii="Calibri" w:hAnsi="Calibri"/>
          <w:spacing w:val="-2"/>
          <w:lang w:val="en-AU"/>
        </w:rPr>
        <w:t>pray or reflect on their</w:t>
      </w:r>
      <w:r w:rsidRPr="001C42C4">
        <w:rPr>
          <w:rFonts w:ascii="Calibri" w:hAnsi="Calibri"/>
          <w:lang w:val="en-AU"/>
        </w:rPr>
        <w:t xml:space="preserve"> responsibilities to the people of the Australian Capital Territory.</w:t>
      </w:r>
    </w:p>
    <w:p w:rsidR="007613C7" w:rsidRPr="007613C7" w:rsidRDefault="007613C7" w:rsidP="007613C7">
      <w:pPr>
        <w:keepNext/>
        <w:keepLines/>
        <w:tabs>
          <w:tab w:val="right" w:pos="339"/>
          <w:tab w:val="left" w:pos="720"/>
        </w:tabs>
        <w:spacing w:before="240"/>
        <w:ind w:left="720" w:hanging="720"/>
        <w:jc w:val="both"/>
        <w:rPr>
          <w:rFonts w:ascii="Calibri" w:hAnsi="Calibri"/>
          <w:b/>
          <w:caps/>
        </w:rPr>
      </w:pPr>
      <w:r w:rsidRPr="007613C7">
        <w:rPr>
          <w:rFonts w:ascii="Calibri" w:hAnsi="Calibri"/>
          <w:b/>
          <w:caps/>
        </w:rPr>
        <w:tab/>
      </w:r>
      <w:r w:rsidR="00D46BA4">
        <w:rPr>
          <w:rFonts w:ascii="Calibri" w:hAnsi="Calibri"/>
          <w:b/>
          <w:bCs/>
          <w:caps/>
        </w:rPr>
        <w:fldChar w:fldCharType="begin"/>
      </w:r>
      <w:r w:rsidR="00D46BA4">
        <w:rPr>
          <w:rFonts w:ascii="Calibri" w:hAnsi="Calibri"/>
          <w:b/>
          <w:bCs/>
          <w:caps/>
        </w:rPr>
        <w:instrText xml:space="preserve"> SEQ A \* MERGEFORMAT </w:instrText>
      </w:r>
      <w:r w:rsidR="00D46BA4">
        <w:rPr>
          <w:rFonts w:ascii="Calibri" w:hAnsi="Calibri"/>
          <w:b/>
          <w:bCs/>
          <w:caps/>
        </w:rPr>
        <w:fldChar w:fldCharType="separate"/>
      </w:r>
      <w:r w:rsidR="00353C15">
        <w:rPr>
          <w:rFonts w:ascii="Calibri" w:hAnsi="Calibri"/>
          <w:b/>
          <w:bCs/>
          <w:caps/>
          <w:noProof/>
        </w:rPr>
        <w:t>2</w:t>
      </w:r>
      <w:r w:rsidR="00D46BA4">
        <w:rPr>
          <w:rFonts w:ascii="Calibri" w:hAnsi="Calibri"/>
          <w:b/>
          <w:bCs/>
          <w:caps/>
        </w:rPr>
        <w:fldChar w:fldCharType="end"/>
      </w:r>
      <w:r w:rsidRPr="007613C7">
        <w:rPr>
          <w:rFonts w:ascii="Calibri" w:hAnsi="Calibri"/>
          <w:b/>
          <w:caps/>
        </w:rPr>
        <w:tab/>
        <w:t>petition—MINISTERIAL RESPONSE—Response noted</w:t>
      </w:r>
    </w:p>
    <w:p w:rsidR="007613C7" w:rsidRPr="007613C7" w:rsidRDefault="007613C7" w:rsidP="006D0F97">
      <w:pPr>
        <w:tabs>
          <w:tab w:val="left" w:pos="1197"/>
          <w:tab w:val="left" w:pos="1767"/>
        </w:tabs>
        <w:spacing w:before="100"/>
        <w:ind w:left="720"/>
        <w:rPr>
          <w:rFonts w:ascii="Calibri" w:hAnsi="Calibri"/>
          <w:lang w:val="en-AU"/>
        </w:rPr>
      </w:pPr>
      <w:r w:rsidRPr="007613C7">
        <w:rPr>
          <w:rFonts w:ascii="Calibri" w:hAnsi="Calibri"/>
          <w:lang w:val="en-AU"/>
        </w:rPr>
        <w:t>The Clerk announced that the following response to a petition had been lodged:</w:t>
      </w:r>
    </w:p>
    <w:p w:rsidR="007613C7" w:rsidRPr="007613C7" w:rsidRDefault="007613C7" w:rsidP="006D0F97">
      <w:pPr>
        <w:tabs>
          <w:tab w:val="left" w:pos="1197"/>
          <w:tab w:val="left" w:pos="1767"/>
        </w:tabs>
        <w:spacing w:before="100"/>
        <w:ind w:left="720"/>
        <w:rPr>
          <w:rFonts w:ascii="Calibri" w:hAnsi="Calibri"/>
          <w:lang w:val="en-AU"/>
        </w:rPr>
      </w:pPr>
      <w:r>
        <w:rPr>
          <w:rFonts w:ascii="Calibri" w:hAnsi="Calibri"/>
          <w:lang w:val="en-AU"/>
        </w:rPr>
        <w:t>Ms Stephen-Smith (Minister for Health)</w:t>
      </w:r>
      <w:r w:rsidRPr="007613C7">
        <w:rPr>
          <w:rFonts w:ascii="Calibri" w:hAnsi="Calibri"/>
          <w:lang w:val="en-AU"/>
        </w:rPr>
        <w:t xml:space="preserve">, dated </w:t>
      </w:r>
      <w:r>
        <w:rPr>
          <w:rFonts w:ascii="Calibri" w:hAnsi="Calibri"/>
          <w:lang w:val="en-AU"/>
        </w:rPr>
        <w:t>9 November 2022</w:t>
      </w:r>
      <w:r w:rsidRPr="007613C7">
        <w:rPr>
          <w:rFonts w:ascii="Calibri" w:hAnsi="Calibri"/>
          <w:lang w:val="en-AU"/>
        </w:rPr>
        <w:t xml:space="preserve">—Response to petition No </w:t>
      </w:r>
      <w:r>
        <w:rPr>
          <w:rFonts w:ascii="Calibri" w:hAnsi="Calibri"/>
          <w:lang w:val="en-AU"/>
        </w:rPr>
        <w:t>e-Pet 019-22</w:t>
      </w:r>
      <w:r w:rsidRPr="007613C7">
        <w:rPr>
          <w:rFonts w:ascii="Calibri" w:hAnsi="Calibri"/>
          <w:lang w:val="en-AU"/>
        </w:rPr>
        <w:t xml:space="preserve">, lodged </w:t>
      </w:r>
      <w:r>
        <w:rPr>
          <w:rFonts w:ascii="Calibri" w:hAnsi="Calibri"/>
          <w:lang w:val="en-AU"/>
        </w:rPr>
        <w:t xml:space="preserve">by Mr Davis </w:t>
      </w:r>
      <w:r w:rsidRPr="007613C7">
        <w:rPr>
          <w:rFonts w:ascii="Calibri" w:hAnsi="Calibri"/>
          <w:lang w:val="en-AU"/>
        </w:rPr>
        <w:t xml:space="preserve">on </w:t>
      </w:r>
      <w:r>
        <w:rPr>
          <w:rFonts w:ascii="Calibri" w:hAnsi="Calibri"/>
          <w:lang w:val="en-AU"/>
        </w:rPr>
        <w:t xml:space="preserve">3 </w:t>
      </w:r>
      <w:r w:rsidR="006D0F97">
        <w:rPr>
          <w:rFonts w:ascii="Calibri" w:hAnsi="Calibri"/>
          <w:lang w:val="en-AU"/>
        </w:rPr>
        <w:t>August</w:t>
      </w:r>
      <w:r>
        <w:rPr>
          <w:rFonts w:ascii="Calibri" w:hAnsi="Calibri"/>
          <w:lang w:val="en-AU"/>
        </w:rPr>
        <w:t xml:space="preserve"> 2022</w:t>
      </w:r>
      <w:r w:rsidRPr="007613C7">
        <w:rPr>
          <w:rFonts w:ascii="Calibri" w:hAnsi="Calibri"/>
          <w:lang w:val="en-AU"/>
        </w:rPr>
        <w:t xml:space="preserve">, concerning </w:t>
      </w:r>
      <w:r>
        <w:rPr>
          <w:rFonts w:ascii="Calibri" w:hAnsi="Calibri"/>
          <w:lang w:val="en-AU"/>
        </w:rPr>
        <w:t>the recovery plan for nursing and midwifery workers</w:t>
      </w:r>
      <w:r w:rsidRPr="007613C7">
        <w:rPr>
          <w:rFonts w:ascii="Calibri" w:hAnsi="Calibri"/>
          <w:lang w:val="en-AU"/>
        </w:rPr>
        <w:t>.</w:t>
      </w:r>
    </w:p>
    <w:p w:rsidR="007613C7" w:rsidRPr="007613C7" w:rsidRDefault="007613C7" w:rsidP="006D0F97">
      <w:pPr>
        <w:jc w:val="center"/>
        <w:rPr>
          <w:rFonts w:ascii="Calibri" w:hAnsi="Calibri"/>
          <w:lang w:val="en-AU"/>
        </w:rPr>
      </w:pPr>
      <w:r w:rsidRPr="007613C7">
        <w:rPr>
          <w:rFonts w:ascii="Calibri" w:hAnsi="Calibri"/>
          <w:lang w:val="en-AU"/>
        </w:rPr>
        <w:t>____________________</w:t>
      </w:r>
    </w:p>
    <w:p w:rsidR="007613C7" w:rsidRPr="007613C7" w:rsidRDefault="007613C7" w:rsidP="00E90941">
      <w:pPr>
        <w:spacing w:before="120"/>
        <w:ind w:left="720"/>
        <w:rPr>
          <w:rFonts w:ascii="Calibri" w:hAnsi="Calibri"/>
          <w:lang w:val="en-AU"/>
        </w:rPr>
      </w:pPr>
      <w:r w:rsidRPr="007613C7">
        <w:rPr>
          <w:rFonts w:ascii="Calibri" w:hAnsi="Calibri"/>
          <w:lang w:val="en-AU"/>
        </w:rPr>
        <w:t>The Speaker proposed—That the response so lodged be noted.</w:t>
      </w:r>
    </w:p>
    <w:p w:rsidR="007613C7" w:rsidRPr="007613C7" w:rsidRDefault="007613C7" w:rsidP="006D0F97">
      <w:pPr>
        <w:spacing w:before="100"/>
        <w:ind w:left="720"/>
        <w:rPr>
          <w:rFonts w:ascii="Calibri" w:hAnsi="Calibri"/>
          <w:lang w:val="en-AU"/>
        </w:rPr>
      </w:pPr>
      <w:r w:rsidRPr="007613C7">
        <w:rPr>
          <w:rFonts w:ascii="Calibri" w:hAnsi="Calibri"/>
          <w:lang w:val="en-AU"/>
        </w:rPr>
        <w:t>Question—put and passed.</w:t>
      </w:r>
    </w:p>
    <w:p w:rsidR="007613C7" w:rsidRPr="007613C7" w:rsidRDefault="007613C7" w:rsidP="007613C7">
      <w:pPr>
        <w:keepNext/>
        <w:keepLines/>
        <w:tabs>
          <w:tab w:val="right" w:pos="339"/>
          <w:tab w:val="left" w:pos="720"/>
        </w:tabs>
        <w:spacing w:before="240"/>
        <w:ind w:left="720" w:hanging="720"/>
        <w:jc w:val="both"/>
        <w:rPr>
          <w:rFonts w:ascii="Calibri" w:hAnsi="Calibri"/>
          <w:b/>
          <w:lang w:val="en-AU"/>
        </w:rPr>
      </w:pPr>
      <w:r w:rsidRPr="007613C7">
        <w:rPr>
          <w:rFonts w:ascii="Calibri" w:hAnsi="Calibri"/>
          <w:b/>
          <w:lang w:val="en-AU"/>
        </w:rPr>
        <w:tab/>
      </w:r>
      <w:r w:rsidR="00D46BA4">
        <w:rPr>
          <w:rFonts w:ascii="Calibri" w:hAnsi="Calibri"/>
          <w:b/>
          <w:bCs/>
          <w:lang w:val="en-AU"/>
        </w:rPr>
        <w:fldChar w:fldCharType="begin"/>
      </w:r>
      <w:r w:rsidR="00D46BA4">
        <w:rPr>
          <w:rFonts w:ascii="Calibri" w:hAnsi="Calibri"/>
          <w:b/>
          <w:bCs/>
          <w:lang w:val="en-AU"/>
        </w:rPr>
        <w:instrText xml:space="preserve"> SEQ A \* MERGEFORMAT </w:instrText>
      </w:r>
      <w:r w:rsidR="00D46BA4">
        <w:rPr>
          <w:rFonts w:ascii="Calibri" w:hAnsi="Calibri"/>
          <w:b/>
          <w:bCs/>
          <w:lang w:val="en-AU"/>
        </w:rPr>
        <w:fldChar w:fldCharType="separate"/>
      </w:r>
      <w:r w:rsidR="00353C15">
        <w:rPr>
          <w:rFonts w:ascii="Calibri" w:hAnsi="Calibri"/>
          <w:b/>
          <w:bCs/>
          <w:noProof/>
          <w:lang w:val="en-AU"/>
        </w:rPr>
        <w:t>3</w:t>
      </w:r>
      <w:r w:rsidR="00D46BA4">
        <w:rPr>
          <w:rFonts w:ascii="Calibri" w:hAnsi="Calibri"/>
          <w:b/>
          <w:bCs/>
          <w:lang w:val="en-AU"/>
        </w:rPr>
        <w:fldChar w:fldCharType="end"/>
      </w:r>
      <w:r w:rsidRPr="007613C7">
        <w:rPr>
          <w:rFonts w:ascii="Calibri" w:hAnsi="Calibri"/>
          <w:b/>
          <w:lang w:val="en-AU"/>
        </w:rPr>
        <w:tab/>
        <w:t>PAPER—PETITION OUT-OF-ORDER</w:t>
      </w:r>
    </w:p>
    <w:p w:rsidR="007613C7" w:rsidRPr="007613C7" w:rsidRDefault="007613C7" w:rsidP="006D0F97">
      <w:pPr>
        <w:spacing w:before="80"/>
        <w:ind w:left="720"/>
        <w:jc w:val="both"/>
        <w:rPr>
          <w:rFonts w:ascii="Calibri" w:hAnsi="Calibri"/>
          <w:lang w:val="en-AU"/>
        </w:rPr>
      </w:pPr>
      <w:r>
        <w:rPr>
          <w:rFonts w:ascii="Calibri" w:hAnsi="Calibri"/>
          <w:lang w:val="en-AU"/>
        </w:rPr>
        <w:t>Ms Lawder</w:t>
      </w:r>
      <w:r w:rsidR="00A072CC">
        <w:rPr>
          <w:rFonts w:ascii="Calibri" w:hAnsi="Calibri"/>
          <w:lang w:val="en-AU"/>
        </w:rPr>
        <w:t xml:space="preserve">, by leave, </w:t>
      </w:r>
      <w:r w:rsidRPr="007613C7">
        <w:rPr>
          <w:rFonts w:ascii="Calibri" w:hAnsi="Calibri"/>
          <w:lang w:val="en-AU"/>
        </w:rPr>
        <w:t>presented the following paper:</w:t>
      </w:r>
    </w:p>
    <w:p w:rsidR="007613C7" w:rsidRPr="007613C7" w:rsidRDefault="007613C7" w:rsidP="006D0F97">
      <w:pPr>
        <w:spacing w:before="80"/>
        <w:ind w:left="720"/>
        <w:rPr>
          <w:rFonts w:ascii="Calibri" w:hAnsi="Calibri"/>
          <w:lang w:val="en-AU"/>
        </w:rPr>
      </w:pPr>
      <w:r w:rsidRPr="007613C7">
        <w:rPr>
          <w:rFonts w:ascii="Calibri" w:hAnsi="Calibri"/>
          <w:lang w:val="en-AU"/>
        </w:rPr>
        <w:t>Petition which does not conform with the standing orders—</w:t>
      </w:r>
      <w:r w:rsidR="006F2DB1">
        <w:rPr>
          <w:rFonts w:ascii="Calibri" w:hAnsi="Calibri"/>
          <w:lang w:val="en-AU"/>
        </w:rPr>
        <w:t>Kangaroo management in the ACT—Immediate independent review</w:t>
      </w:r>
      <w:r w:rsidRPr="007613C7">
        <w:rPr>
          <w:rFonts w:ascii="Calibri" w:hAnsi="Calibri"/>
          <w:lang w:val="en-AU"/>
        </w:rPr>
        <w:t>—</w:t>
      </w:r>
      <w:r>
        <w:rPr>
          <w:rFonts w:ascii="Calibri" w:hAnsi="Calibri"/>
          <w:lang w:val="en-AU"/>
        </w:rPr>
        <w:t>Ms Lawder</w:t>
      </w:r>
      <w:r w:rsidRPr="007613C7">
        <w:rPr>
          <w:rFonts w:ascii="Calibri" w:hAnsi="Calibri"/>
          <w:lang w:val="en-AU"/>
        </w:rPr>
        <w:t xml:space="preserve"> (</w:t>
      </w:r>
      <w:r w:rsidR="006F2DB1">
        <w:rPr>
          <w:rFonts w:ascii="Calibri" w:hAnsi="Calibri"/>
          <w:lang w:val="en-AU"/>
        </w:rPr>
        <w:t>5426</w:t>
      </w:r>
      <w:r w:rsidRPr="007613C7">
        <w:rPr>
          <w:rFonts w:ascii="Calibri" w:hAnsi="Calibri"/>
          <w:lang w:val="en-AU"/>
        </w:rPr>
        <w:t xml:space="preserve"> signatures).</w:t>
      </w:r>
    </w:p>
    <w:p w:rsidR="001C42C4" w:rsidRPr="001C42C4" w:rsidRDefault="001C42C4" w:rsidP="001C42C4">
      <w:pPr>
        <w:keepNext/>
        <w:keepLines/>
        <w:tabs>
          <w:tab w:val="right" w:pos="339"/>
          <w:tab w:val="left" w:pos="720"/>
        </w:tabs>
        <w:spacing w:before="240"/>
        <w:ind w:left="720" w:hanging="720"/>
        <w:rPr>
          <w:rFonts w:ascii="Calibri" w:hAnsi="Calibri"/>
          <w:b/>
          <w:lang w:val="en-AU"/>
        </w:rPr>
      </w:pPr>
      <w:r w:rsidRPr="001C42C4">
        <w:rPr>
          <w:rFonts w:ascii="Calibri" w:hAnsi="Calibri"/>
          <w:b/>
          <w:lang w:val="en-AU"/>
        </w:rPr>
        <w:lastRenderedPageBreak/>
        <w:tab/>
      </w:r>
      <w:r w:rsidR="00D46BA4">
        <w:rPr>
          <w:rFonts w:ascii="Calibri" w:hAnsi="Calibri"/>
          <w:b/>
          <w:bCs/>
          <w:lang w:val="en-AU"/>
        </w:rPr>
        <w:fldChar w:fldCharType="begin"/>
      </w:r>
      <w:r w:rsidR="00D46BA4">
        <w:rPr>
          <w:rFonts w:ascii="Calibri" w:hAnsi="Calibri"/>
          <w:b/>
          <w:bCs/>
          <w:lang w:val="en-AU"/>
        </w:rPr>
        <w:instrText xml:space="preserve"> SEQ A \* MERGEFORMAT </w:instrText>
      </w:r>
      <w:r w:rsidR="00D46BA4">
        <w:rPr>
          <w:rFonts w:ascii="Calibri" w:hAnsi="Calibri"/>
          <w:b/>
          <w:bCs/>
          <w:lang w:val="en-AU"/>
        </w:rPr>
        <w:fldChar w:fldCharType="separate"/>
      </w:r>
      <w:r w:rsidR="00353C15">
        <w:rPr>
          <w:rFonts w:ascii="Calibri" w:hAnsi="Calibri"/>
          <w:b/>
          <w:bCs/>
          <w:noProof/>
          <w:lang w:val="en-AU"/>
        </w:rPr>
        <w:t>4</w:t>
      </w:r>
      <w:r w:rsidR="00D46BA4">
        <w:rPr>
          <w:rFonts w:ascii="Calibri" w:hAnsi="Calibri"/>
          <w:b/>
          <w:bCs/>
          <w:lang w:val="en-AU"/>
        </w:rPr>
        <w:fldChar w:fldCharType="end"/>
      </w:r>
      <w:r w:rsidRPr="001C42C4">
        <w:rPr>
          <w:rFonts w:ascii="Calibri" w:hAnsi="Calibri"/>
          <w:b/>
          <w:lang w:val="en-AU"/>
        </w:rPr>
        <w:tab/>
      </w:r>
      <w:r>
        <w:rPr>
          <w:rFonts w:ascii="Calibri" w:hAnsi="Calibri"/>
          <w:b/>
          <w:caps/>
          <w:lang w:val="en-AU"/>
        </w:rPr>
        <w:t>the best start for Canberra</w:t>
      </w:r>
      <w:r w:rsidR="00D46BA4">
        <w:rPr>
          <w:rFonts w:ascii="Calibri" w:hAnsi="Calibri"/>
          <w:b/>
          <w:caps/>
          <w:lang w:val="en-AU"/>
        </w:rPr>
        <w:t>’</w:t>
      </w:r>
      <w:r>
        <w:rPr>
          <w:rFonts w:ascii="Calibri" w:hAnsi="Calibri"/>
          <w:b/>
          <w:caps/>
          <w:lang w:val="en-AU"/>
        </w:rPr>
        <w:t>s Children: the first 1000 days strategy</w:t>
      </w:r>
      <w:r w:rsidRPr="001C42C4">
        <w:rPr>
          <w:rFonts w:ascii="Calibri" w:hAnsi="Calibri"/>
          <w:b/>
          <w:caps/>
          <w:lang w:val="en-AU"/>
        </w:rPr>
        <w:t>—</w:t>
      </w:r>
      <w:r w:rsidR="00CA50F7">
        <w:rPr>
          <w:rFonts w:ascii="Calibri" w:hAnsi="Calibri"/>
          <w:b/>
          <w:caps/>
          <w:lang w:val="en-AU"/>
        </w:rPr>
        <w:t>LAUNCH—</w:t>
      </w:r>
      <w:r w:rsidR="0070428A">
        <w:rPr>
          <w:rFonts w:ascii="Calibri" w:hAnsi="Calibri"/>
          <w:b/>
          <w:caps/>
          <w:lang w:val="en-AU"/>
        </w:rPr>
        <w:t xml:space="preserve">joint </w:t>
      </w:r>
      <w:r w:rsidRPr="001C42C4">
        <w:rPr>
          <w:rFonts w:ascii="Calibri" w:hAnsi="Calibri"/>
          <w:b/>
          <w:caps/>
          <w:lang w:val="en-AU"/>
        </w:rPr>
        <w:t>MINISTERIAL STATEMENT</w:t>
      </w:r>
      <w:r w:rsidR="00D409D6">
        <w:rPr>
          <w:rFonts w:ascii="Calibri" w:hAnsi="Calibri"/>
          <w:b/>
          <w:caps/>
          <w:lang w:val="en-AU"/>
        </w:rPr>
        <w:t xml:space="preserve"> and papers</w:t>
      </w:r>
      <w:r w:rsidRPr="001C42C4">
        <w:rPr>
          <w:rFonts w:ascii="Calibri" w:hAnsi="Calibri"/>
          <w:b/>
          <w:caps/>
          <w:lang w:val="en-AU"/>
        </w:rPr>
        <w:t>—PAPER NOTED</w:t>
      </w:r>
    </w:p>
    <w:p w:rsidR="001C42C4" w:rsidRPr="001C42C4" w:rsidRDefault="001C42C4" w:rsidP="006D0F97">
      <w:pPr>
        <w:spacing w:before="80"/>
        <w:ind w:left="720"/>
        <w:rPr>
          <w:rFonts w:ascii="Calibri" w:hAnsi="Calibri"/>
          <w:lang w:val="en-AU"/>
        </w:rPr>
      </w:pPr>
      <w:r>
        <w:rPr>
          <w:rFonts w:ascii="Calibri" w:hAnsi="Calibri"/>
          <w:lang w:val="en-AU"/>
        </w:rPr>
        <w:t>Ms Berry (Minister for Early Childhood Development)</w:t>
      </w:r>
      <w:r w:rsidRPr="001C42C4">
        <w:rPr>
          <w:rFonts w:ascii="Calibri" w:hAnsi="Calibri"/>
          <w:lang w:val="en-AU"/>
        </w:rPr>
        <w:t xml:space="preserve"> made a </w:t>
      </w:r>
      <w:r w:rsidR="0070428A">
        <w:rPr>
          <w:rFonts w:ascii="Calibri" w:hAnsi="Calibri"/>
          <w:lang w:val="en-AU"/>
        </w:rPr>
        <w:t xml:space="preserve">joint </w:t>
      </w:r>
      <w:r w:rsidRPr="001C42C4">
        <w:rPr>
          <w:rFonts w:ascii="Calibri" w:hAnsi="Calibri"/>
          <w:lang w:val="en-AU"/>
        </w:rPr>
        <w:t xml:space="preserve">ministerial statement concerning </w:t>
      </w:r>
      <w:r>
        <w:rPr>
          <w:rFonts w:ascii="Calibri" w:hAnsi="Calibri"/>
          <w:lang w:val="en-AU"/>
        </w:rPr>
        <w:t xml:space="preserve">the launch of the </w:t>
      </w:r>
      <w:r w:rsidR="00CA50F7">
        <w:rPr>
          <w:rFonts w:ascii="Calibri" w:hAnsi="Calibri"/>
          <w:lang w:val="en-AU"/>
        </w:rPr>
        <w:t>best start for Canberra</w:t>
      </w:r>
      <w:r w:rsidR="00D46BA4">
        <w:rPr>
          <w:rFonts w:ascii="Calibri" w:hAnsi="Calibri"/>
          <w:lang w:val="en-AU"/>
        </w:rPr>
        <w:t>’</w:t>
      </w:r>
      <w:r w:rsidR="00CA50F7">
        <w:rPr>
          <w:rFonts w:ascii="Calibri" w:hAnsi="Calibri"/>
          <w:lang w:val="en-AU"/>
        </w:rPr>
        <w:t>s children: the first 1000 days strategy</w:t>
      </w:r>
      <w:r w:rsidRPr="001C42C4">
        <w:rPr>
          <w:rFonts w:ascii="Calibri" w:hAnsi="Calibri"/>
          <w:lang w:val="en-AU"/>
        </w:rPr>
        <w:t xml:space="preserve"> and presented the following paper</w:t>
      </w:r>
      <w:r w:rsidR="006F2DB1">
        <w:rPr>
          <w:rFonts w:ascii="Calibri" w:hAnsi="Calibri"/>
          <w:lang w:val="en-AU"/>
        </w:rPr>
        <w:t>s</w:t>
      </w:r>
      <w:r w:rsidRPr="001C42C4">
        <w:rPr>
          <w:rFonts w:ascii="Calibri" w:hAnsi="Calibri"/>
          <w:lang w:val="en-AU"/>
        </w:rPr>
        <w:t>:</w:t>
      </w:r>
    </w:p>
    <w:p w:rsidR="00D409D6" w:rsidRDefault="001C42C4" w:rsidP="006D0F97">
      <w:pPr>
        <w:spacing w:before="80"/>
        <w:ind w:left="720"/>
        <w:rPr>
          <w:rFonts w:ascii="Calibri" w:hAnsi="Calibri"/>
          <w:lang w:val="en-AU"/>
        </w:rPr>
      </w:pPr>
      <w:r>
        <w:rPr>
          <w:rFonts w:ascii="Calibri" w:hAnsi="Calibri"/>
          <w:lang w:val="en-AU"/>
        </w:rPr>
        <w:t>The Best Start for Canberra</w:t>
      </w:r>
      <w:r w:rsidR="00D46BA4">
        <w:rPr>
          <w:rFonts w:ascii="Calibri" w:hAnsi="Calibri"/>
          <w:lang w:val="en-AU"/>
        </w:rPr>
        <w:t>’</w:t>
      </w:r>
      <w:r>
        <w:rPr>
          <w:rFonts w:ascii="Calibri" w:hAnsi="Calibri"/>
          <w:lang w:val="en-AU"/>
        </w:rPr>
        <w:t>s Children: the First 1000 Days Strategy</w:t>
      </w:r>
      <w:r w:rsidRPr="001C42C4">
        <w:rPr>
          <w:rFonts w:ascii="Calibri" w:hAnsi="Calibri"/>
          <w:lang w:val="en-AU"/>
        </w:rPr>
        <w:t>—</w:t>
      </w:r>
    </w:p>
    <w:p w:rsidR="00D409D6" w:rsidRDefault="00D409D6" w:rsidP="006D0F97">
      <w:pPr>
        <w:pStyle w:val="DPSEntryDetailIndentLev1"/>
        <w:spacing w:before="80"/>
      </w:pPr>
      <w:r>
        <w:t>Interim action plan.</w:t>
      </w:r>
    </w:p>
    <w:p w:rsidR="00CA50F7" w:rsidRPr="001C42C4" w:rsidRDefault="00CA50F7" w:rsidP="006D0F97">
      <w:pPr>
        <w:pStyle w:val="DPSEntryDetailIndentLev1"/>
        <w:spacing w:before="80"/>
      </w:pPr>
      <w:r>
        <w:t>Strategy.</w:t>
      </w:r>
    </w:p>
    <w:p w:rsidR="0070428A" w:rsidRDefault="0070428A" w:rsidP="006D0F97">
      <w:pPr>
        <w:pStyle w:val="DPSEntryDetailIndentLev1"/>
        <w:spacing w:before="80"/>
      </w:pPr>
      <w:r>
        <w:t>Joint m</w:t>
      </w:r>
      <w:r w:rsidR="00BB0406">
        <w:t xml:space="preserve">inisterial statement—Minister for Early Childhood Development, Minister for Health and Minister for Families and Community Services, </w:t>
      </w:r>
      <w:r>
        <w:t>23 November 2022</w:t>
      </w:r>
      <w:r w:rsidRPr="001C42C4">
        <w:t>.</w:t>
      </w:r>
    </w:p>
    <w:p w:rsidR="001C42C4" w:rsidRPr="001C42C4" w:rsidRDefault="001C42C4" w:rsidP="006D0F97">
      <w:pPr>
        <w:spacing w:before="80"/>
        <w:ind w:left="720"/>
        <w:rPr>
          <w:rFonts w:ascii="Calibri" w:hAnsi="Calibri"/>
          <w:lang w:val="en-AU"/>
        </w:rPr>
      </w:pPr>
      <w:r>
        <w:rPr>
          <w:rFonts w:ascii="Calibri" w:hAnsi="Calibri"/>
          <w:lang w:val="en-AU"/>
        </w:rPr>
        <w:t>Ms Berry</w:t>
      </w:r>
      <w:r w:rsidRPr="001C42C4">
        <w:rPr>
          <w:rFonts w:ascii="Calibri" w:hAnsi="Calibri"/>
          <w:lang w:val="en-AU"/>
        </w:rPr>
        <w:t xml:space="preserve"> moved—That the Assembly take note of the </w:t>
      </w:r>
      <w:r w:rsidR="0070428A">
        <w:rPr>
          <w:rFonts w:ascii="Calibri" w:hAnsi="Calibri"/>
          <w:lang w:val="en-AU"/>
        </w:rPr>
        <w:t>ministerial statement</w:t>
      </w:r>
      <w:r w:rsidRPr="001C42C4">
        <w:rPr>
          <w:rFonts w:ascii="Calibri" w:hAnsi="Calibri"/>
          <w:lang w:val="en-AU"/>
        </w:rPr>
        <w:t>.</w:t>
      </w:r>
    </w:p>
    <w:p w:rsidR="001C42C4" w:rsidRPr="001C42C4" w:rsidRDefault="001C42C4" w:rsidP="006D0F97">
      <w:pPr>
        <w:spacing w:before="80"/>
        <w:ind w:left="720"/>
        <w:rPr>
          <w:rFonts w:ascii="Calibri" w:hAnsi="Calibri"/>
          <w:lang w:val="en-AU"/>
        </w:rPr>
      </w:pPr>
      <w:r w:rsidRPr="001C42C4">
        <w:rPr>
          <w:rFonts w:ascii="Calibri" w:hAnsi="Calibri"/>
          <w:lang w:val="en-AU"/>
        </w:rPr>
        <w:t>Debate ensued.</w:t>
      </w:r>
    </w:p>
    <w:p w:rsidR="001C42C4" w:rsidRPr="001C42C4" w:rsidRDefault="001C42C4" w:rsidP="006D0F97">
      <w:pPr>
        <w:spacing w:before="80"/>
        <w:ind w:left="720"/>
        <w:rPr>
          <w:rFonts w:ascii="Calibri" w:hAnsi="Calibri"/>
          <w:lang w:val="en-AU"/>
        </w:rPr>
      </w:pPr>
      <w:r w:rsidRPr="001C42C4">
        <w:rPr>
          <w:rFonts w:ascii="Calibri" w:hAnsi="Calibri"/>
          <w:lang w:val="en-AU"/>
        </w:rPr>
        <w:t>Question—put and passed.</w:t>
      </w:r>
    </w:p>
    <w:p w:rsidR="001C42C4" w:rsidRPr="001C42C4" w:rsidRDefault="001C42C4" w:rsidP="001C42C4">
      <w:pPr>
        <w:keepNext/>
        <w:keepLines/>
        <w:tabs>
          <w:tab w:val="right" w:pos="339"/>
          <w:tab w:val="left" w:pos="720"/>
        </w:tabs>
        <w:spacing w:before="240"/>
        <w:ind w:left="720" w:hanging="720"/>
        <w:rPr>
          <w:rFonts w:ascii="Calibri" w:hAnsi="Calibri"/>
          <w:b/>
          <w:lang w:val="en-AU"/>
        </w:rPr>
      </w:pPr>
      <w:r w:rsidRPr="001C42C4">
        <w:rPr>
          <w:rFonts w:ascii="Calibri" w:hAnsi="Calibri"/>
          <w:b/>
          <w:lang w:val="en-AU"/>
        </w:rPr>
        <w:tab/>
      </w:r>
      <w:r w:rsidR="00D46BA4">
        <w:rPr>
          <w:rFonts w:ascii="Calibri" w:hAnsi="Calibri"/>
          <w:b/>
          <w:bCs/>
          <w:lang w:val="en-AU"/>
        </w:rPr>
        <w:fldChar w:fldCharType="begin"/>
      </w:r>
      <w:r w:rsidR="00D46BA4">
        <w:rPr>
          <w:rFonts w:ascii="Calibri" w:hAnsi="Calibri"/>
          <w:b/>
          <w:bCs/>
          <w:lang w:val="en-AU"/>
        </w:rPr>
        <w:instrText xml:space="preserve"> SEQ A \* MERGEFORMAT </w:instrText>
      </w:r>
      <w:r w:rsidR="00D46BA4">
        <w:rPr>
          <w:rFonts w:ascii="Calibri" w:hAnsi="Calibri"/>
          <w:b/>
          <w:bCs/>
          <w:lang w:val="en-AU"/>
        </w:rPr>
        <w:fldChar w:fldCharType="separate"/>
      </w:r>
      <w:r w:rsidR="00353C15">
        <w:rPr>
          <w:rFonts w:ascii="Calibri" w:hAnsi="Calibri"/>
          <w:b/>
          <w:bCs/>
          <w:noProof/>
          <w:lang w:val="en-AU"/>
        </w:rPr>
        <w:t>5</w:t>
      </w:r>
      <w:r w:rsidR="00D46BA4">
        <w:rPr>
          <w:rFonts w:ascii="Calibri" w:hAnsi="Calibri"/>
          <w:b/>
          <w:bCs/>
          <w:lang w:val="en-AU"/>
        </w:rPr>
        <w:fldChar w:fldCharType="end"/>
      </w:r>
      <w:r w:rsidRPr="001C42C4">
        <w:rPr>
          <w:rFonts w:ascii="Calibri" w:hAnsi="Calibri"/>
          <w:b/>
          <w:lang w:val="en-AU"/>
        </w:rPr>
        <w:tab/>
      </w:r>
      <w:r w:rsidR="00413AE2">
        <w:rPr>
          <w:rFonts w:ascii="Calibri" w:hAnsi="Calibri"/>
          <w:b/>
          <w:caps/>
          <w:lang w:val="en-AU"/>
        </w:rPr>
        <w:t>Aboriginal and Torres</w:t>
      </w:r>
      <w:r>
        <w:rPr>
          <w:rFonts w:ascii="Calibri" w:hAnsi="Calibri"/>
          <w:b/>
          <w:caps/>
          <w:lang w:val="en-AU"/>
        </w:rPr>
        <w:t xml:space="preserve"> Strait Islander Business Support Program</w:t>
      </w:r>
      <w:r w:rsidRPr="001C42C4">
        <w:rPr>
          <w:rFonts w:ascii="Calibri" w:hAnsi="Calibri"/>
          <w:b/>
          <w:caps/>
          <w:lang w:val="en-AU"/>
        </w:rPr>
        <w:t>—MINISTERIAL STATEMENT—PAPER NOTED</w:t>
      </w:r>
    </w:p>
    <w:p w:rsidR="001C42C4" w:rsidRPr="001C42C4" w:rsidRDefault="001C42C4" w:rsidP="00BB0406">
      <w:pPr>
        <w:spacing w:before="100"/>
        <w:ind w:left="720"/>
        <w:rPr>
          <w:rFonts w:ascii="Calibri" w:hAnsi="Calibri"/>
          <w:lang w:val="en-AU"/>
        </w:rPr>
      </w:pPr>
      <w:r>
        <w:rPr>
          <w:rFonts w:ascii="Calibri" w:hAnsi="Calibri"/>
          <w:lang w:val="en-AU"/>
        </w:rPr>
        <w:t>Ms Cheyne (Minister for Business and Better Regulation)</w:t>
      </w:r>
      <w:r w:rsidRPr="001C42C4">
        <w:rPr>
          <w:rFonts w:ascii="Calibri" w:hAnsi="Calibri"/>
          <w:lang w:val="en-AU"/>
        </w:rPr>
        <w:t xml:space="preserve"> made a ministerial statement concerning </w:t>
      </w:r>
      <w:r w:rsidR="00CA50F7">
        <w:rPr>
          <w:rFonts w:ascii="Calibri" w:hAnsi="Calibri"/>
          <w:lang w:val="en-AU"/>
        </w:rPr>
        <w:t>the Aboriginal and Torres</w:t>
      </w:r>
      <w:r>
        <w:rPr>
          <w:rFonts w:ascii="Calibri" w:hAnsi="Calibri"/>
          <w:lang w:val="en-AU"/>
        </w:rPr>
        <w:t xml:space="preserve"> Strait Islander </w:t>
      </w:r>
      <w:r w:rsidR="00413AE2">
        <w:rPr>
          <w:rFonts w:ascii="Calibri" w:hAnsi="Calibri"/>
          <w:lang w:val="en-AU"/>
        </w:rPr>
        <w:t>Business Support Program</w:t>
      </w:r>
      <w:r w:rsidR="00413AE2" w:rsidRPr="001C42C4">
        <w:rPr>
          <w:rFonts w:ascii="Calibri" w:hAnsi="Calibri"/>
          <w:lang w:val="en-AU"/>
        </w:rPr>
        <w:t xml:space="preserve"> </w:t>
      </w:r>
      <w:r w:rsidRPr="001C42C4">
        <w:rPr>
          <w:rFonts w:ascii="Calibri" w:hAnsi="Calibri"/>
          <w:lang w:val="en-AU"/>
        </w:rPr>
        <w:t>and presented the following paper:</w:t>
      </w:r>
    </w:p>
    <w:p w:rsidR="001C42C4" w:rsidRPr="001C42C4" w:rsidRDefault="00413AE2" w:rsidP="00BB0406">
      <w:pPr>
        <w:spacing w:before="80"/>
        <w:ind w:left="720"/>
        <w:rPr>
          <w:rFonts w:ascii="Calibri" w:hAnsi="Calibri"/>
          <w:lang w:val="en-AU"/>
        </w:rPr>
      </w:pPr>
      <w:r>
        <w:rPr>
          <w:rFonts w:ascii="Calibri" w:hAnsi="Calibri"/>
          <w:lang w:val="en-AU"/>
        </w:rPr>
        <w:t>Aboriginal and Torres</w:t>
      </w:r>
      <w:r w:rsidR="001C42C4">
        <w:rPr>
          <w:rFonts w:ascii="Calibri" w:hAnsi="Calibri"/>
          <w:lang w:val="en-AU"/>
        </w:rPr>
        <w:t xml:space="preserve"> Strait Islander Business Support Program</w:t>
      </w:r>
      <w:r w:rsidR="001C42C4" w:rsidRPr="001C42C4">
        <w:rPr>
          <w:rFonts w:ascii="Calibri" w:hAnsi="Calibri"/>
          <w:lang w:val="en-AU"/>
        </w:rPr>
        <w:t xml:space="preserve">—Ministerial statement, </w:t>
      </w:r>
      <w:r w:rsidR="001C42C4">
        <w:rPr>
          <w:rFonts w:ascii="Calibri" w:hAnsi="Calibri"/>
          <w:lang w:val="en-AU"/>
        </w:rPr>
        <w:t>23 November 2022</w:t>
      </w:r>
      <w:r w:rsidR="001C42C4" w:rsidRPr="001C42C4">
        <w:rPr>
          <w:rFonts w:ascii="Calibri" w:hAnsi="Calibri"/>
          <w:lang w:val="en-AU"/>
        </w:rPr>
        <w:t>.</w:t>
      </w:r>
    </w:p>
    <w:p w:rsidR="001C42C4" w:rsidRPr="001C42C4" w:rsidRDefault="001C42C4" w:rsidP="00BB0406">
      <w:pPr>
        <w:spacing w:before="80"/>
        <w:ind w:left="720"/>
        <w:rPr>
          <w:rFonts w:ascii="Calibri" w:hAnsi="Calibri"/>
          <w:lang w:val="en-AU"/>
        </w:rPr>
      </w:pPr>
      <w:r>
        <w:rPr>
          <w:rFonts w:ascii="Calibri" w:hAnsi="Calibri"/>
          <w:lang w:val="en-AU"/>
        </w:rPr>
        <w:t>Ms Cheyne</w:t>
      </w:r>
      <w:r w:rsidRPr="001C42C4">
        <w:rPr>
          <w:rFonts w:ascii="Calibri" w:hAnsi="Calibri"/>
          <w:lang w:val="en-AU"/>
        </w:rPr>
        <w:t xml:space="preserve"> moved—That the Assembly take note of the paper.</w:t>
      </w:r>
    </w:p>
    <w:p w:rsidR="001C42C4" w:rsidRDefault="001C42C4" w:rsidP="00BB0406">
      <w:pPr>
        <w:spacing w:before="80"/>
        <w:ind w:left="720"/>
        <w:rPr>
          <w:rFonts w:ascii="Calibri" w:hAnsi="Calibri"/>
          <w:lang w:val="en-AU"/>
        </w:rPr>
      </w:pPr>
      <w:r w:rsidRPr="001C42C4">
        <w:rPr>
          <w:rFonts w:ascii="Calibri" w:hAnsi="Calibri"/>
          <w:lang w:val="en-AU"/>
        </w:rPr>
        <w:t>Question—put and passed.</w:t>
      </w:r>
    </w:p>
    <w:p w:rsidR="00D0538E" w:rsidRPr="00FF6478" w:rsidRDefault="00D0538E" w:rsidP="00D0538E">
      <w:pPr>
        <w:keepNext/>
        <w:keepLines/>
        <w:tabs>
          <w:tab w:val="right" w:pos="339"/>
          <w:tab w:val="left" w:pos="720"/>
        </w:tabs>
        <w:spacing w:before="240"/>
        <w:ind w:left="720" w:hanging="720"/>
        <w:rPr>
          <w:rFonts w:ascii="Calibri" w:hAnsi="Calibri"/>
          <w:b/>
          <w:lang w:val="en-AU"/>
        </w:rPr>
      </w:pPr>
      <w:r w:rsidRPr="00FF6478">
        <w:rPr>
          <w:rFonts w:ascii="Calibri" w:hAnsi="Calibri"/>
          <w:b/>
          <w:lang w:val="en-AU"/>
        </w:rPr>
        <w:tab/>
      </w:r>
      <w:r w:rsidR="00D46BA4">
        <w:rPr>
          <w:rFonts w:ascii="Calibri" w:hAnsi="Calibri"/>
          <w:b/>
          <w:bCs/>
          <w:lang w:val="en-AU"/>
        </w:rPr>
        <w:fldChar w:fldCharType="begin"/>
      </w:r>
      <w:r w:rsidR="00D46BA4">
        <w:rPr>
          <w:rFonts w:ascii="Calibri" w:hAnsi="Calibri"/>
          <w:b/>
          <w:bCs/>
          <w:lang w:val="en-AU"/>
        </w:rPr>
        <w:instrText xml:space="preserve"> SEQ A \* MERGEFORMAT </w:instrText>
      </w:r>
      <w:r w:rsidR="00D46BA4">
        <w:rPr>
          <w:rFonts w:ascii="Calibri" w:hAnsi="Calibri"/>
          <w:b/>
          <w:bCs/>
          <w:lang w:val="en-AU"/>
        </w:rPr>
        <w:fldChar w:fldCharType="separate"/>
      </w:r>
      <w:r w:rsidR="00353C15">
        <w:rPr>
          <w:rFonts w:ascii="Calibri" w:hAnsi="Calibri"/>
          <w:b/>
          <w:bCs/>
          <w:noProof/>
          <w:lang w:val="en-AU"/>
        </w:rPr>
        <w:t>6</w:t>
      </w:r>
      <w:r w:rsidR="00D46BA4">
        <w:rPr>
          <w:rFonts w:ascii="Calibri" w:hAnsi="Calibri"/>
          <w:b/>
          <w:bCs/>
          <w:lang w:val="en-AU"/>
        </w:rPr>
        <w:fldChar w:fldCharType="end"/>
      </w:r>
      <w:r w:rsidRPr="00FF6478">
        <w:rPr>
          <w:rFonts w:ascii="Calibri" w:hAnsi="Calibri"/>
          <w:b/>
          <w:lang w:val="en-AU"/>
        </w:rPr>
        <w:tab/>
      </w:r>
      <w:r>
        <w:rPr>
          <w:rFonts w:ascii="Calibri" w:hAnsi="Calibri"/>
          <w:b/>
          <w:caps/>
          <w:lang w:val="en-AU"/>
        </w:rPr>
        <w:t>Construction Occupations Registrar Statement of Expectations</w:t>
      </w:r>
      <w:r w:rsidRPr="00FF6478">
        <w:rPr>
          <w:rFonts w:ascii="Calibri" w:hAnsi="Calibri"/>
          <w:b/>
          <w:caps/>
          <w:lang w:val="en-AU"/>
        </w:rPr>
        <w:t>—MINISTERIAL STATEMENT</w:t>
      </w:r>
      <w:r w:rsidR="00747360">
        <w:rPr>
          <w:rFonts w:ascii="Calibri" w:hAnsi="Calibri"/>
          <w:b/>
          <w:caps/>
          <w:lang w:val="en-AU"/>
        </w:rPr>
        <w:t xml:space="preserve"> and paper</w:t>
      </w:r>
      <w:r w:rsidRPr="00FF6478">
        <w:rPr>
          <w:rFonts w:ascii="Calibri" w:hAnsi="Calibri"/>
          <w:b/>
          <w:caps/>
          <w:lang w:val="en-AU"/>
        </w:rPr>
        <w:t>—PAPER NOTED</w:t>
      </w:r>
    </w:p>
    <w:p w:rsidR="00D0538E" w:rsidRPr="00FF6478" w:rsidRDefault="00D0538E" w:rsidP="00BB0406">
      <w:pPr>
        <w:spacing w:before="120"/>
        <w:ind w:left="720"/>
        <w:rPr>
          <w:rFonts w:ascii="Calibri" w:hAnsi="Calibri"/>
          <w:lang w:val="en-AU"/>
        </w:rPr>
      </w:pPr>
      <w:r>
        <w:rPr>
          <w:rFonts w:ascii="Calibri" w:hAnsi="Calibri"/>
          <w:lang w:val="en-AU"/>
        </w:rPr>
        <w:t>Ms Cheyne (Minister for Business and Better Regulation)</w:t>
      </w:r>
      <w:r w:rsidRPr="00FF6478">
        <w:rPr>
          <w:rFonts w:ascii="Calibri" w:hAnsi="Calibri"/>
          <w:lang w:val="en-AU"/>
        </w:rPr>
        <w:t xml:space="preserve"> made a ministerial statement concerning </w:t>
      </w:r>
      <w:r>
        <w:rPr>
          <w:rFonts w:ascii="Calibri" w:hAnsi="Calibri"/>
          <w:lang w:val="en-AU"/>
        </w:rPr>
        <w:t xml:space="preserve">the </w:t>
      </w:r>
      <w:r w:rsidR="00CA50F7">
        <w:rPr>
          <w:rFonts w:ascii="Calibri" w:hAnsi="Calibri"/>
          <w:lang w:val="en-AU"/>
        </w:rPr>
        <w:t>statement of expectations</w:t>
      </w:r>
      <w:r w:rsidR="00CA50F7" w:rsidRPr="00FF6478">
        <w:rPr>
          <w:rFonts w:ascii="Calibri" w:hAnsi="Calibri"/>
          <w:lang w:val="en-AU"/>
        </w:rPr>
        <w:t xml:space="preserve"> </w:t>
      </w:r>
      <w:r w:rsidR="00CA50F7">
        <w:rPr>
          <w:rFonts w:ascii="Calibri" w:hAnsi="Calibri"/>
          <w:lang w:val="en-AU"/>
        </w:rPr>
        <w:t>in relation to the functions of the c</w:t>
      </w:r>
      <w:r>
        <w:rPr>
          <w:rFonts w:ascii="Calibri" w:hAnsi="Calibri"/>
          <w:lang w:val="en-AU"/>
        </w:rPr>
        <w:t>ons</w:t>
      </w:r>
      <w:r w:rsidR="00CA50F7">
        <w:rPr>
          <w:rFonts w:ascii="Calibri" w:hAnsi="Calibri"/>
          <w:lang w:val="en-AU"/>
        </w:rPr>
        <w:t xml:space="preserve">truction occupations registrar </w:t>
      </w:r>
      <w:r w:rsidRPr="00FF6478">
        <w:rPr>
          <w:rFonts w:ascii="Calibri" w:hAnsi="Calibri"/>
          <w:lang w:val="en-AU"/>
        </w:rPr>
        <w:t>and presented the following paper</w:t>
      </w:r>
      <w:r w:rsidR="00747360">
        <w:rPr>
          <w:rFonts w:ascii="Calibri" w:hAnsi="Calibri"/>
          <w:lang w:val="en-AU"/>
        </w:rPr>
        <w:t>s</w:t>
      </w:r>
      <w:r w:rsidRPr="00FF6478">
        <w:rPr>
          <w:rFonts w:ascii="Calibri" w:hAnsi="Calibri"/>
          <w:lang w:val="en-AU"/>
        </w:rPr>
        <w:t>:</w:t>
      </w:r>
    </w:p>
    <w:p w:rsidR="006F2DB1" w:rsidRPr="00FF6478" w:rsidRDefault="007861D6" w:rsidP="00BB0406">
      <w:pPr>
        <w:spacing w:before="80"/>
        <w:ind w:left="720"/>
        <w:rPr>
          <w:rFonts w:ascii="Calibri" w:hAnsi="Calibri"/>
          <w:lang w:val="en-AU"/>
        </w:rPr>
      </w:pPr>
      <w:r>
        <w:rPr>
          <w:rFonts w:ascii="Calibri" w:hAnsi="Calibri"/>
          <w:lang w:val="en-AU"/>
        </w:rPr>
        <w:t xml:space="preserve">Construction Occupations </w:t>
      </w:r>
      <w:r w:rsidR="006F2DB1">
        <w:rPr>
          <w:rFonts w:ascii="Calibri" w:hAnsi="Calibri"/>
          <w:lang w:val="en-AU"/>
        </w:rPr>
        <w:t>(Licensing) (Registrar) Statement of Expectations</w:t>
      </w:r>
      <w:r w:rsidR="00747360">
        <w:rPr>
          <w:rFonts w:ascii="Calibri" w:hAnsi="Calibri"/>
          <w:lang w:val="en-AU"/>
        </w:rPr>
        <w:t xml:space="preserve"> 2022—Notifiable Instrument NI2022-571, dated 8 November 2022.</w:t>
      </w:r>
    </w:p>
    <w:p w:rsidR="00747360" w:rsidRDefault="00747360" w:rsidP="00BB0406">
      <w:pPr>
        <w:spacing w:before="80"/>
        <w:ind w:left="720"/>
        <w:rPr>
          <w:rFonts w:ascii="Calibri" w:hAnsi="Calibri"/>
          <w:lang w:val="en-AU"/>
        </w:rPr>
      </w:pPr>
      <w:r>
        <w:rPr>
          <w:rFonts w:ascii="Calibri" w:hAnsi="Calibri"/>
          <w:lang w:val="en-AU"/>
        </w:rPr>
        <w:t>Construction Occupations Registrar Statement of Expectations</w:t>
      </w:r>
      <w:r w:rsidRPr="00FF6478">
        <w:rPr>
          <w:rFonts w:ascii="Calibri" w:hAnsi="Calibri"/>
          <w:lang w:val="en-AU"/>
        </w:rPr>
        <w:t xml:space="preserve">—Ministerial statement, </w:t>
      </w:r>
      <w:r w:rsidR="00D201D8">
        <w:rPr>
          <w:rFonts w:ascii="Calibri" w:hAnsi="Calibri"/>
          <w:lang w:val="en-AU"/>
        </w:rPr>
        <w:t>23</w:t>
      </w:r>
      <w:r>
        <w:rPr>
          <w:rFonts w:ascii="Calibri" w:hAnsi="Calibri"/>
          <w:lang w:val="en-AU"/>
        </w:rPr>
        <w:t xml:space="preserve"> November 2022</w:t>
      </w:r>
      <w:r w:rsidRPr="00FF6478">
        <w:rPr>
          <w:rFonts w:ascii="Calibri" w:hAnsi="Calibri"/>
          <w:lang w:val="en-AU"/>
        </w:rPr>
        <w:t>.</w:t>
      </w:r>
    </w:p>
    <w:p w:rsidR="00D0538E" w:rsidRPr="00FF6478" w:rsidRDefault="00D0538E" w:rsidP="00BB0406">
      <w:pPr>
        <w:spacing w:before="80"/>
        <w:ind w:left="720"/>
        <w:rPr>
          <w:rFonts w:ascii="Calibri" w:hAnsi="Calibri"/>
          <w:lang w:val="en-AU"/>
        </w:rPr>
      </w:pPr>
      <w:r>
        <w:rPr>
          <w:rFonts w:ascii="Calibri" w:hAnsi="Calibri"/>
          <w:lang w:val="en-AU"/>
        </w:rPr>
        <w:t>Ms Cheyne</w:t>
      </w:r>
      <w:r w:rsidRPr="00FF6478">
        <w:rPr>
          <w:rFonts w:ascii="Calibri" w:hAnsi="Calibri"/>
          <w:lang w:val="en-AU"/>
        </w:rPr>
        <w:t xml:space="preserve"> moved—That the Assembly take note of the </w:t>
      </w:r>
      <w:r w:rsidR="006F2DB1">
        <w:rPr>
          <w:rFonts w:ascii="Calibri" w:hAnsi="Calibri"/>
          <w:lang w:val="en-AU"/>
        </w:rPr>
        <w:t>ministerial statement</w:t>
      </w:r>
      <w:r w:rsidRPr="00FF6478">
        <w:rPr>
          <w:rFonts w:ascii="Calibri" w:hAnsi="Calibri"/>
          <w:lang w:val="en-AU"/>
        </w:rPr>
        <w:t>.</w:t>
      </w:r>
    </w:p>
    <w:p w:rsidR="00D0538E" w:rsidRPr="00FF6478" w:rsidRDefault="00D0538E" w:rsidP="00BB0406">
      <w:pPr>
        <w:spacing w:before="80"/>
        <w:ind w:left="720"/>
        <w:rPr>
          <w:rFonts w:ascii="Calibri" w:hAnsi="Calibri"/>
          <w:lang w:val="en-AU"/>
        </w:rPr>
      </w:pPr>
      <w:r w:rsidRPr="00FF6478">
        <w:rPr>
          <w:rFonts w:ascii="Calibri" w:hAnsi="Calibri"/>
          <w:lang w:val="en-AU"/>
        </w:rPr>
        <w:t>Question—put and passed.</w:t>
      </w:r>
    </w:p>
    <w:p w:rsidR="00D24F20" w:rsidRPr="00D24F20" w:rsidRDefault="00D24F20" w:rsidP="00D24F20">
      <w:pPr>
        <w:keepNext/>
        <w:keepLines/>
        <w:tabs>
          <w:tab w:val="right" w:pos="339"/>
          <w:tab w:val="left" w:pos="720"/>
        </w:tabs>
        <w:spacing w:before="240"/>
        <w:ind w:left="720" w:hanging="720"/>
        <w:rPr>
          <w:rFonts w:ascii="Calibri" w:hAnsi="Calibri"/>
          <w:b/>
          <w:caps/>
          <w:lang w:val="en-AU"/>
        </w:rPr>
      </w:pPr>
      <w:r w:rsidRPr="00D24F20">
        <w:rPr>
          <w:rFonts w:ascii="Calibri" w:hAnsi="Calibri"/>
          <w:b/>
          <w:caps/>
          <w:lang w:val="en-AU"/>
        </w:rPr>
        <w:tab/>
      </w:r>
      <w:r w:rsidR="00D46BA4">
        <w:rPr>
          <w:rFonts w:ascii="Calibri" w:hAnsi="Calibri"/>
          <w:b/>
          <w:bCs/>
          <w:caps/>
          <w:lang w:val="en-AU"/>
        </w:rPr>
        <w:fldChar w:fldCharType="begin"/>
      </w:r>
      <w:r w:rsidR="00D46BA4">
        <w:rPr>
          <w:rFonts w:ascii="Calibri" w:hAnsi="Calibri"/>
          <w:b/>
          <w:bCs/>
          <w:caps/>
          <w:lang w:val="en-AU"/>
        </w:rPr>
        <w:instrText xml:space="preserve"> SEQ A \* MERGEFORMAT </w:instrText>
      </w:r>
      <w:r w:rsidR="00D46BA4">
        <w:rPr>
          <w:rFonts w:ascii="Calibri" w:hAnsi="Calibri"/>
          <w:b/>
          <w:bCs/>
          <w:caps/>
          <w:lang w:val="en-AU"/>
        </w:rPr>
        <w:fldChar w:fldCharType="separate"/>
      </w:r>
      <w:r w:rsidR="00353C15">
        <w:rPr>
          <w:rFonts w:ascii="Calibri" w:hAnsi="Calibri"/>
          <w:b/>
          <w:bCs/>
          <w:caps/>
          <w:noProof/>
          <w:lang w:val="en-AU"/>
        </w:rPr>
        <w:t>7</w:t>
      </w:r>
      <w:r w:rsidR="00D46BA4">
        <w:rPr>
          <w:rFonts w:ascii="Calibri" w:hAnsi="Calibri"/>
          <w:b/>
          <w:bCs/>
          <w:caps/>
          <w:lang w:val="en-AU"/>
        </w:rPr>
        <w:fldChar w:fldCharType="end"/>
      </w:r>
      <w:r w:rsidRPr="00D24F20">
        <w:rPr>
          <w:rFonts w:ascii="Calibri" w:hAnsi="Calibri"/>
          <w:b/>
          <w:caps/>
          <w:lang w:val="en-AU"/>
        </w:rPr>
        <w:tab/>
      </w:r>
      <w:r w:rsidR="0084566E">
        <w:rPr>
          <w:rFonts w:ascii="Calibri" w:hAnsi="Calibri"/>
          <w:b/>
          <w:caps/>
          <w:lang w:val="en-AU"/>
        </w:rPr>
        <w:t>road safety legislation amendment bill 2022</w:t>
      </w:r>
    </w:p>
    <w:p w:rsidR="00D24F20" w:rsidRPr="00D24F20" w:rsidRDefault="0084566E" w:rsidP="00D24F20">
      <w:pPr>
        <w:spacing w:before="120"/>
        <w:ind w:left="720"/>
        <w:rPr>
          <w:rFonts w:ascii="Calibri" w:hAnsi="Calibri"/>
          <w:lang w:val="en-AU"/>
        </w:rPr>
      </w:pPr>
      <w:r>
        <w:rPr>
          <w:rFonts w:ascii="Calibri" w:hAnsi="Calibri"/>
          <w:lang w:val="en-AU"/>
        </w:rPr>
        <w:t>Mr Steel (Minister for Transport and City Services)</w:t>
      </w:r>
      <w:r w:rsidR="00D24F20" w:rsidRPr="00D24F20">
        <w:rPr>
          <w:rFonts w:ascii="Calibri" w:hAnsi="Calibri"/>
          <w:lang w:val="en-AU"/>
        </w:rPr>
        <w:t xml:space="preserve">, pursuant to notice, presented </w:t>
      </w:r>
      <w:r w:rsidR="0070428A">
        <w:rPr>
          <w:rFonts w:ascii="Calibri" w:hAnsi="Calibri"/>
          <w:lang w:val="en-AU"/>
        </w:rPr>
        <w:t>a Bill for an Act to amend legislation about road safety, and for other purposes</w:t>
      </w:r>
      <w:r w:rsidR="00D24F20" w:rsidRPr="00D24F20">
        <w:rPr>
          <w:rFonts w:ascii="Calibri" w:hAnsi="Calibri"/>
          <w:lang w:val="en-AU"/>
        </w:rPr>
        <w:t>.</w:t>
      </w:r>
    </w:p>
    <w:p w:rsidR="00D24F20" w:rsidRPr="00D24F20" w:rsidRDefault="00D24F20" w:rsidP="00D24F20">
      <w:pPr>
        <w:spacing w:before="120"/>
        <w:ind w:left="720"/>
        <w:rPr>
          <w:rFonts w:ascii="Calibri" w:hAnsi="Calibri"/>
          <w:lang w:val="en-AU"/>
        </w:rPr>
      </w:pPr>
      <w:r w:rsidRPr="00D24F20">
        <w:rPr>
          <w:rFonts w:ascii="Calibri" w:hAnsi="Calibri"/>
          <w:i/>
          <w:lang w:val="en-AU"/>
        </w:rPr>
        <w:t>Paper:</w:t>
      </w:r>
      <w:r w:rsidRPr="00D24F20">
        <w:rPr>
          <w:rFonts w:ascii="Calibri" w:hAnsi="Calibri"/>
          <w:lang w:val="en-AU"/>
        </w:rPr>
        <w:t xml:space="preserve">  </w:t>
      </w:r>
      <w:r w:rsidR="0084566E">
        <w:rPr>
          <w:rFonts w:ascii="Calibri" w:hAnsi="Calibri"/>
          <w:lang w:val="en-AU"/>
        </w:rPr>
        <w:t>Mr Steel</w:t>
      </w:r>
      <w:r w:rsidRPr="00D24F20">
        <w:rPr>
          <w:rFonts w:ascii="Calibri" w:hAnsi="Calibri"/>
          <w:lang w:val="en-AU"/>
        </w:rPr>
        <w:t xml:space="preserve"> presented the following paper:</w:t>
      </w:r>
    </w:p>
    <w:p w:rsidR="00D24F20" w:rsidRPr="00D24F20" w:rsidRDefault="00D24F20" w:rsidP="00D24F20">
      <w:pPr>
        <w:spacing w:before="120"/>
        <w:ind w:left="720"/>
        <w:rPr>
          <w:rFonts w:ascii="Calibri" w:hAnsi="Calibri"/>
          <w:lang w:val="en-AU"/>
        </w:rPr>
      </w:pPr>
      <w:r w:rsidRPr="00D24F20">
        <w:rPr>
          <w:rFonts w:ascii="Calibri" w:hAnsi="Calibri"/>
          <w:lang w:val="en-AU"/>
        </w:rPr>
        <w:t xml:space="preserve">Explanatory statement to the Bill, incorporating a compatibility statement, pursuant to section 37 of the </w:t>
      </w:r>
      <w:r w:rsidRPr="00D24F20">
        <w:rPr>
          <w:rFonts w:ascii="Calibri" w:hAnsi="Calibri"/>
          <w:i/>
          <w:lang w:val="en-AU"/>
        </w:rPr>
        <w:t>Human Rights Act 2004</w:t>
      </w:r>
      <w:r w:rsidRPr="00D24F20">
        <w:rPr>
          <w:rFonts w:ascii="Calibri" w:hAnsi="Calibri"/>
          <w:lang w:val="en-AU"/>
        </w:rPr>
        <w:t>.</w:t>
      </w:r>
    </w:p>
    <w:p w:rsidR="00D24F20" w:rsidRPr="00D24F20" w:rsidRDefault="00D24F20" w:rsidP="00E90941">
      <w:pPr>
        <w:spacing w:before="80"/>
        <w:ind w:left="720"/>
        <w:rPr>
          <w:rFonts w:ascii="Calibri" w:hAnsi="Calibri"/>
          <w:lang w:val="en-AU"/>
        </w:rPr>
      </w:pPr>
      <w:r w:rsidRPr="00D24F20">
        <w:rPr>
          <w:rFonts w:ascii="Calibri" w:hAnsi="Calibri"/>
          <w:lang w:val="en-AU"/>
        </w:rPr>
        <w:lastRenderedPageBreak/>
        <w:t>Title read by Clerk.</w:t>
      </w:r>
    </w:p>
    <w:p w:rsidR="00D24F20" w:rsidRPr="00D24F20" w:rsidRDefault="0084566E" w:rsidP="00E90941">
      <w:pPr>
        <w:spacing w:before="80"/>
        <w:ind w:left="720"/>
        <w:rPr>
          <w:rFonts w:ascii="Calibri" w:hAnsi="Calibri"/>
          <w:lang w:val="en-AU"/>
        </w:rPr>
      </w:pPr>
      <w:r>
        <w:rPr>
          <w:rFonts w:ascii="Calibri" w:hAnsi="Calibri"/>
          <w:lang w:val="en-AU"/>
        </w:rPr>
        <w:t>Mr Steel</w:t>
      </w:r>
      <w:r w:rsidR="00D24F20" w:rsidRPr="00D24F20">
        <w:rPr>
          <w:rFonts w:ascii="Calibri" w:hAnsi="Calibri"/>
          <w:lang w:val="en-AU"/>
        </w:rPr>
        <w:t xml:space="preserve"> moved—That this Bill be agreed to in principle.</w:t>
      </w:r>
    </w:p>
    <w:p w:rsidR="00D24F20" w:rsidRPr="00D24F20" w:rsidRDefault="00D24F20" w:rsidP="00E90941">
      <w:pPr>
        <w:spacing w:before="80"/>
        <w:ind w:left="720"/>
        <w:rPr>
          <w:rFonts w:ascii="Calibri" w:hAnsi="Calibri"/>
          <w:lang w:val="en-AU"/>
        </w:rPr>
      </w:pPr>
      <w:r w:rsidRPr="00D24F20">
        <w:rPr>
          <w:rFonts w:ascii="Calibri" w:hAnsi="Calibri"/>
          <w:lang w:val="en-AU"/>
        </w:rPr>
        <w:t>D</w:t>
      </w:r>
      <w:r w:rsidR="006844F6">
        <w:rPr>
          <w:rFonts w:ascii="Calibri" w:hAnsi="Calibri"/>
          <w:lang w:val="en-AU"/>
        </w:rPr>
        <w:t>ebate adjourned (Mr Parton</w:t>
      </w:r>
      <w:r w:rsidRPr="00D24F20">
        <w:rPr>
          <w:rFonts w:ascii="Calibri" w:hAnsi="Calibri"/>
          <w:lang w:val="en-AU"/>
        </w:rPr>
        <w:t>) and the resumption of the debate made an order of the day for the next sitting.</w:t>
      </w:r>
    </w:p>
    <w:p w:rsidR="00F21E02" w:rsidRPr="00F21E02" w:rsidRDefault="00F21E02" w:rsidP="00E90941">
      <w:pPr>
        <w:keepNext/>
        <w:keepLines/>
        <w:tabs>
          <w:tab w:val="right" w:pos="339"/>
          <w:tab w:val="left" w:pos="720"/>
        </w:tabs>
        <w:spacing w:before="200"/>
        <w:ind w:left="720" w:hanging="720"/>
        <w:rPr>
          <w:rFonts w:ascii="Calibri" w:hAnsi="Calibri"/>
          <w:b/>
          <w:caps/>
          <w:lang w:val="en-AU"/>
        </w:rPr>
      </w:pPr>
      <w:r w:rsidRPr="00F21E02">
        <w:rPr>
          <w:rFonts w:ascii="Calibri" w:hAnsi="Calibri"/>
          <w:b/>
          <w:caps/>
          <w:lang w:val="en-AU"/>
        </w:rPr>
        <w:tab/>
      </w:r>
      <w:r w:rsidR="00D46BA4">
        <w:rPr>
          <w:rFonts w:ascii="Calibri" w:hAnsi="Calibri"/>
          <w:b/>
          <w:bCs/>
          <w:caps/>
          <w:lang w:val="en-AU"/>
        </w:rPr>
        <w:fldChar w:fldCharType="begin"/>
      </w:r>
      <w:r w:rsidR="00D46BA4">
        <w:rPr>
          <w:rFonts w:ascii="Calibri" w:hAnsi="Calibri"/>
          <w:b/>
          <w:bCs/>
          <w:caps/>
          <w:lang w:val="en-AU"/>
        </w:rPr>
        <w:instrText xml:space="preserve"> SEQ A \* MERGEFORMAT </w:instrText>
      </w:r>
      <w:r w:rsidR="00D46BA4">
        <w:rPr>
          <w:rFonts w:ascii="Calibri" w:hAnsi="Calibri"/>
          <w:b/>
          <w:bCs/>
          <w:caps/>
          <w:lang w:val="en-AU"/>
        </w:rPr>
        <w:fldChar w:fldCharType="separate"/>
      </w:r>
      <w:r w:rsidR="00353C15">
        <w:rPr>
          <w:rFonts w:ascii="Calibri" w:hAnsi="Calibri"/>
          <w:b/>
          <w:bCs/>
          <w:caps/>
          <w:noProof/>
          <w:lang w:val="en-AU"/>
        </w:rPr>
        <w:t>8</w:t>
      </w:r>
      <w:r w:rsidR="00D46BA4">
        <w:rPr>
          <w:rFonts w:ascii="Calibri" w:hAnsi="Calibri"/>
          <w:b/>
          <w:bCs/>
          <w:caps/>
          <w:lang w:val="en-AU"/>
        </w:rPr>
        <w:fldChar w:fldCharType="end"/>
      </w:r>
      <w:r w:rsidRPr="00F21E02">
        <w:rPr>
          <w:rFonts w:ascii="Calibri" w:hAnsi="Calibri"/>
          <w:b/>
          <w:caps/>
          <w:lang w:val="en-AU"/>
        </w:rPr>
        <w:tab/>
      </w:r>
      <w:r>
        <w:rPr>
          <w:rFonts w:ascii="Calibri" w:hAnsi="Calibri"/>
          <w:b/>
          <w:caps/>
          <w:lang w:val="en-AU"/>
        </w:rPr>
        <w:t>Justice and Community Safety</w:t>
      </w:r>
      <w:r>
        <w:rPr>
          <w:rFonts w:ascii="Calibri" w:hAnsi="Calibri" w:cs="Calibri"/>
          <w:b/>
          <w:caps/>
          <w:lang w:val="en-AU"/>
        </w:rPr>
        <w:t>—</w:t>
      </w:r>
      <w:r>
        <w:rPr>
          <w:rFonts w:ascii="Calibri" w:hAnsi="Calibri"/>
          <w:b/>
          <w:caps/>
          <w:lang w:val="en-AU"/>
        </w:rPr>
        <w:t>Standing Committee</w:t>
      </w:r>
      <w:r w:rsidR="00A072CC">
        <w:rPr>
          <w:rFonts w:ascii="Calibri" w:hAnsi="Calibri"/>
          <w:b/>
          <w:caps/>
          <w:lang w:val="en-AU"/>
        </w:rPr>
        <w:t>—Road Safety Legislation Amendment Bill 2022—Request to consider</w:t>
      </w:r>
    </w:p>
    <w:p w:rsidR="00F21E02" w:rsidRDefault="00F21E02" w:rsidP="00E90941">
      <w:pPr>
        <w:spacing w:before="120"/>
        <w:ind w:left="720"/>
        <w:rPr>
          <w:rFonts w:ascii="Calibri" w:hAnsi="Calibri"/>
          <w:color w:val="000000"/>
          <w:lang w:val="en-AU"/>
        </w:rPr>
      </w:pPr>
      <w:r>
        <w:rPr>
          <w:rFonts w:ascii="Calibri" w:hAnsi="Calibri"/>
          <w:color w:val="000000"/>
          <w:lang w:val="en-AU"/>
        </w:rPr>
        <w:t>Mr Steel (Minister for Transport and City Services)</w:t>
      </w:r>
      <w:r w:rsidRPr="00F21E02">
        <w:rPr>
          <w:rFonts w:ascii="Calibri" w:hAnsi="Calibri"/>
          <w:color w:val="000000"/>
          <w:lang w:val="en-AU"/>
        </w:rPr>
        <w:t>, by leave, moved—That</w:t>
      </w:r>
      <w:r>
        <w:rPr>
          <w:rFonts w:ascii="Calibri" w:hAnsi="Calibri"/>
          <w:color w:val="000000"/>
          <w:lang w:val="en-AU"/>
        </w:rPr>
        <w:t xml:space="preserve">, </w:t>
      </w:r>
      <w:r w:rsidRPr="00F21E02">
        <w:rPr>
          <w:rFonts w:ascii="Calibri" w:hAnsi="Calibri"/>
          <w:color w:val="000000"/>
          <w:lang w:val="en-AU"/>
        </w:rPr>
        <w:t>not withstanding the provisions of the resolution of the Assembly of 2 December 2020, as amended, that established general purpose standing committees, the Road Safety Legislation Amendment Bill 2022 be referred to the Standing Committee on Justice and Community Safety to decide whether or not to undertake an inquiry.</w:t>
      </w:r>
    </w:p>
    <w:p w:rsidR="00F21E02" w:rsidRPr="00F21E02" w:rsidRDefault="00F21E02" w:rsidP="00E90941">
      <w:pPr>
        <w:spacing w:before="80"/>
        <w:ind w:left="720"/>
        <w:rPr>
          <w:rFonts w:ascii="Calibri" w:hAnsi="Calibri"/>
          <w:color w:val="000000"/>
          <w:lang w:val="en-AU"/>
        </w:rPr>
      </w:pPr>
      <w:r w:rsidRPr="00F21E02">
        <w:rPr>
          <w:rFonts w:ascii="Calibri" w:hAnsi="Calibri"/>
          <w:color w:val="000000"/>
          <w:lang w:val="en-AU"/>
        </w:rPr>
        <w:t>Question—put and passed.</w:t>
      </w:r>
    </w:p>
    <w:p w:rsidR="006E5487" w:rsidRPr="006E5487" w:rsidRDefault="006E5487" w:rsidP="00E90941">
      <w:pPr>
        <w:keepNext/>
        <w:keepLines/>
        <w:tabs>
          <w:tab w:val="right" w:pos="339"/>
          <w:tab w:val="left" w:pos="720"/>
        </w:tabs>
        <w:spacing w:before="200"/>
        <w:ind w:left="720" w:hanging="720"/>
        <w:rPr>
          <w:rFonts w:ascii="Calibri" w:hAnsi="Calibri"/>
          <w:b/>
          <w:caps/>
          <w:lang w:val="en-AU"/>
        </w:rPr>
      </w:pPr>
      <w:r w:rsidRPr="006E5487">
        <w:rPr>
          <w:rFonts w:ascii="Calibri" w:hAnsi="Calibri"/>
          <w:b/>
          <w:caps/>
          <w:lang w:val="en-AU"/>
        </w:rPr>
        <w:tab/>
      </w:r>
      <w:r w:rsidR="00D46BA4">
        <w:rPr>
          <w:rFonts w:ascii="Calibri" w:hAnsi="Calibri"/>
          <w:b/>
          <w:bCs/>
          <w:caps/>
          <w:lang w:val="en-AU"/>
        </w:rPr>
        <w:fldChar w:fldCharType="begin"/>
      </w:r>
      <w:r w:rsidR="00D46BA4">
        <w:rPr>
          <w:rFonts w:ascii="Calibri" w:hAnsi="Calibri"/>
          <w:b/>
          <w:bCs/>
          <w:caps/>
          <w:lang w:val="en-AU"/>
        </w:rPr>
        <w:instrText xml:space="preserve"> SEQ A \* MERGEFORMAT </w:instrText>
      </w:r>
      <w:r w:rsidR="00D46BA4">
        <w:rPr>
          <w:rFonts w:ascii="Calibri" w:hAnsi="Calibri"/>
          <w:b/>
          <w:bCs/>
          <w:caps/>
          <w:lang w:val="en-AU"/>
        </w:rPr>
        <w:fldChar w:fldCharType="separate"/>
      </w:r>
      <w:r w:rsidR="00353C15">
        <w:rPr>
          <w:rFonts w:ascii="Calibri" w:hAnsi="Calibri"/>
          <w:b/>
          <w:bCs/>
          <w:caps/>
          <w:noProof/>
          <w:lang w:val="en-AU"/>
        </w:rPr>
        <w:t>9</w:t>
      </w:r>
      <w:r w:rsidR="00D46BA4">
        <w:rPr>
          <w:rFonts w:ascii="Calibri" w:hAnsi="Calibri"/>
          <w:b/>
          <w:bCs/>
          <w:caps/>
          <w:lang w:val="en-AU"/>
        </w:rPr>
        <w:fldChar w:fldCharType="end"/>
      </w:r>
      <w:r w:rsidRPr="006E5487">
        <w:rPr>
          <w:rFonts w:ascii="Calibri" w:hAnsi="Calibri"/>
          <w:b/>
          <w:caps/>
          <w:lang w:val="en-AU"/>
        </w:rPr>
        <w:tab/>
      </w:r>
      <w:r>
        <w:rPr>
          <w:rFonts w:ascii="Calibri" w:hAnsi="Calibri"/>
          <w:b/>
          <w:caps/>
          <w:lang w:val="en-AU"/>
        </w:rPr>
        <w:t>Crimes Legislation Amendment Bill 2022</w:t>
      </w:r>
    </w:p>
    <w:p w:rsidR="006E5487" w:rsidRPr="006E5487" w:rsidRDefault="006E5487" w:rsidP="00E90941">
      <w:pPr>
        <w:spacing w:before="120"/>
        <w:ind w:left="720"/>
        <w:rPr>
          <w:rFonts w:ascii="Calibri" w:hAnsi="Calibri"/>
          <w:lang w:val="en-AU"/>
        </w:rPr>
      </w:pPr>
      <w:r>
        <w:rPr>
          <w:rFonts w:ascii="Calibri" w:hAnsi="Calibri"/>
          <w:lang w:val="en-AU"/>
        </w:rPr>
        <w:t>Mr Rattenbury (Attorney-General)</w:t>
      </w:r>
      <w:r w:rsidRPr="006E5487">
        <w:rPr>
          <w:rFonts w:ascii="Calibri" w:hAnsi="Calibri"/>
          <w:lang w:val="en-AU"/>
        </w:rPr>
        <w:t xml:space="preserve">, pursuant to notice, presented </w:t>
      </w:r>
      <w:r>
        <w:rPr>
          <w:rFonts w:ascii="Calibri" w:hAnsi="Calibri"/>
          <w:lang w:val="en-AU"/>
        </w:rPr>
        <w:t>a Bill for an Act to amend legislation about crimes, and for other purposes</w:t>
      </w:r>
      <w:r w:rsidRPr="006E5487">
        <w:rPr>
          <w:rFonts w:ascii="Calibri" w:hAnsi="Calibri"/>
          <w:lang w:val="en-AU"/>
        </w:rPr>
        <w:t>.</w:t>
      </w:r>
    </w:p>
    <w:p w:rsidR="006E5487" w:rsidRPr="006E5487" w:rsidRDefault="006E5487" w:rsidP="00E90941">
      <w:pPr>
        <w:spacing w:before="80"/>
        <w:ind w:left="720"/>
        <w:rPr>
          <w:rFonts w:ascii="Calibri" w:hAnsi="Calibri"/>
          <w:lang w:val="en-AU"/>
        </w:rPr>
      </w:pPr>
      <w:r w:rsidRPr="006E5487">
        <w:rPr>
          <w:rFonts w:ascii="Calibri" w:hAnsi="Calibri"/>
          <w:i/>
          <w:lang w:val="en-AU"/>
        </w:rPr>
        <w:t>Paper:</w:t>
      </w:r>
      <w:r w:rsidRPr="006E5487">
        <w:rPr>
          <w:rFonts w:ascii="Calibri" w:hAnsi="Calibri"/>
          <w:lang w:val="en-AU"/>
        </w:rPr>
        <w:t xml:space="preserve">  </w:t>
      </w:r>
      <w:r>
        <w:rPr>
          <w:rFonts w:ascii="Calibri" w:hAnsi="Calibri"/>
          <w:lang w:val="en-AU"/>
        </w:rPr>
        <w:t>Mr Rattenbury</w:t>
      </w:r>
      <w:r w:rsidRPr="006E5487">
        <w:rPr>
          <w:rFonts w:ascii="Calibri" w:hAnsi="Calibri"/>
          <w:lang w:val="en-AU"/>
        </w:rPr>
        <w:t xml:space="preserve"> presented the following paper:</w:t>
      </w:r>
    </w:p>
    <w:p w:rsidR="006E5487" w:rsidRPr="006E5487" w:rsidRDefault="006E5487" w:rsidP="00E90941">
      <w:pPr>
        <w:spacing w:before="80"/>
        <w:ind w:left="720"/>
        <w:rPr>
          <w:rFonts w:ascii="Calibri" w:hAnsi="Calibri"/>
          <w:lang w:val="en-AU"/>
        </w:rPr>
      </w:pPr>
      <w:r w:rsidRPr="006E5487">
        <w:rPr>
          <w:rFonts w:ascii="Calibri" w:hAnsi="Calibri"/>
          <w:lang w:val="en-AU"/>
        </w:rPr>
        <w:t xml:space="preserve">Explanatory statement to the Bill, incorporating a compatibility statement, pursuant to section 37 of the </w:t>
      </w:r>
      <w:r w:rsidRPr="006E5487">
        <w:rPr>
          <w:rFonts w:ascii="Calibri" w:hAnsi="Calibri"/>
          <w:i/>
          <w:lang w:val="en-AU"/>
        </w:rPr>
        <w:t>Human Rights Act 2004</w:t>
      </w:r>
      <w:r w:rsidRPr="006E5487">
        <w:rPr>
          <w:rFonts w:ascii="Calibri" w:hAnsi="Calibri"/>
          <w:lang w:val="en-AU"/>
        </w:rPr>
        <w:t>.</w:t>
      </w:r>
    </w:p>
    <w:p w:rsidR="006E5487" w:rsidRPr="006E5487" w:rsidRDefault="006E5487" w:rsidP="00E90941">
      <w:pPr>
        <w:spacing w:before="80"/>
        <w:ind w:left="720"/>
        <w:rPr>
          <w:rFonts w:ascii="Calibri" w:hAnsi="Calibri"/>
          <w:lang w:val="en-AU"/>
        </w:rPr>
      </w:pPr>
      <w:r w:rsidRPr="006E5487">
        <w:rPr>
          <w:rFonts w:ascii="Calibri" w:hAnsi="Calibri"/>
          <w:lang w:val="en-AU"/>
        </w:rPr>
        <w:t>Title read by Clerk.</w:t>
      </w:r>
    </w:p>
    <w:p w:rsidR="006E5487" w:rsidRPr="006E5487" w:rsidRDefault="006E5487" w:rsidP="00E90941">
      <w:pPr>
        <w:spacing w:before="80"/>
        <w:ind w:left="720"/>
        <w:rPr>
          <w:rFonts w:ascii="Calibri" w:hAnsi="Calibri"/>
          <w:lang w:val="en-AU"/>
        </w:rPr>
      </w:pPr>
      <w:r>
        <w:rPr>
          <w:rFonts w:ascii="Calibri" w:hAnsi="Calibri"/>
          <w:lang w:val="en-AU"/>
        </w:rPr>
        <w:t>Mr Rattenbury</w:t>
      </w:r>
      <w:r w:rsidRPr="006E5487">
        <w:rPr>
          <w:rFonts w:ascii="Calibri" w:hAnsi="Calibri"/>
          <w:lang w:val="en-AU"/>
        </w:rPr>
        <w:t xml:space="preserve"> moved—That this Bill be agreed to in principle.</w:t>
      </w:r>
    </w:p>
    <w:p w:rsidR="006E5487" w:rsidRPr="006E5487" w:rsidRDefault="006E5487" w:rsidP="00E90941">
      <w:pPr>
        <w:spacing w:before="80"/>
        <w:ind w:left="720"/>
        <w:rPr>
          <w:rFonts w:ascii="Calibri" w:hAnsi="Calibri"/>
          <w:lang w:val="en-AU"/>
        </w:rPr>
      </w:pPr>
      <w:r w:rsidRPr="006E5487">
        <w:rPr>
          <w:rFonts w:ascii="Calibri" w:hAnsi="Calibri"/>
          <w:lang w:val="en-AU"/>
        </w:rPr>
        <w:t>D</w:t>
      </w:r>
      <w:r w:rsidR="00D46BA4">
        <w:rPr>
          <w:rFonts w:ascii="Calibri" w:hAnsi="Calibri"/>
          <w:lang w:val="en-AU"/>
        </w:rPr>
        <w:t>ebate adjourned (Mr Cain</w:t>
      </w:r>
      <w:r w:rsidRPr="006E5487">
        <w:rPr>
          <w:rFonts w:ascii="Calibri" w:hAnsi="Calibri"/>
          <w:lang w:val="en-AU"/>
        </w:rPr>
        <w:t>) and the resumption of the debate made an order of the day for the next sitting.</w:t>
      </w:r>
    </w:p>
    <w:p w:rsidR="006F2DB1" w:rsidRPr="006F2DB1" w:rsidRDefault="006F2DB1" w:rsidP="006F2DB1">
      <w:pPr>
        <w:keepNext/>
        <w:keepLines/>
        <w:tabs>
          <w:tab w:val="right" w:pos="339"/>
          <w:tab w:val="left" w:pos="720"/>
        </w:tabs>
        <w:spacing w:before="240"/>
        <w:ind w:left="720" w:hanging="720"/>
        <w:rPr>
          <w:rFonts w:ascii="Calibri" w:hAnsi="Calibri"/>
          <w:b/>
          <w:caps/>
          <w:lang w:val="en-AU"/>
        </w:rPr>
      </w:pPr>
      <w:r w:rsidRPr="006F2DB1">
        <w:rPr>
          <w:rFonts w:ascii="Calibri" w:hAnsi="Calibri"/>
          <w:b/>
          <w:caps/>
          <w:lang w:val="en-AU"/>
        </w:rPr>
        <w:tab/>
      </w:r>
      <w:r w:rsidR="00D46BA4">
        <w:rPr>
          <w:rFonts w:ascii="Calibri" w:hAnsi="Calibri"/>
          <w:b/>
          <w:bCs/>
          <w:caps/>
          <w:lang w:val="en-AU"/>
        </w:rPr>
        <w:fldChar w:fldCharType="begin"/>
      </w:r>
      <w:r w:rsidR="00D46BA4">
        <w:rPr>
          <w:rFonts w:ascii="Calibri" w:hAnsi="Calibri"/>
          <w:b/>
          <w:bCs/>
          <w:caps/>
          <w:lang w:val="en-AU"/>
        </w:rPr>
        <w:instrText xml:space="preserve"> SEQ A \* MERGEFORMAT </w:instrText>
      </w:r>
      <w:r w:rsidR="00D46BA4">
        <w:rPr>
          <w:rFonts w:ascii="Calibri" w:hAnsi="Calibri"/>
          <w:b/>
          <w:bCs/>
          <w:caps/>
          <w:lang w:val="en-AU"/>
        </w:rPr>
        <w:fldChar w:fldCharType="separate"/>
      </w:r>
      <w:r w:rsidR="00353C15">
        <w:rPr>
          <w:rFonts w:ascii="Calibri" w:hAnsi="Calibri"/>
          <w:b/>
          <w:bCs/>
          <w:caps/>
          <w:noProof/>
          <w:lang w:val="en-AU"/>
        </w:rPr>
        <w:t>10</w:t>
      </w:r>
      <w:r w:rsidR="00D46BA4">
        <w:rPr>
          <w:rFonts w:ascii="Calibri" w:hAnsi="Calibri"/>
          <w:b/>
          <w:bCs/>
          <w:caps/>
          <w:lang w:val="en-AU"/>
        </w:rPr>
        <w:fldChar w:fldCharType="end"/>
      </w:r>
      <w:r w:rsidRPr="006F2DB1">
        <w:rPr>
          <w:rFonts w:ascii="Calibri" w:hAnsi="Calibri"/>
          <w:b/>
          <w:caps/>
          <w:lang w:val="en-AU"/>
        </w:rPr>
        <w:tab/>
      </w:r>
      <w:r>
        <w:rPr>
          <w:rFonts w:ascii="Calibri" w:hAnsi="Calibri"/>
          <w:b/>
          <w:caps/>
          <w:lang w:val="en-AU"/>
        </w:rPr>
        <w:t>Workplace Legislation Amendment Bill 2022</w:t>
      </w:r>
    </w:p>
    <w:p w:rsidR="006F2DB1" w:rsidRPr="006F2DB1" w:rsidRDefault="006F2DB1" w:rsidP="00E90941">
      <w:pPr>
        <w:spacing w:before="80"/>
        <w:ind w:left="720"/>
        <w:rPr>
          <w:rFonts w:ascii="Calibri" w:hAnsi="Calibri"/>
          <w:lang w:val="en-AU"/>
        </w:rPr>
      </w:pPr>
      <w:r w:rsidRPr="006F2DB1">
        <w:rPr>
          <w:rFonts w:ascii="Calibri" w:hAnsi="Calibri"/>
          <w:lang w:val="en-AU"/>
        </w:rPr>
        <w:t>The order of the day having been read for the resumption of the debate on the question—That this Bill be agreed to in principle—</w:t>
      </w:r>
    </w:p>
    <w:p w:rsidR="006F2DB1" w:rsidRDefault="006F2DB1" w:rsidP="00E90941">
      <w:pPr>
        <w:spacing w:before="80"/>
        <w:ind w:left="720"/>
        <w:rPr>
          <w:rFonts w:ascii="Calibri" w:hAnsi="Calibri"/>
          <w:iCs/>
          <w:lang w:val="en-AU"/>
        </w:rPr>
      </w:pPr>
      <w:r w:rsidRPr="006F2DB1">
        <w:rPr>
          <w:rFonts w:ascii="Calibri" w:hAnsi="Calibri"/>
          <w:iCs/>
          <w:lang w:val="en-AU"/>
        </w:rPr>
        <w:t>Debate resumed.</w:t>
      </w:r>
    </w:p>
    <w:p w:rsidR="007C46FB" w:rsidRPr="006F2DB1" w:rsidRDefault="007C46FB" w:rsidP="00E90941">
      <w:pPr>
        <w:spacing w:before="80"/>
        <w:ind w:left="720"/>
        <w:rPr>
          <w:rFonts w:ascii="Calibri" w:hAnsi="Calibri"/>
          <w:iCs/>
          <w:lang w:val="en-AU"/>
        </w:rPr>
      </w:pPr>
      <w:r>
        <w:rPr>
          <w:rFonts w:ascii="Calibri" w:hAnsi="Calibri"/>
          <w:i/>
          <w:iCs/>
          <w:lang w:val="en-AU"/>
        </w:rPr>
        <w:t xml:space="preserve">Paper: </w:t>
      </w:r>
      <w:r>
        <w:rPr>
          <w:rFonts w:ascii="Calibri" w:hAnsi="Calibri"/>
          <w:iCs/>
          <w:lang w:val="en-AU"/>
        </w:rPr>
        <w:t>Mr Gentleman (Minister for Industrial Relations and Workplace Safety) presented a revised explanatory statement to the Bill.</w:t>
      </w:r>
    </w:p>
    <w:p w:rsidR="006F2DB1" w:rsidRPr="006F2DB1" w:rsidRDefault="006F2DB1" w:rsidP="00E90941">
      <w:pPr>
        <w:spacing w:before="80"/>
        <w:ind w:left="720"/>
        <w:rPr>
          <w:rFonts w:ascii="Calibri" w:hAnsi="Calibri"/>
          <w:iCs/>
          <w:lang w:val="en-AU"/>
        </w:rPr>
      </w:pPr>
      <w:r w:rsidRPr="006F2DB1">
        <w:rPr>
          <w:rFonts w:ascii="Calibri" w:hAnsi="Calibri"/>
          <w:iCs/>
          <w:lang w:val="en-AU"/>
        </w:rPr>
        <w:t>Question—That this Bill be agreed to in principle—put and passed.</w:t>
      </w:r>
    </w:p>
    <w:p w:rsidR="006F2DB1" w:rsidRPr="006F2DB1" w:rsidRDefault="006F2DB1" w:rsidP="00E90941">
      <w:pPr>
        <w:spacing w:before="80"/>
        <w:ind w:left="720"/>
        <w:rPr>
          <w:rFonts w:ascii="Calibri" w:hAnsi="Calibri"/>
          <w:iCs/>
          <w:lang w:val="en-AU"/>
        </w:rPr>
      </w:pPr>
      <w:r w:rsidRPr="006F2DB1">
        <w:rPr>
          <w:rFonts w:ascii="Calibri" w:hAnsi="Calibri"/>
          <w:iCs/>
          <w:lang w:val="en-AU"/>
        </w:rPr>
        <w:t>Leave granted to dispense with the detail stage.</w:t>
      </w:r>
    </w:p>
    <w:p w:rsidR="006F2DB1" w:rsidRDefault="006F2DB1" w:rsidP="00E90941">
      <w:pPr>
        <w:tabs>
          <w:tab w:val="left" w:pos="6975"/>
        </w:tabs>
        <w:spacing w:before="80"/>
        <w:ind w:left="720"/>
        <w:rPr>
          <w:rFonts w:ascii="Calibri" w:hAnsi="Calibri"/>
          <w:lang w:val="en-AU"/>
        </w:rPr>
      </w:pPr>
      <w:r w:rsidRPr="006F2DB1">
        <w:rPr>
          <w:rFonts w:ascii="Calibri" w:hAnsi="Calibri"/>
          <w:lang w:val="en-AU"/>
        </w:rPr>
        <w:t>Question—That this Bill be agreed to—put and passed.</w:t>
      </w:r>
      <w:r w:rsidR="007C46FB">
        <w:rPr>
          <w:rFonts w:ascii="Calibri" w:hAnsi="Calibri"/>
          <w:lang w:val="en-AU"/>
        </w:rPr>
        <w:tab/>
      </w:r>
    </w:p>
    <w:p w:rsidR="00873636" w:rsidRPr="00873636" w:rsidRDefault="006E5487" w:rsidP="00873636">
      <w:pPr>
        <w:pStyle w:val="DPSEntryHeading"/>
      </w:pPr>
      <w:r w:rsidRPr="006E5487">
        <w:rPr>
          <w:lang w:val="en-AU"/>
        </w:rPr>
        <w:tab/>
      </w:r>
      <w:r w:rsidR="00D46BA4" w:rsidRPr="00873636">
        <w:rPr>
          <w:bCs/>
          <w:caps w:val="0"/>
          <w:lang w:val="en-AU"/>
        </w:rPr>
        <w:fldChar w:fldCharType="begin"/>
      </w:r>
      <w:r w:rsidR="00D46BA4" w:rsidRPr="00873636">
        <w:rPr>
          <w:bCs/>
          <w:caps w:val="0"/>
          <w:lang w:val="en-AU"/>
        </w:rPr>
        <w:instrText xml:space="preserve"> SEQ A \* MERGEFORMAT </w:instrText>
      </w:r>
      <w:r w:rsidR="00D46BA4" w:rsidRPr="00873636">
        <w:rPr>
          <w:bCs/>
          <w:caps w:val="0"/>
          <w:lang w:val="en-AU"/>
        </w:rPr>
        <w:fldChar w:fldCharType="separate"/>
      </w:r>
      <w:r w:rsidR="00353C15">
        <w:rPr>
          <w:bCs/>
          <w:caps w:val="0"/>
          <w:noProof/>
          <w:lang w:val="en-AU"/>
        </w:rPr>
        <w:t>11</w:t>
      </w:r>
      <w:r w:rsidR="00D46BA4" w:rsidRPr="00873636">
        <w:rPr>
          <w:bCs/>
          <w:caps w:val="0"/>
          <w:lang w:val="en-AU"/>
        </w:rPr>
        <w:fldChar w:fldCharType="end"/>
      </w:r>
      <w:r w:rsidRPr="006E5487">
        <w:rPr>
          <w:lang w:val="en-AU"/>
        </w:rPr>
        <w:tab/>
      </w:r>
      <w:r w:rsidR="00873636" w:rsidRPr="00873636">
        <w:t>QUESTIONS</w:t>
      </w:r>
    </w:p>
    <w:p w:rsidR="00873636" w:rsidRDefault="00873636" w:rsidP="00873636">
      <w:pPr>
        <w:spacing w:before="120"/>
        <w:ind w:left="720"/>
        <w:jc w:val="both"/>
        <w:rPr>
          <w:rFonts w:ascii="Calibri" w:hAnsi="Calibri"/>
          <w:lang w:val="en-AU"/>
        </w:rPr>
      </w:pPr>
      <w:r w:rsidRPr="00873636">
        <w:rPr>
          <w:rFonts w:ascii="Calibri" w:hAnsi="Calibri"/>
          <w:lang w:val="en-AU"/>
        </w:rPr>
        <w:t>Questions without notice were asked.</w:t>
      </w:r>
    </w:p>
    <w:p w:rsidR="00BE4AC2" w:rsidRPr="00BE4AC2" w:rsidRDefault="00EC77C5" w:rsidP="00BE4AC2">
      <w:pPr>
        <w:keepNext/>
        <w:keepLines/>
        <w:tabs>
          <w:tab w:val="right" w:pos="339"/>
          <w:tab w:val="left" w:pos="720"/>
        </w:tabs>
        <w:spacing w:before="240"/>
        <w:ind w:left="720" w:hanging="720"/>
        <w:jc w:val="both"/>
        <w:rPr>
          <w:rFonts w:ascii="Calibri" w:hAnsi="Calibri"/>
          <w:b/>
          <w:lang w:val="en-AU"/>
        </w:rPr>
      </w:pPr>
      <w:r>
        <w:rPr>
          <w:rFonts w:ascii="Calibri" w:hAnsi="Calibri"/>
          <w:b/>
          <w:lang w:val="en-AU"/>
        </w:rPr>
        <w:tab/>
        <w:t>12</w:t>
      </w:r>
      <w:r w:rsidR="00BE4AC2" w:rsidRPr="00BE4AC2">
        <w:rPr>
          <w:rFonts w:ascii="Calibri" w:hAnsi="Calibri"/>
          <w:b/>
          <w:lang w:val="en-AU"/>
        </w:rPr>
        <w:tab/>
        <w:t>PRESENTATION OF PAPER</w:t>
      </w:r>
    </w:p>
    <w:p w:rsidR="00BE4AC2" w:rsidRPr="00BE4AC2" w:rsidRDefault="00BE4AC2" w:rsidP="00BE4AC2">
      <w:pPr>
        <w:spacing w:before="120"/>
        <w:ind w:left="720"/>
        <w:jc w:val="both"/>
        <w:rPr>
          <w:rFonts w:ascii="Calibri" w:hAnsi="Calibri"/>
          <w:lang w:val="en-AU"/>
        </w:rPr>
      </w:pPr>
      <w:r>
        <w:rPr>
          <w:rFonts w:ascii="Calibri" w:hAnsi="Calibri"/>
          <w:lang w:val="en-AU"/>
        </w:rPr>
        <w:t>Ms Stephen-Smith</w:t>
      </w:r>
      <w:r w:rsidRPr="00BE4AC2">
        <w:rPr>
          <w:rFonts w:ascii="Calibri" w:hAnsi="Calibri"/>
          <w:lang w:val="en-AU"/>
        </w:rPr>
        <w:t xml:space="preserve"> (</w:t>
      </w:r>
      <w:r>
        <w:rPr>
          <w:rFonts w:ascii="Calibri" w:hAnsi="Calibri"/>
          <w:lang w:val="en-AU"/>
        </w:rPr>
        <w:t>Minister for Health</w:t>
      </w:r>
      <w:r w:rsidRPr="00BE4AC2">
        <w:rPr>
          <w:rFonts w:ascii="Calibri" w:hAnsi="Calibri"/>
          <w:lang w:val="en-AU"/>
        </w:rPr>
        <w:t>) presented the following paper:</w:t>
      </w:r>
    </w:p>
    <w:p w:rsidR="00BE4AC2" w:rsidRPr="00BE4AC2" w:rsidRDefault="00BE4AC2" w:rsidP="00BE4AC2">
      <w:pPr>
        <w:spacing w:before="120"/>
        <w:ind w:left="720"/>
        <w:jc w:val="both"/>
        <w:rPr>
          <w:rFonts w:ascii="Calibri" w:hAnsi="Calibri"/>
          <w:lang w:val="en-AU"/>
        </w:rPr>
      </w:pPr>
      <w:r>
        <w:rPr>
          <w:rFonts w:ascii="Calibri" w:hAnsi="Calibri"/>
          <w:lang w:val="en-AU"/>
        </w:rPr>
        <w:t>Culture Reform Oversight Group—Withdrawal</w:t>
      </w:r>
      <w:r w:rsidR="00B37118">
        <w:rPr>
          <w:rFonts w:ascii="Calibri" w:hAnsi="Calibri"/>
          <w:lang w:val="en-AU"/>
        </w:rPr>
        <w:t>—</w:t>
      </w:r>
      <w:r w:rsidR="0083407B">
        <w:rPr>
          <w:rFonts w:ascii="Calibri" w:hAnsi="Calibri"/>
          <w:lang w:val="en-AU"/>
        </w:rPr>
        <w:t>Copy of l</w:t>
      </w:r>
      <w:r>
        <w:rPr>
          <w:rFonts w:ascii="Calibri" w:hAnsi="Calibri"/>
          <w:lang w:val="en-AU"/>
        </w:rPr>
        <w:t>etter to the Culture Reform Oversight Group Chairperson</w:t>
      </w:r>
      <w:r w:rsidR="0083407B">
        <w:rPr>
          <w:rFonts w:ascii="Calibri" w:hAnsi="Calibri"/>
          <w:lang w:val="en-AU"/>
        </w:rPr>
        <w:t xml:space="preserve"> from the Australian Nursing and Midwifery Federation ACT</w:t>
      </w:r>
      <w:r>
        <w:rPr>
          <w:rFonts w:ascii="Calibri" w:hAnsi="Calibri"/>
          <w:lang w:val="en-AU"/>
        </w:rPr>
        <w:t xml:space="preserve">, </w:t>
      </w:r>
      <w:r w:rsidRPr="00BE4AC2">
        <w:rPr>
          <w:rFonts w:ascii="Calibri" w:hAnsi="Calibri"/>
          <w:lang w:val="en-AU"/>
        </w:rPr>
        <w:t xml:space="preserve">dated </w:t>
      </w:r>
      <w:r>
        <w:rPr>
          <w:rFonts w:ascii="Calibri" w:hAnsi="Calibri"/>
          <w:lang w:val="en-AU"/>
        </w:rPr>
        <w:t>23 December 2021</w:t>
      </w:r>
      <w:r w:rsidRPr="00BE4AC2">
        <w:rPr>
          <w:rFonts w:ascii="Calibri" w:hAnsi="Calibri"/>
          <w:lang w:val="en-AU"/>
        </w:rPr>
        <w:t>.</w:t>
      </w:r>
    </w:p>
    <w:p w:rsidR="006E5487" w:rsidRPr="006E5487" w:rsidRDefault="00EC77C5" w:rsidP="00EC77C5">
      <w:pPr>
        <w:keepNext/>
        <w:keepLines/>
        <w:tabs>
          <w:tab w:val="right" w:pos="339"/>
          <w:tab w:val="left" w:pos="720"/>
        </w:tabs>
        <w:spacing w:before="240"/>
        <w:rPr>
          <w:rFonts w:ascii="Calibri" w:hAnsi="Calibri"/>
          <w:b/>
          <w:caps/>
          <w:lang w:val="en-AU"/>
        </w:rPr>
      </w:pPr>
      <w:r>
        <w:rPr>
          <w:rFonts w:ascii="Calibri" w:hAnsi="Calibri"/>
          <w:b/>
          <w:caps/>
          <w:lang w:val="en-AU"/>
        </w:rPr>
        <w:lastRenderedPageBreak/>
        <w:tab/>
        <w:t>13</w:t>
      </w:r>
      <w:r w:rsidR="00873636">
        <w:rPr>
          <w:rFonts w:ascii="Calibri" w:hAnsi="Calibri"/>
          <w:b/>
          <w:caps/>
          <w:lang w:val="en-AU"/>
        </w:rPr>
        <w:tab/>
      </w:r>
      <w:r w:rsidR="0070428A">
        <w:rPr>
          <w:rFonts w:ascii="Calibri" w:hAnsi="Calibri"/>
          <w:b/>
          <w:caps/>
          <w:lang w:val="en-AU"/>
        </w:rPr>
        <w:t>A.C.T. Men</w:t>
      </w:r>
      <w:r w:rsidR="00D46BA4">
        <w:rPr>
          <w:rFonts w:ascii="Calibri" w:hAnsi="Calibri"/>
          <w:b/>
          <w:caps/>
          <w:lang w:val="en-AU"/>
        </w:rPr>
        <w:t>’</w:t>
      </w:r>
      <w:r w:rsidR="0070428A">
        <w:rPr>
          <w:rFonts w:ascii="Calibri" w:hAnsi="Calibri"/>
          <w:b/>
          <w:caps/>
          <w:lang w:val="en-AU"/>
        </w:rPr>
        <w:t>s Health Plan—Proposed development</w:t>
      </w:r>
    </w:p>
    <w:p w:rsidR="006E5487" w:rsidRPr="006E5487" w:rsidRDefault="006E5487" w:rsidP="006E5487">
      <w:pPr>
        <w:spacing w:before="120"/>
        <w:ind w:left="720"/>
        <w:rPr>
          <w:rFonts w:ascii="Calibri" w:hAnsi="Calibri"/>
          <w:color w:val="000000"/>
          <w:lang w:val="en-AU"/>
        </w:rPr>
      </w:pPr>
      <w:r>
        <w:rPr>
          <w:rFonts w:ascii="Calibri" w:hAnsi="Calibri"/>
          <w:color w:val="000000"/>
          <w:lang w:val="en-AU"/>
        </w:rPr>
        <w:t>Ms Castley</w:t>
      </w:r>
      <w:r w:rsidRPr="006E5487">
        <w:rPr>
          <w:rFonts w:ascii="Calibri" w:hAnsi="Calibri"/>
          <w:color w:val="000000"/>
          <w:lang w:val="en-AU"/>
        </w:rPr>
        <w:t>, pursuant to notice, moved—That this Assembly:</w:t>
      </w:r>
    </w:p>
    <w:p w:rsidR="006E5487" w:rsidRPr="006E5487" w:rsidRDefault="006E5487" w:rsidP="006E5487">
      <w:pPr>
        <w:pStyle w:val="DPSEntryIndents"/>
      </w:pPr>
      <w:r w:rsidRPr="006E5487">
        <w:t>notes:</w:t>
      </w:r>
    </w:p>
    <w:p w:rsidR="006E5487" w:rsidRPr="006E5487" w:rsidRDefault="006E5487" w:rsidP="002F6A62">
      <w:pPr>
        <w:pStyle w:val="DPSEntryIndentsLev2"/>
        <w:spacing w:before="80"/>
        <w:ind w:left="1890" w:hanging="540"/>
      </w:pPr>
      <w:r w:rsidRPr="006E5487">
        <w:t>the ACT Men</w:t>
      </w:r>
      <w:r w:rsidR="00D46BA4">
        <w:t>’</w:t>
      </w:r>
      <w:r w:rsidRPr="006E5487">
        <w:t>s Health Report Card 2019 found that:</w:t>
      </w:r>
    </w:p>
    <w:p w:rsidR="006E5487" w:rsidRPr="002F6A62" w:rsidRDefault="006E5487" w:rsidP="002F6A62">
      <w:pPr>
        <w:pStyle w:val="DPSEntryIndentsLev3"/>
        <w:spacing w:before="80"/>
        <w:rPr>
          <w:spacing w:val="-4"/>
        </w:rPr>
      </w:pPr>
      <w:r w:rsidRPr="002F6A62">
        <w:rPr>
          <w:spacing w:val="-4"/>
        </w:rPr>
        <w:t>four in five Canberrans who die from heart disease under 65 are men;</w:t>
      </w:r>
    </w:p>
    <w:p w:rsidR="006E5487" w:rsidRPr="006E5487" w:rsidRDefault="006E5487" w:rsidP="002F6A62">
      <w:pPr>
        <w:pStyle w:val="DPSEntryIndentsLev3"/>
        <w:spacing w:before="80"/>
      </w:pPr>
      <w:r w:rsidRPr="006E5487">
        <w:t>57 percent of Canberrans who die from cancer are men; and</w:t>
      </w:r>
    </w:p>
    <w:p w:rsidR="006E5487" w:rsidRPr="006E5487" w:rsidRDefault="006E5487" w:rsidP="002F6A62">
      <w:pPr>
        <w:pStyle w:val="DPSEntryIndentsLev3"/>
        <w:spacing w:before="80"/>
      </w:pPr>
      <w:r w:rsidRPr="006E5487">
        <w:t>75.9 percent of suicides in the ACT are men; and</w:t>
      </w:r>
    </w:p>
    <w:p w:rsidR="006E5487" w:rsidRPr="006E5487" w:rsidRDefault="006E5487" w:rsidP="002F6A62">
      <w:pPr>
        <w:pStyle w:val="DPSEntryIndentsLev2"/>
        <w:spacing w:before="80"/>
        <w:ind w:left="1980" w:hanging="630"/>
      </w:pPr>
      <w:r w:rsidRPr="006E5487">
        <w:t>2021 Australian Bureau of Statistics data for causes of death reveals:</w:t>
      </w:r>
    </w:p>
    <w:p w:rsidR="006E5487" w:rsidRPr="002F6A62" w:rsidRDefault="006E5487" w:rsidP="002F6A62">
      <w:pPr>
        <w:pStyle w:val="DPSEntryIndentsLev3"/>
        <w:numPr>
          <w:ilvl w:val="0"/>
          <w:numId w:val="24"/>
        </w:numPr>
        <w:spacing w:before="80"/>
        <w:ind w:left="2610"/>
        <w:rPr>
          <w:spacing w:val="-10"/>
        </w:rPr>
      </w:pPr>
      <w:r w:rsidRPr="002F6A62">
        <w:rPr>
          <w:spacing w:val="-10"/>
        </w:rPr>
        <w:t>two in three premature bowel cancer deaths are men (52 out of 79 deaths);</w:t>
      </w:r>
    </w:p>
    <w:p w:rsidR="006E5487" w:rsidRPr="006E5487" w:rsidRDefault="006E5487" w:rsidP="002F6A62">
      <w:pPr>
        <w:pStyle w:val="DPSEntryIndentsLev3"/>
        <w:spacing w:before="80"/>
      </w:pPr>
      <w:r w:rsidRPr="006E5487">
        <w:t>four in five premature heart deaths are men (40 out of 52 deaths);</w:t>
      </w:r>
    </w:p>
    <w:p w:rsidR="006E5487" w:rsidRPr="006E5487" w:rsidRDefault="006E5487" w:rsidP="002F6A62">
      <w:pPr>
        <w:pStyle w:val="DPSEntryIndentsLev3"/>
        <w:spacing w:before="80"/>
      </w:pPr>
      <w:r w:rsidRPr="006E5487">
        <w:t>two in three lung cancer deaths are men (33 out of 51);</w:t>
      </w:r>
    </w:p>
    <w:p w:rsidR="006E5487" w:rsidRPr="006E5487" w:rsidRDefault="006E5487" w:rsidP="002F6A62">
      <w:pPr>
        <w:pStyle w:val="DPSEntryIndentsLev3"/>
        <w:spacing w:before="80"/>
      </w:pPr>
      <w:r w:rsidRPr="006E5487">
        <w:t>the rate of male suicide in the ACT has doubled in the past five years despite the national rate staying the same; and</w:t>
      </w:r>
    </w:p>
    <w:p w:rsidR="006E5487" w:rsidRPr="006E5487" w:rsidRDefault="006E5487" w:rsidP="002F6A62">
      <w:pPr>
        <w:pStyle w:val="DPSEntryIndentsLev3"/>
        <w:spacing w:before="80"/>
      </w:pPr>
      <w:r w:rsidRPr="006E5487">
        <w:t>92 percent of suicides between the ages 25 and 44 were men;</w:t>
      </w:r>
    </w:p>
    <w:p w:rsidR="006E5487" w:rsidRPr="006E5487" w:rsidRDefault="006E5487" w:rsidP="002F6A62">
      <w:pPr>
        <w:pStyle w:val="DPSEntryIndents"/>
        <w:spacing w:before="80"/>
      </w:pPr>
      <w:r w:rsidRPr="006E5487">
        <w:t>further notes:</w:t>
      </w:r>
    </w:p>
    <w:p w:rsidR="006E5487" w:rsidRPr="006E5487" w:rsidRDefault="006E5487" w:rsidP="002F6A62">
      <w:pPr>
        <w:pStyle w:val="DPSEntryIndentsLev2"/>
        <w:numPr>
          <w:ilvl w:val="0"/>
          <w:numId w:val="17"/>
        </w:numPr>
        <w:spacing w:before="80"/>
        <w:ind w:left="1890" w:hanging="540"/>
      </w:pPr>
      <w:r w:rsidRPr="006E5487">
        <w:t>the ACT Women</w:t>
      </w:r>
      <w:r w:rsidR="00D46BA4">
        <w:t>’</w:t>
      </w:r>
      <w:r w:rsidRPr="006E5487">
        <w:t xml:space="preserve">s Plan (2016-2026) states that </w:t>
      </w:r>
      <w:r w:rsidR="00D46BA4">
        <w:t>“</w:t>
      </w:r>
      <w:r w:rsidRPr="006E5487">
        <w:t>A gender lens must therefore be applied to health care services in the ACT to differentiate between requirements for health-related matters for males, females and those of diverse gender identities</w:t>
      </w:r>
      <w:r w:rsidR="00D46BA4">
        <w:t>”</w:t>
      </w:r>
      <w:r w:rsidRPr="006E5487">
        <w:t>;</w:t>
      </w:r>
    </w:p>
    <w:p w:rsidR="006E5487" w:rsidRPr="006E5487" w:rsidRDefault="006E5487" w:rsidP="002F6A62">
      <w:pPr>
        <w:pStyle w:val="DPSEntryIndentsLev2"/>
        <w:numPr>
          <w:ilvl w:val="0"/>
          <w:numId w:val="17"/>
        </w:numPr>
        <w:tabs>
          <w:tab w:val="clear" w:pos="1915"/>
          <w:tab w:val="left" w:pos="1980"/>
        </w:tabs>
        <w:spacing w:before="80"/>
        <w:ind w:left="1890" w:hanging="540"/>
      </w:pPr>
      <w:r w:rsidRPr="006E5487">
        <w:t>the Capital of Equality Strategy Second Action Plan outlines initiatives to improve health outcomes for LGBTIQ+ Canberrans;</w:t>
      </w:r>
    </w:p>
    <w:p w:rsidR="006E5487" w:rsidRPr="006E5487" w:rsidRDefault="006E5487" w:rsidP="002F6A62">
      <w:pPr>
        <w:pStyle w:val="DPSEntryIndentsLev2"/>
        <w:numPr>
          <w:ilvl w:val="0"/>
          <w:numId w:val="26"/>
        </w:numPr>
        <w:tabs>
          <w:tab w:val="clear" w:pos="1915"/>
          <w:tab w:val="left" w:pos="1980"/>
        </w:tabs>
        <w:spacing w:before="80"/>
        <w:ind w:left="1890" w:hanging="540"/>
      </w:pPr>
      <w:r w:rsidRPr="006E5487">
        <w:t>there is no parallel strategy focused on improving services and initiatives for men</w:t>
      </w:r>
      <w:r w:rsidR="00D46BA4">
        <w:t>’</w:t>
      </w:r>
      <w:r w:rsidRPr="006E5487">
        <w:t>s health and wellbeing in the ACT;</w:t>
      </w:r>
    </w:p>
    <w:p w:rsidR="006E5487" w:rsidRPr="006E5487" w:rsidRDefault="006E5487" w:rsidP="002F6A62">
      <w:pPr>
        <w:pStyle w:val="DPSEntryIndentsLev2"/>
        <w:numPr>
          <w:ilvl w:val="0"/>
          <w:numId w:val="26"/>
        </w:numPr>
        <w:tabs>
          <w:tab w:val="clear" w:pos="1915"/>
          <w:tab w:val="left" w:pos="1980"/>
        </w:tabs>
        <w:spacing w:before="80"/>
        <w:ind w:left="1890" w:hanging="540"/>
      </w:pPr>
      <w:r w:rsidRPr="006E5487">
        <w:t>there has not been an examination of social determinants of health for men in the ACT which include education, economic security, housing issues, social and community context and healthcare; and</w:t>
      </w:r>
    </w:p>
    <w:p w:rsidR="006E5487" w:rsidRPr="006E5487" w:rsidRDefault="006E5487" w:rsidP="002F6A62">
      <w:pPr>
        <w:pStyle w:val="DPSEntryIndentsLev2"/>
        <w:numPr>
          <w:ilvl w:val="0"/>
          <w:numId w:val="26"/>
        </w:numPr>
        <w:tabs>
          <w:tab w:val="clear" w:pos="1915"/>
          <w:tab w:val="left" w:pos="1980"/>
        </w:tabs>
        <w:spacing w:before="80"/>
        <w:ind w:left="1890" w:hanging="540"/>
      </w:pPr>
      <w:r w:rsidRPr="006E5487">
        <w:t>it is important to develop strategies that promote equity and access across health and wellbeing services for men, women, and diverse gender identities; and</w:t>
      </w:r>
    </w:p>
    <w:p w:rsidR="006E5487" w:rsidRPr="006E5487" w:rsidRDefault="006E5487" w:rsidP="002F6A62">
      <w:pPr>
        <w:pStyle w:val="DPSEntryIndents"/>
        <w:spacing w:before="80"/>
      </w:pPr>
      <w:r w:rsidRPr="006E5487">
        <w:t>calls on the ACT Government to:</w:t>
      </w:r>
    </w:p>
    <w:p w:rsidR="006E5487" w:rsidRPr="006E5487" w:rsidRDefault="006E5487" w:rsidP="002F6A62">
      <w:pPr>
        <w:pStyle w:val="DPSEntryIndentsLev2"/>
        <w:numPr>
          <w:ilvl w:val="0"/>
          <w:numId w:val="18"/>
        </w:numPr>
        <w:spacing w:before="80"/>
        <w:ind w:left="1980" w:hanging="630"/>
      </w:pPr>
      <w:r w:rsidRPr="006E5487">
        <w:t>recognise International Men</w:t>
      </w:r>
      <w:r w:rsidR="00D46BA4">
        <w:t>’</w:t>
      </w:r>
      <w:r w:rsidRPr="006E5487">
        <w:t>s Day;</w:t>
      </w:r>
    </w:p>
    <w:p w:rsidR="006E5487" w:rsidRPr="006E5487" w:rsidRDefault="006E5487" w:rsidP="002F6A62">
      <w:pPr>
        <w:pStyle w:val="DPSEntryIndentsLev2"/>
        <w:numPr>
          <w:ilvl w:val="0"/>
          <w:numId w:val="26"/>
        </w:numPr>
        <w:tabs>
          <w:tab w:val="clear" w:pos="1915"/>
          <w:tab w:val="left" w:pos="1980"/>
        </w:tabs>
        <w:spacing w:before="80"/>
        <w:ind w:left="1890" w:hanging="540"/>
      </w:pPr>
      <w:r w:rsidRPr="006E5487">
        <w:t>develop a public health awareness campaign for men</w:t>
      </w:r>
      <w:r w:rsidR="00D46BA4">
        <w:t>’</w:t>
      </w:r>
      <w:r w:rsidRPr="006E5487">
        <w:t>s health and report back to the Assembly on its progress by May 2023; and</w:t>
      </w:r>
    </w:p>
    <w:p w:rsidR="006E5487" w:rsidRPr="006E5487" w:rsidRDefault="006E5487" w:rsidP="002F6A62">
      <w:pPr>
        <w:pStyle w:val="DPSEntryIndentsLev2"/>
        <w:numPr>
          <w:ilvl w:val="0"/>
          <w:numId w:val="26"/>
        </w:numPr>
        <w:tabs>
          <w:tab w:val="clear" w:pos="1915"/>
          <w:tab w:val="left" w:pos="1980"/>
        </w:tabs>
        <w:spacing w:before="80"/>
        <w:ind w:left="1890" w:hanging="540"/>
      </w:pPr>
      <w:r w:rsidRPr="006E5487">
        <w:t>develop an ACT Men</w:t>
      </w:r>
      <w:r w:rsidR="00D46BA4">
        <w:t>’</w:t>
      </w:r>
      <w:r w:rsidRPr="006E5487">
        <w:t>s Health Plan (2023-2033) and report back to the Assembly on its progress by May 2023.</w:t>
      </w:r>
    </w:p>
    <w:p w:rsidR="00052E10" w:rsidRDefault="00052E10" w:rsidP="002F6A62">
      <w:pPr>
        <w:spacing w:before="80"/>
        <w:ind w:left="720" w:right="-35"/>
        <w:rPr>
          <w:rFonts w:ascii="Calibri" w:hAnsi="Calibri"/>
          <w:color w:val="000000"/>
          <w:lang w:val="en-AU"/>
        </w:rPr>
      </w:pPr>
      <w:r>
        <w:rPr>
          <w:rFonts w:ascii="Calibri" w:hAnsi="Calibri"/>
          <w:color w:val="000000"/>
          <w:lang w:val="en-AU"/>
        </w:rPr>
        <w:t>Ms Stephen-Smith (Minister for Health) moved the following amendment: Omit all text after paragraph (2)(b), substitute:</w:t>
      </w:r>
    </w:p>
    <w:p w:rsidR="00052E10" w:rsidRPr="00A726D2" w:rsidRDefault="00052E10" w:rsidP="00052E10">
      <w:pPr>
        <w:pStyle w:val="DPSEntryIndentsLev2"/>
        <w:numPr>
          <w:ilvl w:val="0"/>
          <w:numId w:val="0"/>
        </w:numPr>
        <w:ind w:left="1915" w:hanging="655"/>
      </w:pPr>
      <w:r>
        <w:t>“(c)</w:t>
      </w:r>
      <w:r>
        <w:tab/>
      </w:r>
      <w:r w:rsidRPr="00A726D2">
        <w:t>the Australian Bureau of Statistics reports that the ACT leads the nation for male life expectancy and ranks as one of the highest levels in the world;</w:t>
      </w:r>
    </w:p>
    <w:p w:rsidR="00052E10" w:rsidRPr="00A726D2" w:rsidRDefault="00052E10" w:rsidP="002F6A62">
      <w:pPr>
        <w:pStyle w:val="DPSEntryIndentsLev2"/>
        <w:numPr>
          <w:ilvl w:val="0"/>
          <w:numId w:val="26"/>
        </w:numPr>
        <w:tabs>
          <w:tab w:val="clear" w:pos="1915"/>
          <w:tab w:val="left" w:pos="1980"/>
        </w:tabs>
        <w:spacing w:before="80"/>
        <w:ind w:left="1901" w:hanging="547"/>
      </w:pPr>
      <w:r w:rsidRPr="00A726D2">
        <w:lastRenderedPageBreak/>
        <w:t>that over the past ten years male life expectancy in the ACT has increased by 1.7 years and is increasing more quickly than female life expectancy;</w:t>
      </w:r>
    </w:p>
    <w:p w:rsidR="00052E10" w:rsidRPr="00A726D2" w:rsidRDefault="00052E10" w:rsidP="002F6A62">
      <w:pPr>
        <w:pStyle w:val="DPSEntryIndentsLev2"/>
        <w:numPr>
          <w:ilvl w:val="0"/>
          <w:numId w:val="26"/>
        </w:numPr>
        <w:tabs>
          <w:tab w:val="clear" w:pos="1915"/>
          <w:tab w:val="left" w:pos="1980"/>
        </w:tabs>
        <w:spacing w:before="80"/>
        <w:ind w:left="1901" w:hanging="547"/>
      </w:pPr>
      <w:r w:rsidRPr="00A726D2">
        <w:t>it is important to develop gender sensitive strategies that promote equity and access across health and wellbeing services;</w:t>
      </w:r>
    </w:p>
    <w:p w:rsidR="00052E10" w:rsidRPr="002F6A62" w:rsidRDefault="00052E10" w:rsidP="002F6A62">
      <w:pPr>
        <w:pStyle w:val="DPSEntryIndentsLev2"/>
        <w:numPr>
          <w:ilvl w:val="0"/>
          <w:numId w:val="26"/>
        </w:numPr>
        <w:tabs>
          <w:tab w:val="clear" w:pos="1915"/>
          <w:tab w:val="left" w:pos="1980"/>
        </w:tabs>
        <w:spacing w:before="80"/>
        <w:ind w:left="1901" w:hanging="547"/>
        <w:rPr>
          <w:spacing w:val="-4"/>
        </w:rPr>
      </w:pPr>
      <w:r w:rsidRPr="002F6A62">
        <w:rPr>
          <w:spacing w:val="-4"/>
        </w:rPr>
        <w:t xml:space="preserve">equitable access to health care is a cornerstone of the Government's </w:t>
      </w:r>
      <w:r w:rsidRPr="00B10058">
        <w:rPr>
          <w:i/>
          <w:spacing w:val="-4"/>
        </w:rPr>
        <w:t>Accessible, Accountable, Sustainable: A Framework for the ACT Public Health System 2020-2030</w:t>
      </w:r>
      <w:r w:rsidRPr="002F6A62">
        <w:rPr>
          <w:spacing w:val="-4"/>
        </w:rPr>
        <w:t>, which recog</w:t>
      </w:r>
      <w:r w:rsidR="00D201D8">
        <w:rPr>
          <w:spacing w:val="-4"/>
        </w:rPr>
        <w:t>nises that generally Canberrans</w:t>
      </w:r>
      <w:r w:rsidRPr="002F6A62">
        <w:rPr>
          <w:spacing w:val="-4"/>
        </w:rPr>
        <w:t xml:space="preserve"> live in good health, but that some populations groups are at increased risk of poor health due to a range of socio-demographic factors and </w:t>
      </w:r>
      <w:r w:rsidR="003740D4" w:rsidRPr="002F6A62">
        <w:rPr>
          <w:spacing w:val="-4"/>
        </w:rPr>
        <w:t>pre-existing</w:t>
      </w:r>
      <w:r w:rsidRPr="002F6A62">
        <w:rPr>
          <w:spacing w:val="-4"/>
        </w:rPr>
        <w:t xml:space="preserve"> conditions;</w:t>
      </w:r>
    </w:p>
    <w:p w:rsidR="00052E10" w:rsidRPr="00A726D2" w:rsidRDefault="00052E10" w:rsidP="002F6A62">
      <w:pPr>
        <w:pStyle w:val="DPSEntryIndentsLev2"/>
        <w:numPr>
          <w:ilvl w:val="0"/>
          <w:numId w:val="26"/>
        </w:numPr>
        <w:tabs>
          <w:tab w:val="clear" w:pos="1915"/>
          <w:tab w:val="left" w:pos="1980"/>
        </w:tabs>
        <w:spacing w:before="80"/>
        <w:ind w:left="1901" w:hanging="547"/>
      </w:pPr>
      <w:r w:rsidRPr="00A726D2">
        <w:t>recognising this, the ACT Government has a comp</w:t>
      </w:r>
      <w:r>
        <w:t>rehensive set of evidence based</w:t>
      </w:r>
      <w:r w:rsidRPr="00A726D2">
        <w:t xml:space="preserve"> strategies developed with expert advice, as well as community and stakeholder engagement to ensure that populations with the greatest health needs are the focus of strategies, plans and </w:t>
      </w:r>
      <w:r>
        <w:t>activities to deliver a patient-</w:t>
      </w:r>
      <w:r w:rsidRPr="00A726D2">
        <w:t>c</w:t>
      </w:r>
      <w:r>
        <w:t>entred integrated health system; and</w:t>
      </w:r>
    </w:p>
    <w:p w:rsidR="00052E10" w:rsidRPr="00A726D2" w:rsidRDefault="00052E10" w:rsidP="002F6A62">
      <w:pPr>
        <w:pStyle w:val="DPSEntryIndentsLev2"/>
        <w:numPr>
          <w:ilvl w:val="0"/>
          <w:numId w:val="26"/>
        </w:numPr>
        <w:tabs>
          <w:tab w:val="clear" w:pos="1915"/>
          <w:tab w:val="left" w:pos="1980"/>
        </w:tabs>
        <w:spacing w:before="80"/>
        <w:ind w:left="1901" w:hanging="547"/>
      </w:pPr>
      <w:r>
        <w:t>t</w:t>
      </w:r>
      <w:r w:rsidRPr="00A726D2">
        <w:t>he ACT Government currently works with a range of communit</w:t>
      </w:r>
      <w:r w:rsidR="00B10058">
        <w:t>y organisations, including MensL</w:t>
      </w:r>
      <w:r w:rsidRPr="00A726D2">
        <w:t>ink and Everyman to deliver specialised mental health and peer support services to men and boys in the ACT including counselling, ad</w:t>
      </w:r>
      <w:r>
        <w:t>vocacy, mentoring and education; and</w:t>
      </w:r>
    </w:p>
    <w:p w:rsidR="00052E10" w:rsidRPr="00A726D2" w:rsidRDefault="00052E10" w:rsidP="002F6A62">
      <w:pPr>
        <w:pStyle w:val="DPSEntryIndents"/>
        <w:numPr>
          <w:ilvl w:val="0"/>
          <w:numId w:val="25"/>
        </w:numPr>
        <w:spacing w:before="80"/>
      </w:pPr>
      <w:r>
        <w:t>c</w:t>
      </w:r>
      <w:r w:rsidRPr="00A726D2">
        <w:t xml:space="preserve">alls on the ACT Government to continue focusing on those most at risk of poor health and lifetime impacts of marginalisation by implementing the strategies, plans and activities developed with experts, stakeholders and the community to deliver the vision of </w:t>
      </w:r>
      <w:r w:rsidRPr="00022FB9">
        <w:rPr>
          <w:i/>
        </w:rPr>
        <w:t>Accessible, Accountable, Sustainable: A Framework for the ACT Public Health System 2020-2030</w:t>
      </w:r>
      <w:r w:rsidRPr="00A726D2">
        <w:t>, including (but not limited to):</w:t>
      </w:r>
    </w:p>
    <w:p w:rsidR="00052E10" w:rsidRPr="00A726D2" w:rsidRDefault="00052E10" w:rsidP="002F6A62">
      <w:pPr>
        <w:pStyle w:val="DPSEntryIndentsLev2"/>
        <w:numPr>
          <w:ilvl w:val="0"/>
          <w:numId w:val="27"/>
        </w:numPr>
        <w:spacing w:before="80"/>
        <w:ind w:left="1998" w:hanging="630"/>
      </w:pPr>
      <w:r w:rsidRPr="00A726D2">
        <w:rPr>
          <w:i/>
        </w:rPr>
        <w:t>ACT Health Services Plan 2022-2030</w:t>
      </w:r>
      <w:r w:rsidRPr="00A726D2">
        <w:t>;</w:t>
      </w:r>
    </w:p>
    <w:p w:rsidR="00052E10" w:rsidRDefault="00052E10" w:rsidP="002F6A62">
      <w:pPr>
        <w:pStyle w:val="DPSEntryIndentsLev2"/>
        <w:tabs>
          <w:tab w:val="clear" w:pos="1915"/>
          <w:tab w:val="left" w:pos="2070"/>
        </w:tabs>
        <w:spacing w:before="80"/>
        <w:ind w:left="1890" w:hanging="540"/>
      </w:pPr>
      <w:r w:rsidRPr="00A726D2">
        <w:rPr>
          <w:i/>
        </w:rPr>
        <w:t>ACT Health Quality Strategy 2018-2028</w:t>
      </w:r>
      <w:r w:rsidRPr="00A726D2">
        <w:t>;</w:t>
      </w:r>
    </w:p>
    <w:p w:rsidR="00052E10" w:rsidRDefault="00052E10" w:rsidP="002F6A62">
      <w:pPr>
        <w:pStyle w:val="DPSEntryIndentsLev2"/>
        <w:tabs>
          <w:tab w:val="clear" w:pos="1915"/>
          <w:tab w:val="left" w:pos="2070"/>
        </w:tabs>
        <w:spacing w:before="80"/>
        <w:ind w:left="1890" w:hanging="540"/>
      </w:pPr>
      <w:r w:rsidRPr="00A726D2">
        <w:rPr>
          <w:i/>
        </w:rPr>
        <w:t>Healthy Canberra: ACT Preventive Health Plan 2020-2025</w:t>
      </w:r>
      <w:r>
        <w:t>;</w:t>
      </w:r>
    </w:p>
    <w:p w:rsidR="00052E10" w:rsidRDefault="00052E10" w:rsidP="002F6A62">
      <w:pPr>
        <w:pStyle w:val="DPSEntryIndentsLev2"/>
        <w:tabs>
          <w:tab w:val="clear" w:pos="1915"/>
          <w:tab w:val="left" w:pos="2070"/>
        </w:tabs>
        <w:spacing w:before="80"/>
        <w:ind w:left="1890" w:hanging="540"/>
      </w:pPr>
      <w:r w:rsidRPr="00A726D2">
        <w:rPr>
          <w:i/>
        </w:rPr>
        <w:t>Better Together: a strategic plan for research in the ACT health system 2022-2030</w:t>
      </w:r>
      <w:r>
        <w:t>; and</w:t>
      </w:r>
    </w:p>
    <w:p w:rsidR="00052E10" w:rsidRPr="006E5487" w:rsidRDefault="00052E10" w:rsidP="002F6A62">
      <w:pPr>
        <w:pStyle w:val="DPSEntryIndentsLev2"/>
        <w:tabs>
          <w:tab w:val="clear" w:pos="1915"/>
          <w:tab w:val="left" w:pos="2070"/>
        </w:tabs>
        <w:spacing w:before="80"/>
        <w:ind w:left="1890" w:hanging="540"/>
      </w:pPr>
      <w:r w:rsidRPr="00A726D2">
        <w:rPr>
          <w:i/>
        </w:rPr>
        <w:t>ACT Mental Health and Suicide Prevention Plan 2019-2024</w:t>
      </w:r>
      <w:r>
        <w:t>.”.</w:t>
      </w:r>
    </w:p>
    <w:p w:rsidR="00052E10" w:rsidRDefault="00052E10" w:rsidP="002F6A62">
      <w:pPr>
        <w:spacing w:before="80"/>
        <w:ind w:left="720"/>
        <w:rPr>
          <w:rFonts w:ascii="Calibri" w:hAnsi="Calibri"/>
          <w:color w:val="000000"/>
          <w:lang w:val="en-AU"/>
        </w:rPr>
      </w:pPr>
      <w:r>
        <w:rPr>
          <w:rFonts w:ascii="Calibri" w:hAnsi="Calibri"/>
          <w:color w:val="000000"/>
          <w:lang w:val="en-AU"/>
        </w:rPr>
        <w:t>Debate continued.</w:t>
      </w:r>
    </w:p>
    <w:p w:rsidR="00052E10" w:rsidRDefault="00052E10" w:rsidP="002F6A62">
      <w:pPr>
        <w:spacing w:before="80"/>
        <w:ind w:left="720"/>
        <w:rPr>
          <w:rFonts w:ascii="Calibri" w:hAnsi="Calibri"/>
          <w:color w:val="000000"/>
          <w:lang w:val="en-AU"/>
        </w:rPr>
      </w:pPr>
      <w:r w:rsidRPr="006E5487">
        <w:rPr>
          <w:rFonts w:ascii="Calibri" w:hAnsi="Calibri"/>
          <w:color w:val="000000"/>
          <w:lang w:val="en-AU"/>
        </w:rPr>
        <w:t>Question—</w:t>
      </w:r>
      <w:r>
        <w:rPr>
          <w:rFonts w:ascii="Calibri" w:hAnsi="Calibri"/>
          <w:color w:val="000000"/>
          <w:lang w:val="en-AU"/>
        </w:rPr>
        <w:t>That the amendment be agreed to—put.</w:t>
      </w:r>
    </w:p>
    <w:p w:rsidR="00F74331" w:rsidRDefault="00F74331" w:rsidP="002F6A62">
      <w:pPr>
        <w:spacing w:before="8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026" w:type="dxa"/>
        <w:tblLayout w:type="fixed"/>
        <w:tblCellMar>
          <w:left w:w="0" w:type="dxa"/>
          <w:right w:w="56" w:type="dxa"/>
        </w:tblCellMar>
        <w:tblLook w:val="0000" w:firstRow="0" w:lastRow="0" w:firstColumn="0" w:lastColumn="0" w:noHBand="0" w:noVBand="0"/>
      </w:tblPr>
      <w:tblGrid>
        <w:gridCol w:w="2041"/>
        <w:gridCol w:w="2041"/>
        <w:gridCol w:w="238"/>
        <w:gridCol w:w="386"/>
        <w:gridCol w:w="238"/>
        <w:gridCol w:w="2041"/>
        <w:gridCol w:w="1803"/>
        <w:gridCol w:w="238"/>
      </w:tblGrid>
      <w:tr w:rsidR="00F74331" w:rsidTr="00D641C3">
        <w:trPr>
          <w:gridAfter w:val="1"/>
          <w:wAfter w:w="238" w:type="dxa"/>
        </w:trPr>
        <w:tc>
          <w:tcPr>
            <w:tcW w:w="4082" w:type="dxa"/>
            <w:gridSpan w:val="2"/>
            <w:shd w:val="clear" w:color="auto" w:fill="auto"/>
          </w:tcPr>
          <w:p w:rsidR="00F74331" w:rsidRDefault="00F74331" w:rsidP="00D641C3">
            <w:pPr>
              <w:tabs>
                <w:tab w:val="center" w:pos="2070"/>
              </w:tabs>
              <w:spacing w:before="120"/>
              <w:ind w:left="720"/>
              <w:rPr>
                <w:rFonts w:ascii="Calibri" w:hAnsi="Calibri"/>
                <w:color w:val="000000"/>
                <w:lang w:val="en-AU"/>
              </w:rPr>
            </w:pPr>
            <w:r>
              <w:rPr>
                <w:rFonts w:ascii="Calibri" w:hAnsi="Calibri"/>
                <w:color w:val="000000"/>
                <w:lang w:val="en-AU"/>
              </w:rPr>
              <w:tab/>
              <w:t>AYES, 15</w:t>
            </w:r>
          </w:p>
        </w:tc>
        <w:tc>
          <w:tcPr>
            <w:tcW w:w="624" w:type="dxa"/>
            <w:gridSpan w:val="2"/>
            <w:shd w:val="clear" w:color="auto" w:fill="auto"/>
          </w:tcPr>
          <w:p w:rsidR="00F74331" w:rsidRDefault="00F74331" w:rsidP="00D641C3">
            <w:pPr>
              <w:spacing w:before="120"/>
              <w:ind w:left="720"/>
              <w:rPr>
                <w:rFonts w:ascii="Calibri" w:hAnsi="Calibri"/>
                <w:color w:val="000000"/>
                <w:lang w:val="en-AU"/>
              </w:rPr>
            </w:pPr>
          </w:p>
        </w:tc>
        <w:tc>
          <w:tcPr>
            <w:tcW w:w="4082" w:type="dxa"/>
            <w:gridSpan w:val="3"/>
            <w:shd w:val="clear" w:color="auto" w:fill="auto"/>
          </w:tcPr>
          <w:p w:rsidR="00F74331" w:rsidRDefault="00F74331" w:rsidP="00D641C3">
            <w:pPr>
              <w:tabs>
                <w:tab w:val="center" w:pos="1644"/>
              </w:tabs>
              <w:spacing w:before="120"/>
              <w:ind w:left="720"/>
              <w:rPr>
                <w:rFonts w:ascii="Calibri" w:hAnsi="Calibri"/>
                <w:color w:val="000000"/>
                <w:lang w:val="en-AU"/>
              </w:rPr>
            </w:pPr>
            <w:r>
              <w:rPr>
                <w:rFonts w:ascii="Calibri" w:hAnsi="Calibri"/>
                <w:color w:val="000000"/>
                <w:lang w:val="en-AU"/>
              </w:rPr>
              <w:tab/>
              <w:t>NOES, 8</w:t>
            </w:r>
          </w:p>
        </w:tc>
      </w:tr>
      <w:tr w:rsidR="00F74331" w:rsidTr="00D641C3">
        <w:trPr>
          <w:trHeight w:hRule="exact" w:val="312"/>
        </w:trPr>
        <w:tc>
          <w:tcPr>
            <w:tcW w:w="2041" w:type="dxa"/>
            <w:shd w:val="clear" w:color="auto" w:fill="auto"/>
          </w:tcPr>
          <w:p w:rsidR="00F74331" w:rsidRDefault="00F74331" w:rsidP="00D641C3">
            <w:pPr>
              <w:ind w:left="720"/>
              <w:rPr>
                <w:rFonts w:ascii="Calibri" w:hAnsi="Calibri"/>
                <w:color w:val="000000"/>
                <w:lang w:val="en-AU"/>
              </w:rPr>
            </w:pPr>
            <w:r>
              <w:rPr>
                <w:rFonts w:ascii="Calibri" w:hAnsi="Calibri"/>
                <w:color w:val="000000"/>
                <w:lang w:val="en-AU"/>
              </w:rPr>
              <w:t>Mr Barr</w:t>
            </w:r>
          </w:p>
        </w:tc>
        <w:tc>
          <w:tcPr>
            <w:tcW w:w="2279" w:type="dxa"/>
            <w:gridSpan w:val="2"/>
            <w:shd w:val="clear" w:color="auto" w:fill="auto"/>
          </w:tcPr>
          <w:p w:rsidR="00F74331" w:rsidRDefault="00F74331" w:rsidP="00D641C3">
            <w:pPr>
              <w:ind w:left="299"/>
              <w:rPr>
                <w:rFonts w:ascii="Calibri" w:hAnsi="Calibri"/>
                <w:color w:val="000000"/>
                <w:lang w:val="en-AU"/>
              </w:rPr>
            </w:pPr>
            <w:r>
              <w:rPr>
                <w:rFonts w:ascii="Calibri" w:hAnsi="Calibri"/>
                <w:color w:val="000000"/>
                <w:lang w:val="en-AU"/>
              </w:rPr>
              <w:t>Mr Gentleman</w:t>
            </w:r>
          </w:p>
        </w:tc>
        <w:tc>
          <w:tcPr>
            <w:tcW w:w="624" w:type="dxa"/>
            <w:gridSpan w:val="2"/>
            <w:shd w:val="clear" w:color="auto" w:fill="auto"/>
          </w:tcPr>
          <w:p w:rsidR="00F74331" w:rsidRDefault="00F74331" w:rsidP="00D641C3">
            <w:pPr>
              <w:spacing w:before="120"/>
              <w:ind w:left="720"/>
              <w:rPr>
                <w:rFonts w:ascii="Calibri" w:hAnsi="Calibri"/>
                <w:color w:val="000000"/>
                <w:lang w:val="en-AU"/>
              </w:rPr>
            </w:pPr>
          </w:p>
        </w:tc>
        <w:tc>
          <w:tcPr>
            <w:tcW w:w="2041" w:type="dxa"/>
            <w:shd w:val="clear" w:color="auto" w:fill="auto"/>
          </w:tcPr>
          <w:p w:rsidR="00F74331" w:rsidRDefault="00F74331" w:rsidP="00D641C3">
            <w:pPr>
              <w:ind w:left="96"/>
              <w:rPr>
                <w:rFonts w:ascii="Calibri" w:hAnsi="Calibri"/>
                <w:color w:val="000000"/>
                <w:lang w:val="en-AU"/>
              </w:rPr>
            </w:pPr>
            <w:r>
              <w:rPr>
                <w:rFonts w:ascii="Calibri" w:hAnsi="Calibri"/>
                <w:color w:val="000000"/>
                <w:lang w:val="en-AU"/>
              </w:rPr>
              <w:t>Mr Cain</w:t>
            </w:r>
          </w:p>
        </w:tc>
        <w:tc>
          <w:tcPr>
            <w:tcW w:w="2041" w:type="dxa"/>
            <w:gridSpan w:val="2"/>
            <w:shd w:val="clear" w:color="auto" w:fill="auto"/>
          </w:tcPr>
          <w:p w:rsidR="00F74331" w:rsidRDefault="00F74331" w:rsidP="00D641C3">
            <w:pPr>
              <w:spacing w:before="120"/>
              <w:ind w:left="720"/>
              <w:rPr>
                <w:rFonts w:ascii="Calibri" w:hAnsi="Calibri"/>
                <w:color w:val="000000"/>
                <w:lang w:val="en-AU"/>
              </w:rPr>
            </w:pPr>
          </w:p>
        </w:tc>
      </w:tr>
      <w:tr w:rsidR="00F74331" w:rsidTr="00D641C3">
        <w:trPr>
          <w:trHeight w:hRule="exact" w:val="312"/>
        </w:trPr>
        <w:tc>
          <w:tcPr>
            <w:tcW w:w="2041" w:type="dxa"/>
            <w:shd w:val="clear" w:color="auto" w:fill="auto"/>
          </w:tcPr>
          <w:p w:rsidR="00F74331" w:rsidRDefault="00F74331" w:rsidP="00D641C3">
            <w:pPr>
              <w:ind w:left="720"/>
              <w:rPr>
                <w:rFonts w:ascii="Calibri" w:hAnsi="Calibri"/>
                <w:color w:val="000000"/>
                <w:lang w:val="en-AU"/>
              </w:rPr>
            </w:pPr>
            <w:r>
              <w:rPr>
                <w:rFonts w:ascii="Calibri" w:hAnsi="Calibri"/>
                <w:color w:val="000000"/>
                <w:lang w:val="en-AU"/>
              </w:rPr>
              <w:t>Ms Berry</w:t>
            </w:r>
          </w:p>
        </w:tc>
        <w:tc>
          <w:tcPr>
            <w:tcW w:w="2279" w:type="dxa"/>
            <w:gridSpan w:val="2"/>
            <w:shd w:val="clear" w:color="auto" w:fill="auto"/>
          </w:tcPr>
          <w:p w:rsidR="00F74331" w:rsidRDefault="00F74331" w:rsidP="00D641C3">
            <w:pPr>
              <w:ind w:left="299"/>
              <w:rPr>
                <w:rFonts w:ascii="Calibri" w:hAnsi="Calibri"/>
                <w:color w:val="000000"/>
                <w:lang w:val="en-AU"/>
              </w:rPr>
            </w:pPr>
            <w:r>
              <w:rPr>
                <w:rFonts w:ascii="Calibri" w:hAnsi="Calibri"/>
                <w:color w:val="000000"/>
                <w:lang w:val="en-AU"/>
              </w:rPr>
              <w:t>Dr Paterson</w:t>
            </w:r>
          </w:p>
        </w:tc>
        <w:tc>
          <w:tcPr>
            <w:tcW w:w="624" w:type="dxa"/>
            <w:gridSpan w:val="2"/>
            <w:shd w:val="clear" w:color="auto" w:fill="auto"/>
          </w:tcPr>
          <w:p w:rsidR="00F74331" w:rsidRDefault="00F74331" w:rsidP="00D641C3">
            <w:pPr>
              <w:spacing w:before="120"/>
              <w:ind w:left="720"/>
              <w:rPr>
                <w:rFonts w:ascii="Calibri" w:hAnsi="Calibri"/>
                <w:color w:val="000000"/>
                <w:lang w:val="en-AU"/>
              </w:rPr>
            </w:pPr>
          </w:p>
        </w:tc>
        <w:tc>
          <w:tcPr>
            <w:tcW w:w="2041" w:type="dxa"/>
            <w:shd w:val="clear" w:color="auto" w:fill="auto"/>
          </w:tcPr>
          <w:p w:rsidR="00F74331" w:rsidRDefault="00F74331" w:rsidP="00D641C3">
            <w:pPr>
              <w:ind w:left="96"/>
              <w:rPr>
                <w:rFonts w:ascii="Calibri" w:hAnsi="Calibri"/>
                <w:color w:val="000000"/>
                <w:lang w:val="en-AU"/>
              </w:rPr>
            </w:pPr>
            <w:r>
              <w:rPr>
                <w:rFonts w:ascii="Calibri" w:hAnsi="Calibri"/>
                <w:color w:val="000000"/>
                <w:lang w:val="en-AU"/>
              </w:rPr>
              <w:t>Ms Castley</w:t>
            </w:r>
          </w:p>
        </w:tc>
        <w:tc>
          <w:tcPr>
            <w:tcW w:w="2041" w:type="dxa"/>
            <w:gridSpan w:val="2"/>
            <w:shd w:val="clear" w:color="auto" w:fill="auto"/>
          </w:tcPr>
          <w:p w:rsidR="00F74331" w:rsidRDefault="00F74331" w:rsidP="00D641C3">
            <w:pPr>
              <w:spacing w:before="120"/>
              <w:ind w:left="720"/>
              <w:rPr>
                <w:rFonts w:ascii="Calibri" w:hAnsi="Calibri"/>
                <w:color w:val="000000"/>
                <w:lang w:val="en-AU"/>
              </w:rPr>
            </w:pPr>
          </w:p>
        </w:tc>
      </w:tr>
      <w:tr w:rsidR="00F74331" w:rsidTr="00D641C3">
        <w:trPr>
          <w:trHeight w:hRule="exact" w:val="312"/>
        </w:trPr>
        <w:tc>
          <w:tcPr>
            <w:tcW w:w="2041" w:type="dxa"/>
            <w:shd w:val="clear" w:color="auto" w:fill="auto"/>
          </w:tcPr>
          <w:p w:rsidR="00F74331" w:rsidRDefault="00F74331" w:rsidP="00D641C3">
            <w:pPr>
              <w:ind w:left="720"/>
              <w:rPr>
                <w:rFonts w:ascii="Calibri" w:hAnsi="Calibri"/>
                <w:color w:val="000000"/>
                <w:lang w:val="en-AU"/>
              </w:rPr>
            </w:pPr>
            <w:r>
              <w:rPr>
                <w:rFonts w:ascii="Calibri" w:hAnsi="Calibri"/>
                <w:color w:val="000000"/>
                <w:lang w:val="en-AU"/>
              </w:rPr>
              <w:t>Mr Braddock</w:t>
            </w:r>
          </w:p>
        </w:tc>
        <w:tc>
          <w:tcPr>
            <w:tcW w:w="2279" w:type="dxa"/>
            <w:gridSpan w:val="2"/>
            <w:shd w:val="clear" w:color="auto" w:fill="auto"/>
          </w:tcPr>
          <w:p w:rsidR="00F74331" w:rsidRDefault="00F74331" w:rsidP="00D641C3">
            <w:pPr>
              <w:ind w:left="299"/>
              <w:rPr>
                <w:rFonts w:ascii="Calibri" w:hAnsi="Calibri"/>
                <w:color w:val="000000"/>
                <w:lang w:val="en-AU"/>
              </w:rPr>
            </w:pPr>
            <w:r>
              <w:rPr>
                <w:rFonts w:ascii="Calibri" w:hAnsi="Calibri"/>
                <w:color w:val="000000"/>
                <w:lang w:val="en-AU"/>
              </w:rPr>
              <w:t>Mr Pettersson</w:t>
            </w:r>
          </w:p>
        </w:tc>
        <w:tc>
          <w:tcPr>
            <w:tcW w:w="624" w:type="dxa"/>
            <w:gridSpan w:val="2"/>
            <w:shd w:val="clear" w:color="auto" w:fill="auto"/>
          </w:tcPr>
          <w:p w:rsidR="00F74331" w:rsidRDefault="00F74331" w:rsidP="00D641C3">
            <w:pPr>
              <w:spacing w:before="120"/>
              <w:ind w:left="720"/>
              <w:rPr>
                <w:rFonts w:ascii="Calibri" w:hAnsi="Calibri"/>
                <w:color w:val="000000"/>
                <w:lang w:val="en-AU"/>
              </w:rPr>
            </w:pPr>
          </w:p>
        </w:tc>
        <w:tc>
          <w:tcPr>
            <w:tcW w:w="2041" w:type="dxa"/>
            <w:shd w:val="clear" w:color="auto" w:fill="auto"/>
          </w:tcPr>
          <w:p w:rsidR="00F74331" w:rsidRDefault="00F74331" w:rsidP="00D641C3">
            <w:pPr>
              <w:ind w:left="96"/>
              <w:rPr>
                <w:rFonts w:ascii="Calibri" w:hAnsi="Calibri"/>
                <w:color w:val="000000"/>
                <w:lang w:val="en-AU"/>
              </w:rPr>
            </w:pPr>
            <w:r>
              <w:rPr>
                <w:rFonts w:ascii="Calibri" w:hAnsi="Calibri"/>
                <w:color w:val="000000"/>
                <w:lang w:val="en-AU"/>
              </w:rPr>
              <w:t>Mr Cocks</w:t>
            </w:r>
          </w:p>
        </w:tc>
        <w:tc>
          <w:tcPr>
            <w:tcW w:w="2041" w:type="dxa"/>
            <w:gridSpan w:val="2"/>
            <w:shd w:val="clear" w:color="auto" w:fill="auto"/>
          </w:tcPr>
          <w:p w:rsidR="00F74331" w:rsidRDefault="00F74331" w:rsidP="00D641C3">
            <w:pPr>
              <w:spacing w:before="120"/>
              <w:ind w:left="720"/>
              <w:rPr>
                <w:rFonts w:ascii="Calibri" w:hAnsi="Calibri"/>
                <w:color w:val="000000"/>
                <w:lang w:val="en-AU"/>
              </w:rPr>
            </w:pPr>
          </w:p>
        </w:tc>
      </w:tr>
      <w:tr w:rsidR="00F74331" w:rsidTr="00D641C3">
        <w:trPr>
          <w:trHeight w:hRule="exact" w:val="312"/>
        </w:trPr>
        <w:tc>
          <w:tcPr>
            <w:tcW w:w="2041" w:type="dxa"/>
            <w:shd w:val="clear" w:color="auto" w:fill="auto"/>
          </w:tcPr>
          <w:p w:rsidR="00F74331" w:rsidRDefault="00F74331" w:rsidP="00D641C3">
            <w:pPr>
              <w:ind w:left="720"/>
              <w:rPr>
                <w:rFonts w:ascii="Calibri" w:hAnsi="Calibri"/>
                <w:color w:val="000000"/>
                <w:lang w:val="en-AU"/>
              </w:rPr>
            </w:pPr>
            <w:r>
              <w:rPr>
                <w:rFonts w:ascii="Calibri" w:hAnsi="Calibri"/>
                <w:color w:val="000000"/>
                <w:lang w:val="en-AU"/>
              </w:rPr>
              <w:t>Ms Burch</w:t>
            </w:r>
          </w:p>
        </w:tc>
        <w:tc>
          <w:tcPr>
            <w:tcW w:w="2279" w:type="dxa"/>
            <w:gridSpan w:val="2"/>
            <w:shd w:val="clear" w:color="auto" w:fill="auto"/>
          </w:tcPr>
          <w:p w:rsidR="00F74331" w:rsidRDefault="00F74331" w:rsidP="00D641C3">
            <w:pPr>
              <w:ind w:left="299"/>
              <w:rPr>
                <w:rFonts w:ascii="Calibri" w:hAnsi="Calibri"/>
                <w:color w:val="000000"/>
                <w:lang w:val="en-AU"/>
              </w:rPr>
            </w:pPr>
            <w:r>
              <w:rPr>
                <w:rFonts w:ascii="Calibri" w:hAnsi="Calibri"/>
                <w:color w:val="000000"/>
                <w:lang w:val="en-AU"/>
              </w:rPr>
              <w:t>Mr Rattenbury</w:t>
            </w:r>
          </w:p>
        </w:tc>
        <w:tc>
          <w:tcPr>
            <w:tcW w:w="624" w:type="dxa"/>
            <w:gridSpan w:val="2"/>
            <w:shd w:val="clear" w:color="auto" w:fill="auto"/>
          </w:tcPr>
          <w:p w:rsidR="00F74331" w:rsidRDefault="00F74331" w:rsidP="00D641C3">
            <w:pPr>
              <w:spacing w:before="120"/>
              <w:ind w:left="720"/>
              <w:rPr>
                <w:rFonts w:ascii="Calibri" w:hAnsi="Calibri"/>
                <w:color w:val="000000"/>
                <w:lang w:val="en-AU"/>
              </w:rPr>
            </w:pPr>
          </w:p>
        </w:tc>
        <w:tc>
          <w:tcPr>
            <w:tcW w:w="2041" w:type="dxa"/>
            <w:shd w:val="clear" w:color="auto" w:fill="auto"/>
          </w:tcPr>
          <w:p w:rsidR="00F74331" w:rsidRDefault="00F74331" w:rsidP="00D641C3">
            <w:pPr>
              <w:ind w:left="96"/>
              <w:rPr>
                <w:rFonts w:ascii="Calibri" w:hAnsi="Calibri"/>
                <w:color w:val="000000"/>
                <w:lang w:val="en-AU"/>
              </w:rPr>
            </w:pPr>
            <w:r>
              <w:rPr>
                <w:rFonts w:ascii="Calibri" w:hAnsi="Calibri"/>
                <w:color w:val="000000"/>
                <w:lang w:val="en-AU"/>
              </w:rPr>
              <w:t>Mr Hanson</w:t>
            </w:r>
          </w:p>
        </w:tc>
        <w:tc>
          <w:tcPr>
            <w:tcW w:w="2041" w:type="dxa"/>
            <w:gridSpan w:val="2"/>
            <w:shd w:val="clear" w:color="auto" w:fill="auto"/>
          </w:tcPr>
          <w:p w:rsidR="00F74331" w:rsidRDefault="00F74331" w:rsidP="00D641C3">
            <w:pPr>
              <w:spacing w:before="120"/>
              <w:ind w:left="720"/>
              <w:rPr>
                <w:rFonts w:ascii="Calibri" w:hAnsi="Calibri"/>
                <w:color w:val="000000"/>
                <w:lang w:val="en-AU"/>
              </w:rPr>
            </w:pPr>
          </w:p>
        </w:tc>
      </w:tr>
      <w:tr w:rsidR="00F74331" w:rsidTr="00D641C3">
        <w:trPr>
          <w:trHeight w:hRule="exact" w:val="312"/>
        </w:trPr>
        <w:tc>
          <w:tcPr>
            <w:tcW w:w="2041" w:type="dxa"/>
            <w:shd w:val="clear" w:color="auto" w:fill="auto"/>
          </w:tcPr>
          <w:p w:rsidR="00F74331" w:rsidRDefault="00F74331" w:rsidP="00D641C3">
            <w:pPr>
              <w:ind w:left="720"/>
              <w:rPr>
                <w:rFonts w:ascii="Calibri" w:hAnsi="Calibri"/>
                <w:color w:val="000000"/>
                <w:lang w:val="en-AU"/>
              </w:rPr>
            </w:pPr>
            <w:r>
              <w:rPr>
                <w:rFonts w:ascii="Calibri" w:hAnsi="Calibri"/>
                <w:color w:val="000000"/>
                <w:lang w:val="en-AU"/>
              </w:rPr>
              <w:t>Ms Cheyne</w:t>
            </w:r>
          </w:p>
        </w:tc>
        <w:tc>
          <w:tcPr>
            <w:tcW w:w="2279" w:type="dxa"/>
            <w:gridSpan w:val="2"/>
            <w:shd w:val="clear" w:color="auto" w:fill="auto"/>
          </w:tcPr>
          <w:p w:rsidR="00F74331" w:rsidRDefault="00F74331" w:rsidP="00D641C3">
            <w:pPr>
              <w:ind w:left="299"/>
              <w:rPr>
                <w:rFonts w:ascii="Calibri" w:hAnsi="Calibri"/>
                <w:color w:val="000000"/>
                <w:lang w:val="en-AU"/>
              </w:rPr>
            </w:pPr>
            <w:r>
              <w:rPr>
                <w:rFonts w:ascii="Calibri" w:hAnsi="Calibri"/>
                <w:color w:val="000000"/>
                <w:lang w:val="en-AU"/>
              </w:rPr>
              <w:t>Mr Steel</w:t>
            </w:r>
          </w:p>
        </w:tc>
        <w:tc>
          <w:tcPr>
            <w:tcW w:w="624" w:type="dxa"/>
            <w:gridSpan w:val="2"/>
            <w:shd w:val="clear" w:color="auto" w:fill="auto"/>
          </w:tcPr>
          <w:p w:rsidR="00F74331" w:rsidRDefault="00F74331" w:rsidP="00D641C3">
            <w:pPr>
              <w:spacing w:before="120"/>
              <w:ind w:left="720"/>
              <w:rPr>
                <w:rFonts w:ascii="Calibri" w:hAnsi="Calibri"/>
                <w:color w:val="000000"/>
                <w:lang w:val="en-AU"/>
              </w:rPr>
            </w:pPr>
          </w:p>
        </w:tc>
        <w:tc>
          <w:tcPr>
            <w:tcW w:w="2041" w:type="dxa"/>
            <w:shd w:val="clear" w:color="auto" w:fill="auto"/>
          </w:tcPr>
          <w:p w:rsidR="00F74331" w:rsidRDefault="00F74331" w:rsidP="00D641C3">
            <w:pPr>
              <w:ind w:left="96"/>
              <w:rPr>
                <w:rFonts w:ascii="Calibri" w:hAnsi="Calibri"/>
                <w:color w:val="000000"/>
                <w:lang w:val="en-AU"/>
              </w:rPr>
            </w:pPr>
            <w:r>
              <w:rPr>
                <w:rFonts w:ascii="Calibri" w:hAnsi="Calibri"/>
                <w:color w:val="000000"/>
                <w:lang w:val="en-AU"/>
              </w:rPr>
              <w:t>Mrs Kikkert</w:t>
            </w:r>
          </w:p>
        </w:tc>
        <w:tc>
          <w:tcPr>
            <w:tcW w:w="2041" w:type="dxa"/>
            <w:gridSpan w:val="2"/>
            <w:shd w:val="clear" w:color="auto" w:fill="auto"/>
          </w:tcPr>
          <w:p w:rsidR="00F74331" w:rsidRDefault="00F74331" w:rsidP="00D641C3">
            <w:pPr>
              <w:spacing w:before="120"/>
              <w:ind w:left="720"/>
              <w:rPr>
                <w:rFonts w:ascii="Calibri" w:hAnsi="Calibri"/>
                <w:color w:val="000000"/>
                <w:lang w:val="en-AU"/>
              </w:rPr>
            </w:pPr>
          </w:p>
        </w:tc>
      </w:tr>
      <w:tr w:rsidR="00F74331" w:rsidTr="00D641C3">
        <w:trPr>
          <w:trHeight w:hRule="exact" w:val="312"/>
        </w:trPr>
        <w:tc>
          <w:tcPr>
            <w:tcW w:w="2041" w:type="dxa"/>
            <w:shd w:val="clear" w:color="auto" w:fill="auto"/>
          </w:tcPr>
          <w:p w:rsidR="00F74331" w:rsidRDefault="00F74331" w:rsidP="00D641C3">
            <w:pPr>
              <w:ind w:left="720"/>
              <w:rPr>
                <w:rFonts w:ascii="Calibri" w:hAnsi="Calibri"/>
                <w:color w:val="000000"/>
                <w:lang w:val="en-AU"/>
              </w:rPr>
            </w:pPr>
            <w:r>
              <w:rPr>
                <w:rFonts w:ascii="Calibri" w:hAnsi="Calibri"/>
                <w:color w:val="000000"/>
                <w:lang w:val="en-AU"/>
              </w:rPr>
              <w:t>Ms Clay</w:t>
            </w:r>
          </w:p>
        </w:tc>
        <w:tc>
          <w:tcPr>
            <w:tcW w:w="2279" w:type="dxa"/>
            <w:gridSpan w:val="2"/>
            <w:shd w:val="clear" w:color="auto" w:fill="auto"/>
          </w:tcPr>
          <w:p w:rsidR="00F74331" w:rsidRDefault="00F74331" w:rsidP="00D641C3">
            <w:pPr>
              <w:ind w:left="299"/>
              <w:rPr>
                <w:rFonts w:ascii="Calibri" w:hAnsi="Calibri"/>
                <w:color w:val="000000"/>
                <w:lang w:val="en-AU"/>
              </w:rPr>
            </w:pPr>
            <w:r>
              <w:rPr>
                <w:rFonts w:ascii="Calibri" w:hAnsi="Calibri"/>
                <w:color w:val="000000"/>
                <w:lang w:val="en-AU"/>
              </w:rPr>
              <w:t>Ms Stephen-Smith</w:t>
            </w:r>
          </w:p>
        </w:tc>
        <w:tc>
          <w:tcPr>
            <w:tcW w:w="624" w:type="dxa"/>
            <w:gridSpan w:val="2"/>
            <w:shd w:val="clear" w:color="auto" w:fill="auto"/>
          </w:tcPr>
          <w:p w:rsidR="00F74331" w:rsidRDefault="00F74331" w:rsidP="00D641C3">
            <w:pPr>
              <w:spacing w:before="120"/>
              <w:ind w:left="720"/>
              <w:rPr>
                <w:rFonts w:ascii="Calibri" w:hAnsi="Calibri"/>
                <w:color w:val="000000"/>
                <w:lang w:val="en-AU"/>
              </w:rPr>
            </w:pPr>
          </w:p>
        </w:tc>
        <w:tc>
          <w:tcPr>
            <w:tcW w:w="2041" w:type="dxa"/>
            <w:shd w:val="clear" w:color="auto" w:fill="auto"/>
          </w:tcPr>
          <w:p w:rsidR="00F74331" w:rsidRDefault="00F74331" w:rsidP="00D641C3">
            <w:pPr>
              <w:ind w:left="96"/>
              <w:rPr>
                <w:rFonts w:ascii="Calibri" w:hAnsi="Calibri"/>
                <w:color w:val="000000"/>
                <w:lang w:val="en-AU"/>
              </w:rPr>
            </w:pPr>
            <w:r>
              <w:rPr>
                <w:rFonts w:ascii="Calibri" w:hAnsi="Calibri"/>
                <w:color w:val="000000"/>
                <w:lang w:val="en-AU"/>
              </w:rPr>
              <w:t>Ms Lawder</w:t>
            </w:r>
          </w:p>
        </w:tc>
        <w:tc>
          <w:tcPr>
            <w:tcW w:w="2041" w:type="dxa"/>
            <w:gridSpan w:val="2"/>
            <w:shd w:val="clear" w:color="auto" w:fill="auto"/>
          </w:tcPr>
          <w:p w:rsidR="00F74331" w:rsidRDefault="00F74331" w:rsidP="00D641C3">
            <w:pPr>
              <w:spacing w:before="120"/>
              <w:ind w:left="720"/>
              <w:rPr>
                <w:rFonts w:ascii="Calibri" w:hAnsi="Calibri"/>
                <w:color w:val="000000"/>
                <w:lang w:val="en-AU"/>
              </w:rPr>
            </w:pPr>
          </w:p>
        </w:tc>
      </w:tr>
      <w:tr w:rsidR="00F74331" w:rsidTr="00D641C3">
        <w:trPr>
          <w:trHeight w:hRule="exact" w:val="312"/>
        </w:trPr>
        <w:tc>
          <w:tcPr>
            <w:tcW w:w="2041" w:type="dxa"/>
            <w:shd w:val="clear" w:color="auto" w:fill="auto"/>
          </w:tcPr>
          <w:p w:rsidR="00F74331" w:rsidRDefault="00F74331" w:rsidP="00D641C3">
            <w:pPr>
              <w:ind w:left="720"/>
              <w:rPr>
                <w:rFonts w:ascii="Calibri" w:hAnsi="Calibri"/>
                <w:color w:val="000000"/>
                <w:lang w:val="en-AU"/>
              </w:rPr>
            </w:pPr>
            <w:r>
              <w:rPr>
                <w:rFonts w:ascii="Calibri" w:hAnsi="Calibri"/>
                <w:color w:val="000000"/>
                <w:lang w:val="en-AU"/>
              </w:rPr>
              <w:t>Ms Davidson</w:t>
            </w:r>
          </w:p>
        </w:tc>
        <w:tc>
          <w:tcPr>
            <w:tcW w:w="2279" w:type="dxa"/>
            <w:gridSpan w:val="2"/>
            <w:shd w:val="clear" w:color="auto" w:fill="auto"/>
          </w:tcPr>
          <w:p w:rsidR="00F74331" w:rsidRDefault="00F74331" w:rsidP="00D641C3">
            <w:pPr>
              <w:ind w:left="299"/>
              <w:rPr>
                <w:rFonts w:ascii="Calibri" w:hAnsi="Calibri"/>
                <w:color w:val="000000"/>
                <w:lang w:val="en-AU"/>
              </w:rPr>
            </w:pPr>
            <w:r>
              <w:rPr>
                <w:rFonts w:ascii="Calibri" w:hAnsi="Calibri"/>
                <w:color w:val="000000"/>
                <w:lang w:val="en-AU"/>
              </w:rPr>
              <w:t>Ms Vassarotti</w:t>
            </w:r>
          </w:p>
        </w:tc>
        <w:tc>
          <w:tcPr>
            <w:tcW w:w="624" w:type="dxa"/>
            <w:gridSpan w:val="2"/>
            <w:shd w:val="clear" w:color="auto" w:fill="auto"/>
          </w:tcPr>
          <w:p w:rsidR="00F74331" w:rsidRDefault="00F74331" w:rsidP="00D641C3">
            <w:pPr>
              <w:spacing w:before="120"/>
              <w:ind w:left="720"/>
              <w:rPr>
                <w:rFonts w:ascii="Calibri" w:hAnsi="Calibri"/>
                <w:color w:val="000000"/>
                <w:lang w:val="en-AU"/>
              </w:rPr>
            </w:pPr>
          </w:p>
        </w:tc>
        <w:tc>
          <w:tcPr>
            <w:tcW w:w="2041" w:type="dxa"/>
            <w:shd w:val="clear" w:color="auto" w:fill="auto"/>
          </w:tcPr>
          <w:p w:rsidR="00F74331" w:rsidRDefault="00F74331" w:rsidP="00D641C3">
            <w:pPr>
              <w:ind w:left="96"/>
              <w:rPr>
                <w:rFonts w:ascii="Calibri" w:hAnsi="Calibri"/>
                <w:color w:val="000000"/>
                <w:lang w:val="en-AU"/>
              </w:rPr>
            </w:pPr>
            <w:r>
              <w:rPr>
                <w:rFonts w:ascii="Calibri" w:hAnsi="Calibri"/>
                <w:color w:val="000000"/>
                <w:lang w:val="en-AU"/>
              </w:rPr>
              <w:t>Mr Milligan</w:t>
            </w:r>
          </w:p>
        </w:tc>
        <w:tc>
          <w:tcPr>
            <w:tcW w:w="2041" w:type="dxa"/>
            <w:gridSpan w:val="2"/>
            <w:shd w:val="clear" w:color="auto" w:fill="auto"/>
          </w:tcPr>
          <w:p w:rsidR="00F74331" w:rsidRDefault="00F74331" w:rsidP="00D641C3">
            <w:pPr>
              <w:spacing w:before="120"/>
              <w:ind w:left="720"/>
              <w:rPr>
                <w:rFonts w:ascii="Calibri" w:hAnsi="Calibri"/>
                <w:color w:val="000000"/>
                <w:lang w:val="en-AU"/>
              </w:rPr>
            </w:pPr>
          </w:p>
        </w:tc>
      </w:tr>
      <w:tr w:rsidR="00F74331" w:rsidTr="00D641C3">
        <w:trPr>
          <w:trHeight w:hRule="exact" w:val="312"/>
        </w:trPr>
        <w:tc>
          <w:tcPr>
            <w:tcW w:w="2041" w:type="dxa"/>
            <w:shd w:val="clear" w:color="auto" w:fill="auto"/>
          </w:tcPr>
          <w:p w:rsidR="00F74331" w:rsidRDefault="00F74331" w:rsidP="00D641C3">
            <w:pPr>
              <w:ind w:left="720"/>
              <w:rPr>
                <w:rFonts w:ascii="Calibri" w:hAnsi="Calibri"/>
                <w:color w:val="000000"/>
                <w:lang w:val="en-AU"/>
              </w:rPr>
            </w:pPr>
            <w:r>
              <w:rPr>
                <w:rFonts w:ascii="Calibri" w:hAnsi="Calibri"/>
                <w:color w:val="000000"/>
                <w:lang w:val="en-AU"/>
              </w:rPr>
              <w:t>Mr Davis</w:t>
            </w:r>
          </w:p>
        </w:tc>
        <w:tc>
          <w:tcPr>
            <w:tcW w:w="2279" w:type="dxa"/>
            <w:gridSpan w:val="2"/>
            <w:shd w:val="clear" w:color="auto" w:fill="auto"/>
          </w:tcPr>
          <w:p w:rsidR="00F74331" w:rsidRDefault="00F74331" w:rsidP="00D641C3">
            <w:pPr>
              <w:spacing w:before="120"/>
              <w:ind w:left="299"/>
              <w:rPr>
                <w:rFonts w:ascii="Calibri" w:hAnsi="Calibri"/>
                <w:color w:val="000000"/>
                <w:lang w:val="en-AU"/>
              </w:rPr>
            </w:pPr>
          </w:p>
        </w:tc>
        <w:tc>
          <w:tcPr>
            <w:tcW w:w="624" w:type="dxa"/>
            <w:gridSpan w:val="2"/>
            <w:shd w:val="clear" w:color="auto" w:fill="auto"/>
          </w:tcPr>
          <w:p w:rsidR="00F74331" w:rsidRDefault="00F74331" w:rsidP="00D641C3">
            <w:pPr>
              <w:spacing w:before="120"/>
              <w:ind w:left="720"/>
              <w:rPr>
                <w:rFonts w:ascii="Calibri" w:hAnsi="Calibri"/>
                <w:color w:val="000000"/>
                <w:lang w:val="en-AU"/>
              </w:rPr>
            </w:pPr>
          </w:p>
        </w:tc>
        <w:tc>
          <w:tcPr>
            <w:tcW w:w="2041" w:type="dxa"/>
            <w:shd w:val="clear" w:color="auto" w:fill="auto"/>
          </w:tcPr>
          <w:p w:rsidR="00F74331" w:rsidRDefault="00F74331" w:rsidP="00D641C3">
            <w:pPr>
              <w:ind w:left="96"/>
              <w:rPr>
                <w:rFonts w:ascii="Calibri" w:hAnsi="Calibri"/>
                <w:color w:val="000000"/>
                <w:lang w:val="en-AU"/>
              </w:rPr>
            </w:pPr>
            <w:r>
              <w:rPr>
                <w:rFonts w:ascii="Calibri" w:hAnsi="Calibri"/>
                <w:color w:val="000000"/>
                <w:lang w:val="en-AU"/>
              </w:rPr>
              <w:t>Mr Parton</w:t>
            </w:r>
          </w:p>
        </w:tc>
        <w:tc>
          <w:tcPr>
            <w:tcW w:w="2041" w:type="dxa"/>
            <w:gridSpan w:val="2"/>
            <w:shd w:val="clear" w:color="auto" w:fill="auto"/>
          </w:tcPr>
          <w:p w:rsidR="00F74331" w:rsidRDefault="00F74331" w:rsidP="00D641C3">
            <w:pPr>
              <w:spacing w:before="120"/>
              <w:ind w:left="720"/>
              <w:rPr>
                <w:rFonts w:ascii="Calibri" w:hAnsi="Calibri"/>
                <w:color w:val="000000"/>
                <w:lang w:val="en-AU"/>
              </w:rPr>
            </w:pPr>
          </w:p>
        </w:tc>
      </w:tr>
    </w:tbl>
    <w:p w:rsidR="00F74331" w:rsidRDefault="00F74331" w:rsidP="00D641C3">
      <w:pPr>
        <w:spacing w:before="120"/>
        <w:ind w:left="720"/>
        <w:rPr>
          <w:rFonts w:ascii="Calibri" w:hAnsi="Calibri"/>
          <w:color w:val="000000"/>
          <w:lang w:val="en-AU"/>
        </w:rPr>
      </w:pPr>
      <w:r>
        <w:rPr>
          <w:rFonts w:ascii="Calibri" w:hAnsi="Calibri"/>
          <w:color w:val="000000"/>
          <w:lang w:val="en-AU"/>
        </w:rPr>
        <w:t>And so it was resolved in the affirmative.</w:t>
      </w:r>
    </w:p>
    <w:p w:rsidR="009D1759" w:rsidRDefault="00283AF2" w:rsidP="006E5487">
      <w:pPr>
        <w:spacing w:before="120"/>
        <w:ind w:left="720"/>
        <w:rPr>
          <w:rFonts w:ascii="Calibri" w:hAnsi="Calibri"/>
          <w:color w:val="000000"/>
          <w:lang w:val="en-AU"/>
        </w:rPr>
      </w:pPr>
      <w:r>
        <w:rPr>
          <w:rFonts w:ascii="Calibri" w:hAnsi="Calibri"/>
          <w:color w:val="000000"/>
          <w:lang w:val="en-AU"/>
        </w:rPr>
        <w:lastRenderedPageBreak/>
        <w:t xml:space="preserve">Question—That the </w:t>
      </w:r>
      <w:r w:rsidR="009D1759">
        <w:rPr>
          <w:rFonts w:ascii="Calibri" w:hAnsi="Calibri"/>
          <w:color w:val="000000"/>
          <w:lang w:val="en-AU"/>
        </w:rPr>
        <w:t>motion, as amended, viz:</w:t>
      </w:r>
    </w:p>
    <w:p w:rsidR="009D1759" w:rsidRDefault="00240C12" w:rsidP="006E5487">
      <w:pPr>
        <w:spacing w:before="120"/>
        <w:ind w:left="720"/>
        <w:rPr>
          <w:rFonts w:ascii="Calibri" w:hAnsi="Calibri"/>
          <w:color w:val="000000"/>
          <w:lang w:val="en-AU"/>
        </w:rPr>
      </w:pPr>
      <w:r>
        <w:rPr>
          <w:rFonts w:ascii="Calibri" w:hAnsi="Calibri"/>
          <w:color w:val="000000"/>
          <w:lang w:val="en-AU"/>
        </w:rPr>
        <w:t>“That this Assembly:</w:t>
      </w:r>
    </w:p>
    <w:p w:rsidR="00240C12" w:rsidRPr="006E5487" w:rsidRDefault="00240C12" w:rsidP="00240C12">
      <w:pPr>
        <w:pStyle w:val="DPSEntryIndents"/>
        <w:numPr>
          <w:ilvl w:val="0"/>
          <w:numId w:val="28"/>
        </w:numPr>
      </w:pPr>
      <w:r w:rsidRPr="006E5487">
        <w:t>notes:</w:t>
      </w:r>
    </w:p>
    <w:p w:rsidR="00240C12" w:rsidRPr="006E5487" w:rsidRDefault="00240C12" w:rsidP="00240C12">
      <w:pPr>
        <w:pStyle w:val="DPSEntryIndentsLev2"/>
        <w:numPr>
          <w:ilvl w:val="0"/>
          <w:numId w:val="36"/>
        </w:numPr>
        <w:ind w:left="1890" w:hanging="540"/>
      </w:pPr>
      <w:r w:rsidRPr="006E5487">
        <w:t>the ACT Men</w:t>
      </w:r>
      <w:r>
        <w:t>’</w:t>
      </w:r>
      <w:r w:rsidRPr="006E5487">
        <w:t>s Health Report Card 2019 found that:</w:t>
      </w:r>
    </w:p>
    <w:p w:rsidR="00240C12" w:rsidRPr="002F6A62" w:rsidRDefault="00240C12" w:rsidP="00240C12">
      <w:pPr>
        <w:pStyle w:val="DPSEntryIndentsLev3"/>
        <w:numPr>
          <w:ilvl w:val="0"/>
          <w:numId w:val="39"/>
        </w:numPr>
        <w:ind w:left="2610"/>
        <w:rPr>
          <w:spacing w:val="-4"/>
        </w:rPr>
      </w:pPr>
      <w:r w:rsidRPr="002F6A62">
        <w:rPr>
          <w:spacing w:val="-4"/>
        </w:rPr>
        <w:t>four in five Canberrans who die from heart disease under 65 are men;</w:t>
      </w:r>
    </w:p>
    <w:p w:rsidR="00240C12" w:rsidRPr="006E5487" w:rsidRDefault="00240C12" w:rsidP="00240C12">
      <w:pPr>
        <w:pStyle w:val="DPSEntryIndentsLev3"/>
      </w:pPr>
      <w:r w:rsidRPr="006E5487">
        <w:t>57 percent of Canberrans who die from cancer are men; and</w:t>
      </w:r>
    </w:p>
    <w:p w:rsidR="00240C12" w:rsidRPr="006E5487" w:rsidRDefault="00240C12" w:rsidP="00240C12">
      <w:pPr>
        <w:pStyle w:val="DPSEntryIndentsLev3"/>
      </w:pPr>
      <w:r w:rsidRPr="006E5487">
        <w:t>75.9 percent of suicides in the ACT are men; and</w:t>
      </w:r>
    </w:p>
    <w:p w:rsidR="00240C12" w:rsidRPr="006E5487" w:rsidRDefault="00240C12" w:rsidP="00240C12">
      <w:pPr>
        <w:pStyle w:val="DPSEntryIndentsLev2"/>
        <w:ind w:left="1915" w:hanging="547"/>
      </w:pPr>
      <w:r w:rsidRPr="006E5487">
        <w:t>2021 Australian Bureau of Statistics data for causes of death reveals:</w:t>
      </w:r>
    </w:p>
    <w:p w:rsidR="00240C12" w:rsidRPr="006E5487" w:rsidRDefault="00240C12" w:rsidP="00240C12">
      <w:pPr>
        <w:pStyle w:val="DPSEntryIndentsLev3"/>
        <w:numPr>
          <w:ilvl w:val="0"/>
          <w:numId w:val="40"/>
        </w:numPr>
        <w:ind w:left="2610"/>
      </w:pPr>
      <w:r w:rsidRPr="006E5487">
        <w:t>two in three premature bowel cancer deaths are men (52 out of 79 deaths);</w:t>
      </w:r>
    </w:p>
    <w:p w:rsidR="00240C12" w:rsidRPr="006E5487" w:rsidRDefault="00240C12" w:rsidP="00240C12">
      <w:pPr>
        <w:pStyle w:val="DPSEntryIndentsLev3"/>
      </w:pPr>
      <w:r w:rsidRPr="006E5487">
        <w:t>four in five premature heart deaths are men (40 out of 52 deaths);</w:t>
      </w:r>
    </w:p>
    <w:p w:rsidR="00240C12" w:rsidRPr="006E5487" w:rsidRDefault="00240C12" w:rsidP="00240C12">
      <w:pPr>
        <w:pStyle w:val="DPSEntryIndentsLev3"/>
      </w:pPr>
      <w:r w:rsidRPr="006E5487">
        <w:t>two in three lung cancer deaths are men (33 out of 51);</w:t>
      </w:r>
    </w:p>
    <w:p w:rsidR="00240C12" w:rsidRPr="006E5487" w:rsidRDefault="00240C12" w:rsidP="00240C12">
      <w:pPr>
        <w:pStyle w:val="DPSEntryIndentsLev3"/>
      </w:pPr>
      <w:r w:rsidRPr="006E5487">
        <w:t>the rate of male suicide in the ACT has doubled in the past five years despite the national rate staying the same; and</w:t>
      </w:r>
    </w:p>
    <w:p w:rsidR="00240C12" w:rsidRPr="006E5487" w:rsidRDefault="00240C12" w:rsidP="00240C12">
      <w:pPr>
        <w:pStyle w:val="DPSEntryIndentsLev3"/>
      </w:pPr>
      <w:r w:rsidRPr="006E5487">
        <w:t>92 percent of suicides between the ages 25 and 44 were men;</w:t>
      </w:r>
    </w:p>
    <w:p w:rsidR="00240C12" w:rsidRPr="006E5487" w:rsidRDefault="00240C12" w:rsidP="00240C12">
      <w:pPr>
        <w:pStyle w:val="DPSEntryIndents"/>
      </w:pPr>
      <w:r w:rsidRPr="006E5487">
        <w:t>further notes:</w:t>
      </w:r>
    </w:p>
    <w:p w:rsidR="00240C12" w:rsidRPr="006E5487" w:rsidRDefault="00240C12" w:rsidP="00240C12">
      <w:pPr>
        <w:pStyle w:val="DPSEntryIndentsLev2"/>
        <w:numPr>
          <w:ilvl w:val="0"/>
          <w:numId w:val="37"/>
        </w:numPr>
        <w:ind w:left="1890" w:hanging="540"/>
      </w:pPr>
      <w:r w:rsidRPr="006E5487">
        <w:t>the ACT Women</w:t>
      </w:r>
      <w:r>
        <w:t>’</w:t>
      </w:r>
      <w:r w:rsidRPr="006E5487">
        <w:t xml:space="preserve">s Plan (2016-2026) states that </w:t>
      </w:r>
      <w:r>
        <w:t>“</w:t>
      </w:r>
      <w:r w:rsidRPr="006E5487">
        <w:t>A gender lens must therefore be applied to health care services in the ACT to differentiate between requirements for health-related matters for males, females and those of diverse gender identities</w:t>
      </w:r>
      <w:r>
        <w:t>”</w:t>
      </w:r>
      <w:r w:rsidRPr="006E5487">
        <w:t>;</w:t>
      </w:r>
    </w:p>
    <w:p w:rsidR="00240C12" w:rsidRPr="00A726D2" w:rsidRDefault="00240C12" w:rsidP="00240C12">
      <w:pPr>
        <w:pStyle w:val="DPSEntryIndentsLev2"/>
        <w:ind w:left="1915" w:hanging="547"/>
      </w:pPr>
      <w:r w:rsidRPr="006E5487">
        <w:t>the Capital of Equality Strategy Second Action Plan outlines initiatives to improve health o</w:t>
      </w:r>
      <w:r>
        <w:t>utcomes for LGBTIQ+ Canberrans;</w:t>
      </w:r>
    </w:p>
    <w:p w:rsidR="00240C12" w:rsidRDefault="00240C12" w:rsidP="00240C12">
      <w:pPr>
        <w:pStyle w:val="DPSEntryIndentsLev2"/>
        <w:numPr>
          <w:ilvl w:val="0"/>
          <w:numId w:val="26"/>
        </w:numPr>
        <w:tabs>
          <w:tab w:val="clear" w:pos="1915"/>
          <w:tab w:val="left" w:pos="1980"/>
        </w:tabs>
        <w:ind w:left="1890" w:hanging="540"/>
      </w:pPr>
      <w:r w:rsidRPr="00A726D2">
        <w:t>the Australian Bureau of Statistics reports that the ACT leads the nation for male life expectancy and ranks as one of the highest levels in the world</w:t>
      </w:r>
      <w:r>
        <w:t>;</w:t>
      </w:r>
    </w:p>
    <w:p w:rsidR="00240C12" w:rsidRPr="00A726D2" w:rsidRDefault="00240C12" w:rsidP="00240C12">
      <w:pPr>
        <w:pStyle w:val="DPSEntryIndentsLev2"/>
        <w:numPr>
          <w:ilvl w:val="0"/>
          <w:numId w:val="26"/>
        </w:numPr>
        <w:tabs>
          <w:tab w:val="clear" w:pos="1915"/>
          <w:tab w:val="left" w:pos="1980"/>
        </w:tabs>
        <w:ind w:left="1890" w:hanging="540"/>
      </w:pPr>
      <w:r w:rsidRPr="00A726D2">
        <w:t>that over the past ten years male life expectancy in the ACT has increased by 1.7 years and is increasing more quickly than female life expectancy;</w:t>
      </w:r>
    </w:p>
    <w:p w:rsidR="00240C12" w:rsidRPr="00A726D2" w:rsidRDefault="00240C12" w:rsidP="00240C12">
      <w:pPr>
        <w:pStyle w:val="DPSEntryIndentsLev2"/>
        <w:ind w:left="1915" w:hanging="547"/>
      </w:pPr>
      <w:r w:rsidRPr="00A726D2">
        <w:t>it is important to develop gender sensitive strategies that promote equity and access across health and wellbeing services;</w:t>
      </w:r>
    </w:p>
    <w:p w:rsidR="00240C12" w:rsidRPr="002F6A62" w:rsidRDefault="00240C12" w:rsidP="00240C12">
      <w:pPr>
        <w:pStyle w:val="DPSEntryIndentsLev2"/>
        <w:ind w:left="1915" w:hanging="547"/>
        <w:rPr>
          <w:spacing w:val="-2"/>
        </w:rPr>
      </w:pPr>
      <w:r w:rsidRPr="002F6A62">
        <w:rPr>
          <w:spacing w:val="-2"/>
        </w:rPr>
        <w:t xml:space="preserve">equitable access to health care is a cornerstone of the Government's </w:t>
      </w:r>
      <w:r w:rsidRPr="00B10058">
        <w:rPr>
          <w:i/>
          <w:spacing w:val="-2"/>
        </w:rPr>
        <w:t>Accessible, Accountable, Sustainable: A Framework for the ACT Public Health System 2020-2030</w:t>
      </w:r>
      <w:r w:rsidRPr="002F6A62">
        <w:rPr>
          <w:spacing w:val="-2"/>
        </w:rPr>
        <w:t>, which recog</w:t>
      </w:r>
      <w:r w:rsidR="00D201D8">
        <w:rPr>
          <w:spacing w:val="-2"/>
        </w:rPr>
        <w:t>nises that generally Canberrans</w:t>
      </w:r>
      <w:r w:rsidRPr="002F6A62">
        <w:rPr>
          <w:spacing w:val="-2"/>
        </w:rPr>
        <w:t xml:space="preserve"> live in good health, but that some populations groups are at increased risk of poor health due to a range of socio-demographic factors and pre-existing conditions;</w:t>
      </w:r>
    </w:p>
    <w:p w:rsidR="00240C12" w:rsidRPr="00A726D2" w:rsidRDefault="00240C12" w:rsidP="00240C12">
      <w:pPr>
        <w:pStyle w:val="DPSEntryIndentsLev2"/>
        <w:ind w:left="1915" w:hanging="547"/>
      </w:pPr>
      <w:r w:rsidRPr="00A726D2">
        <w:t>recognising this, the ACT Government has a comp</w:t>
      </w:r>
      <w:r>
        <w:t>rehensive set of evidence based</w:t>
      </w:r>
      <w:r w:rsidRPr="00A726D2">
        <w:t xml:space="preserve"> strategies developed with expert advice, as well as community and stakeholder engagement to ensure that populations with the greatest health needs are the focus of strategies, plans and </w:t>
      </w:r>
      <w:r>
        <w:t>activities to deliver a patient-</w:t>
      </w:r>
      <w:r w:rsidRPr="00A726D2">
        <w:t>c</w:t>
      </w:r>
      <w:r>
        <w:t>entred integrated health system; and</w:t>
      </w:r>
    </w:p>
    <w:p w:rsidR="00240C12" w:rsidRPr="00A726D2" w:rsidRDefault="00240C12" w:rsidP="00240C12">
      <w:pPr>
        <w:pStyle w:val="DPSEntryIndentsLev2"/>
        <w:ind w:left="1915" w:hanging="547"/>
      </w:pPr>
      <w:r>
        <w:lastRenderedPageBreak/>
        <w:t>t</w:t>
      </w:r>
      <w:r w:rsidRPr="00A726D2">
        <w:t>he ACT Government currently works with a range of communit</w:t>
      </w:r>
      <w:r w:rsidR="00B10058">
        <w:t>y organisations, including MensL</w:t>
      </w:r>
      <w:r w:rsidRPr="00A726D2">
        <w:t>ink and Everyman to deliver specialised mental health and peer support services to men and boys in the ACT including counselling, ad</w:t>
      </w:r>
      <w:r>
        <w:t>vocacy, mentoring and education; and</w:t>
      </w:r>
    </w:p>
    <w:p w:rsidR="00240C12" w:rsidRPr="00A726D2" w:rsidRDefault="00240C12" w:rsidP="00240C12">
      <w:pPr>
        <w:pStyle w:val="DPSEntryIndents"/>
        <w:numPr>
          <w:ilvl w:val="0"/>
          <w:numId w:val="25"/>
        </w:numPr>
      </w:pPr>
      <w:r>
        <w:t>c</w:t>
      </w:r>
      <w:r w:rsidRPr="00A726D2">
        <w:t xml:space="preserve">alls on the ACT Government to continue focusing on those most at risk of poor health and lifetime impacts of marginalisation by implementing the strategies, plans and activities developed with experts, stakeholders and the community to deliver the vision of </w:t>
      </w:r>
      <w:r w:rsidRPr="00022FB9">
        <w:rPr>
          <w:i/>
        </w:rPr>
        <w:t>Accessible, Accountable, Sustainable: A Framework for the ACT Public Health System 2020-2030</w:t>
      </w:r>
      <w:r w:rsidRPr="00A726D2">
        <w:t>, including (but not limited to):</w:t>
      </w:r>
    </w:p>
    <w:p w:rsidR="00240C12" w:rsidRPr="00A726D2" w:rsidRDefault="00240C12" w:rsidP="00B37118">
      <w:pPr>
        <w:pStyle w:val="DPSEntryIndentsLev2"/>
        <w:numPr>
          <w:ilvl w:val="0"/>
          <w:numId w:val="38"/>
        </w:numPr>
        <w:spacing w:before="80"/>
        <w:ind w:left="1890" w:hanging="540"/>
      </w:pPr>
      <w:r w:rsidRPr="00240C12">
        <w:rPr>
          <w:i/>
        </w:rPr>
        <w:t>ACT Health Services Plan 2022-2030</w:t>
      </w:r>
      <w:r w:rsidRPr="00A726D2">
        <w:t>;</w:t>
      </w:r>
    </w:p>
    <w:p w:rsidR="00240C12" w:rsidRDefault="00240C12" w:rsidP="00B37118">
      <w:pPr>
        <w:pStyle w:val="DPSEntryIndentsLev2"/>
        <w:spacing w:before="80"/>
        <w:ind w:left="1915" w:hanging="547"/>
      </w:pPr>
      <w:r w:rsidRPr="00240C12">
        <w:rPr>
          <w:i/>
        </w:rPr>
        <w:t>ACT Health Quality Strategy 2018-2028</w:t>
      </w:r>
      <w:r w:rsidRPr="00A726D2">
        <w:t>;</w:t>
      </w:r>
    </w:p>
    <w:p w:rsidR="00240C12" w:rsidRDefault="00240C12" w:rsidP="00B37118">
      <w:pPr>
        <w:pStyle w:val="DPSEntryIndentsLev2"/>
        <w:spacing w:before="80"/>
        <w:ind w:left="1915" w:hanging="547"/>
      </w:pPr>
      <w:r w:rsidRPr="00240C12">
        <w:rPr>
          <w:i/>
        </w:rPr>
        <w:t>Healthy Canberra: ACT Preventive Health Plan 2020-2025</w:t>
      </w:r>
      <w:r>
        <w:t>;</w:t>
      </w:r>
    </w:p>
    <w:p w:rsidR="00240C12" w:rsidRDefault="00240C12" w:rsidP="00B37118">
      <w:pPr>
        <w:pStyle w:val="DPSEntryIndentsLev2"/>
        <w:spacing w:before="80"/>
        <w:ind w:left="1915" w:hanging="547"/>
      </w:pPr>
      <w:r w:rsidRPr="00240C12">
        <w:rPr>
          <w:i/>
        </w:rPr>
        <w:t>Better Together: a strategic plan for research in the ACT health system 2022-2030</w:t>
      </w:r>
      <w:r>
        <w:t>; and</w:t>
      </w:r>
    </w:p>
    <w:p w:rsidR="009D1759" w:rsidRPr="00240C12" w:rsidRDefault="00240C12" w:rsidP="00B37118">
      <w:pPr>
        <w:pStyle w:val="DPSEntryIndentsLev2"/>
        <w:spacing w:before="80"/>
        <w:ind w:left="1915" w:hanging="547"/>
      </w:pPr>
      <w:r w:rsidRPr="00240C12">
        <w:rPr>
          <w:i/>
        </w:rPr>
        <w:t>ACT Mental Health and Suicide Prevention Plan 2019-2024</w:t>
      </w:r>
      <w:r w:rsidR="009D1759" w:rsidRPr="00240C12">
        <w:t>.”—</w:t>
      </w:r>
    </w:p>
    <w:p w:rsidR="00283AF2" w:rsidRDefault="009D1759" w:rsidP="00B37118">
      <w:pPr>
        <w:spacing w:before="120"/>
        <w:ind w:left="720"/>
        <w:rPr>
          <w:rFonts w:ascii="Calibri" w:hAnsi="Calibri"/>
          <w:color w:val="000000"/>
          <w:lang w:val="en-AU"/>
        </w:rPr>
      </w:pPr>
      <w:r>
        <w:rPr>
          <w:rFonts w:ascii="Calibri" w:hAnsi="Calibri"/>
          <w:color w:val="000000"/>
          <w:lang w:val="en-AU"/>
        </w:rPr>
        <w:t>be agreed to</w:t>
      </w:r>
      <w:r w:rsidR="00283AF2">
        <w:rPr>
          <w:rFonts w:ascii="Calibri" w:hAnsi="Calibri"/>
          <w:color w:val="000000"/>
          <w:lang w:val="en-AU"/>
        </w:rPr>
        <w:t>—put and passed</w:t>
      </w:r>
      <w:r>
        <w:rPr>
          <w:rFonts w:ascii="Calibri" w:hAnsi="Calibri"/>
          <w:color w:val="000000"/>
          <w:lang w:val="en-AU"/>
        </w:rPr>
        <w:t>.</w:t>
      </w:r>
    </w:p>
    <w:p w:rsidR="006E5487" w:rsidRPr="006E5487" w:rsidRDefault="006E5487" w:rsidP="006E5487">
      <w:pPr>
        <w:keepNext/>
        <w:keepLines/>
        <w:tabs>
          <w:tab w:val="right" w:pos="339"/>
          <w:tab w:val="left" w:pos="720"/>
        </w:tabs>
        <w:spacing w:before="240"/>
        <w:ind w:left="720" w:hanging="720"/>
        <w:rPr>
          <w:rFonts w:ascii="Calibri" w:hAnsi="Calibri"/>
          <w:b/>
          <w:caps/>
          <w:lang w:val="en-AU"/>
        </w:rPr>
      </w:pPr>
      <w:r w:rsidRPr="006E5487">
        <w:rPr>
          <w:rFonts w:ascii="Calibri" w:hAnsi="Calibri"/>
          <w:b/>
          <w:caps/>
          <w:lang w:val="en-AU"/>
        </w:rPr>
        <w:tab/>
      </w:r>
      <w:r w:rsidR="00EC77C5">
        <w:rPr>
          <w:rFonts w:ascii="Calibri" w:hAnsi="Calibri"/>
          <w:b/>
          <w:bCs/>
          <w:caps/>
          <w:lang w:val="en-AU"/>
        </w:rPr>
        <w:t>14</w:t>
      </w:r>
      <w:r w:rsidRPr="006E5487">
        <w:rPr>
          <w:rFonts w:ascii="Calibri" w:hAnsi="Calibri"/>
          <w:b/>
          <w:caps/>
          <w:lang w:val="en-AU"/>
        </w:rPr>
        <w:tab/>
      </w:r>
      <w:r w:rsidR="0070428A">
        <w:rPr>
          <w:rFonts w:ascii="Calibri" w:hAnsi="Calibri"/>
          <w:b/>
          <w:caps/>
          <w:lang w:val="en-AU"/>
        </w:rPr>
        <w:t>Uluru Statement from the Heart</w:t>
      </w:r>
    </w:p>
    <w:p w:rsidR="006E5487" w:rsidRPr="006E5487" w:rsidRDefault="006E5487" w:rsidP="006E5487">
      <w:pPr>
        <w:spacing w:before="120"/>
        <w:ind w:left="720"/>
        <w:rPr>
          <w:rFonts w:ascii="Calibri" w:hAnsi="Calibri"/>
          <w:color w:val="000000"/>
          <w:lang w:val="en-AU"/>
        </w:rPr>
      </w:pPr>
      <w:r>
        <w:rPr>
          <w:rFonts w:ascii="Calibri" w:hAnsi="Calibri"/>
          <w:color w:val="000000"/>
          <w:lang w:val="en-AU"/>
        </w:rPr>
        <w:t>Dr Paterson</w:t>
      </w:r>
      <w:r w:rsidRPr="006E5487">
        <w:rPr>
          <w:rFonts w:ascii="Calibri" w:hAnsi="Calibri"/>
          <w:color w:val="000000"/>
          <w:lang w:val="en-AU"/>
        </w:rPr>
        <w:t>, pursuant to notice, moved—That this Assembly:</w:t>
      </w:r>
    </w:p>
    <w:p w:rsidR="006E5487" w:rsidRPr="005D172E" w:rsidRDefault="006E5487" w:rsidP="00A720B2">
      <w:pPr>
        <w:pStyle w:val="DPSEntryIndents"/>
        <w:numPr>
          <w:ilvl w:val="0"/>
          <w:numId w:val="19"/>
        </w:numPr>
        <w:rPr>
          <w:lang w:eastAsia="en-US"/>
        </w:rPr>
      </w:pPr>
      <w:r w:rsidRPr="005D172E">
        <w:rPr>
          <w:lang w:eastAsia="en-US"/>
        </w:rPr>
        <w:t>notes:</w:t>
      </w:r>
    </w:p>
    <w:p w:rsidR="006E5487" w:rsidRPr="005D172E" w:rsidRDefault="006E5487" w:rsidP="00A720B2">
      <w:pPr>
        <w:pStyle w:val="DPSEntryIndentsLev2"/>
        <w:numPr>
          <w:ilvl w:val="0"/>
          <w:numId w:val="20"/>
        </w:numPr>
        <w:ind w:left="1890" w:hanging="540"/>
        <w:rPr>
          <w:lang w:eastAsia="en-US"/>
        </w:rPr>
      </w:pPr>
      <w:r w:rsidRPr="005D172E">
        <w:rPr>
          <w:lang w:eastAsia="en-US"/>
        </w:rPr>
        <w:t>that Aboriginal and Torres Strait Islander People are the Traditional Owners of this country, and the ACT Government pays respect to their ongoing spiritual and cultural connections with it;</w:t>
      </w:r>
    </w:p>
    <w:p w:rsidR="006E5487" w:rsidRPr="005D172E" w:rsidRDefault="006E5487" w:rsidP="00D641C3">
      <w:pPr>
        <w:pStyle w:val="DPSEntryIndentsLev2"/>
        <w:ind w:left="1890" w:hanging="540"/>
        <w:rPr>
          <w:lang w:eastAsia="en-US"/>
        </w:rPr>
      </w:pPr>
      <w:r w:rsidRPr="005D172E">
        <w:rPr>
          <w:lang w:eastAsia="en-US"/>
        </w:rPr>
        <w:t>that the latest data available in the Closing the Gap Information Repository (updated 2022) continues to highlight significant discrepancies between white Australians and our First Nations people, particularly in the target areas of life expectancy, childhood mortality, school attainment and employment. More work is required to close the gap in such discrepancies that continue to cause serious harm to our First Nations community;</w:t>
      </w:r>
    </w:p>
    <w:p w:rsidR="006E5487" w:rsidRPr="005D172E" w:rsidRDefault="006E5487" w:rsidP="00D641C3">
      <w:pPr>
        <w:pStyle w:val="DPSEntryIndentsLev2"/>
        <w:ind w:left="1890" w:hanging="540"/>
        <w:rPr>
          <w:lang w:eastAsia="en-US"/>
        </w:rPr>
      </w:pPr>
      <w:r w:rsidRPr="005D172E">
        <w:rPr>
          <w:lang w:eastAsia="en-US"/>
        </w:rPr>
        <w:t xml:space="preserve">the work of the Aboriginal </w:t>
      </w:r>
      <w:r w:rsidR="003B0DAE">
        <w:rPr>
          <w:lang w:eastAsia="en-US"/>
        </w:rPr>
        <w:t xml:space="preserve">and </w:t>
      </w:r>
      <w:r w:rsidRPr="005D172E">
        <w:rPr>
          <w:lang w:eastAsia="en-US"/>
        </w:rPr>
        <w:t xml:space="preserve">Torres Strait Islander Elected Body in the ACT as the representative body established to enable Aboriginal and Torres Strait Islanders in the ACT to have a strong democratically elected voice in our region. They are also the ACT jurisdictional member on the </w:t>
      </w:r>
      <w:hyperlink r:id="rId11" w:history="1">
        <w:r w:rsidRPr="005D172E">
          <w:rPr>
            <w:lang w:eastAsia="en-US"/>
          </w:rPr>
          <w:t>Joint Council on Closing the Gap</w:t>
        </w:r>
      </w:hyperlink>
      <w:r w:rsidRPr="005D172E">
        <w:rPr>
          <w:lang w:eastAsia="en-US"/>
        </w:rPr>
        <w:t>;</w:t>
      </w:r>
    </w:p>
    <w:p w:rsidR="006E5487" w:rsidRPr="005D172E" w:rsidRDefault="006E5487" w:rsidP="00D641C3">
      <w:pPr>
        <w:pStyle w:val="DPSEntryIndentsLev2"/>
        <w:ind w:left="1890" w:hanging="540"/>
        <w:rPr>
          <w:lang w:eastAsia="en-US"/>
        </w:rPr>
      </w:pPr>
      <w:r w:rsidRPr="005D172E">
        <w:rPr>
          <w:lang w:eastAsia="en-US"/>
        </w:rPr>
        <w:t>the ongoing commitment to the ACT Whole of Government Aboriginal and Torres Strait Islander Agreement;</w:t>
      </w:r>
    </w:p>
    <w:p w:rsidR="006E5487" w:rsidRPr="005D172E" w:rsidRDefault="006E5487" w:rsidP="00D641C3">
      <w:pPr>
        <w:pStyle w:val="DPSEntryIndentsLev2"/>
        <w:ind w:left="1890" w:hanging="540"/>
        <w:rPr>
          <w:lang w:eastAsia="en-US"/>
        </w:rPr>
      </w:pPr>
      <w:r w:rsidRPr="005D172E">
        <w:rPr>
          <w:lang w:eastAsia="en-US"/>
        </w:rPr>
        <w:t>that the Uluru Statement from the Heart was developed in May 2017 and made 50 years after the 1967 National Referendum confirming that First Nations people must be counted as part of our national census. The Statement was made in Mutitjulu in the shadow of Uluru on the lands of the Anangu people when 250 Aboriginal and Torres Strait Islander delegates from 13 regional areas put their signatures on a historic statement;</w:t>
      </w:r>
    </w:p>
    <w:p w:rsidR="006E5487" w:rsidRPr="005D172E" w:rsidRDefault="006E5487" w:rsidP="00D641C3">
      <w:pPr>
        <w:pStyle w:val="DPSEntryIndentsLev2"/>
        <w:ind w:left="1890" w:hanging="540"/>
        <w:rPr>
          <w:lang w:eastAsia="en-US"/>
        </w:rPr>
      </w:pPr>
      <w:r w:rsidRPr="005D172E">
        <w:rPr>
          <w:lang w:eastAsia="en-US"/>
        </w:rPr>
        <w:lastRenderedPageBreak/>
        <w:t>that the Uluru Statement from the Heart, addressed to the Australian people, invited the nation to create a better future via the proposal of key reforms, asking for constitutional change and structural reform in their relationship with Australia;</w:t>
      </w:r>
    </w:p>
    <w:p w:rsidR="006E5487" w:rsidRPr="005D172E" w:rsidRDefault="006E5487" w:rsidP="00D641C3">
      <w:pPr>
        <w:pStyle w:val="DPSEntryIndentsLev2"/>
        <w:ind w:left="1890" w:hanging="540"/>
        <w:rPr>
          <w:lang w:eastAsia="en-US"/>
        </w:rPr>
      </w:pPr>
      <w:r w:rsidRPr="005D172E">
        <w:rPr>
          <w:lang w:eastAsia="en-US"/>
        </w:rPr>
        <w:t>that the statement calls for a First Nations Voice in the Australian Constitution and a Makarrata Commission to supervise a process of agreement making between Government and Aboriginal and Torres Strait Islander people;</w:t>
      </w:r>
    </w:p>
    <w:p w:rsidR="006E5487" w:rsidRPr="005D172E" w:rsidRDefault="006E5487" w:rsidP="00D641C3">
      <w:pPr>
        <w:pStyle w:val="DPSEntryIndentsLev2"/>
        <w:ind w:left="1890" w:hanging="540"/>
        <w:rPr>
          <w:lang w:eastAsia="en-US"/>
        </w:rPr>
      </w:pPr>
      <w:r w:rsidRPr="005D172E">
        <w:rPr>
          <w:lang w:eastAsia="en-US"/>
        </w:rPr>
        <w:t>that the Makarrata Commission will also oversee a process of treaty-making, and truth-telling about Australia</w:t>
      </w:r>
      <w:r w:rsidR="00D46BA4">
        <w:rPr>
          <w:lang w:eastAsia="en-US"/>
        </w:rPr>
        <w:t>’</w:t>
      </w:r>
      <w:r w:rsidRPr="005D172E">
        <w:rPr>
          <w:lang w:eastAsia="en-US"/>
        </w:rPr>
        <w:t>s history and colonisation;</w:t>
      </w:r>
    </w:p>
    <w:p w:rsidR="006E5487" w:rsidRPr="005D172E" w:rsidRDefault="006E5487" w:rsidP="00D641C3">
      <w:pPr>
        <w:pStyle w:val="DPSEntryIndentsLev2"/>
        <w:ind w:left="1890" w:hanging="540"/>
        <w:rPr>
          <w:lang w:eastAsia="en-US"/>
        </w:rPr>
      </w:pPr>
      <w:r w:rsidRPr="005D172E">
        <w:rPr>
          <w:lang w:eastAsia="en-US"/>
        </w:rPr>
        <w:t>that Makarrata, as outlined in the Uluru Statement, is a Yolgnu word for coming together after a struggle and the Commission would lead an important process of truth-telling about our history;</w:t>
      </w:r>
    </w:p>
    <w:p w:rsidR="006E5487" w:rsidRPr="005D172E" w:rsidRDefault="006E5487" w:rsidP="00D641C3">
      <w:pPr>
        <w:pStyle w:val="DPSEntryIndentsLev2"/>
        <w:ind w:left="1890" w:hanging="540"/>
        <w:rPr>
          <w:lang w:eastAsia="en-US"/>
        </w:rPr>
      </w:pPr>
      <w:r w:rsidRPr="005D172E">
        <w:rPr>
          <w:lang w:eastAsia="en-US"/>
        </w:rPr>
        <w:t>that there will be a referendum for a First Nations Voice to Parliament between July 2023 and July 2024;</w:t>
      </w:r>
    </w:p>
    <w:p w:rsidR="006E5487" w:rsidRPr="005D172E" w:rsidRDefault="006E5487" w:rsidP="00D641C3">
      <w:pPr>
        <w:pStyle w:val="DPSEntryIndentsLev2"/>
        <w:ind w:left="1890" w:hanging="540"/>
        <w:rPr>
          <w:lang w:eastAsia="en-US"/>
        </w:rPr>
      </w:pPr>
      <w:r w:rsidRPr="005D172E">
        <w:rPr>
          <w:lang w:eastAsia="en-US"/>
        </w:rPr>
        <w:t>that the First Nations Voice to Parliament would recognise the status of Aboriginal and Torres Strait Islander peoples as the first peoples of Australia and enshrine a First Nations Voice to Parliament in the Australian Constitution;</w:t>
      </w:r>
    </w:p>
    <w:p w:rsidR="006E5487" w:rsidRPr="005D172E" w:rsidRDefault="00A720B2" w:rsidP="00D641C3">
      <w:pPr>
        <w:pStyle w:val="DPSEntryIndentsLev2"/>
        <w:ind w:left="1890" w:hanging="540"/>
        <w:rPr>
          <w:lang w:eastAsia="en-US"/>
        </w:rPr>
      </w:pPr>
      <w:r>
        <w:rPr>
          <w:lang w:eastAsia="en-US"/>
        </w:rPr>
        <w:t>t</w:t>
      </w:r>
      <w:r w:rsidR="006E5487" w:rsidRPr="005D172E">
        <w:rPr>
          <w:lang w:eastAsia="en-US"/>
        </w:rPr>
        <w:t>hat supporting the Uluru Statement from the Heart and the First Nations Voice to Parliament further strengthens our commitment to our First Nations community and provides a public statement that supports constitutional change which is the responsibility of the Australian Government; and</w:t>
      </w:r>
    </w:p>
    <w:p w:rsidR="006E5487" w:rsidRPr="005D172E" w:rsidRDefault="006E5487" w:rsidP="00D641C3">
      <w:pPr>
        <w:pStyle w:val="DPSEntryIndentsLev2"/>
        <w:ind w:left="1890" w:hanging="540"/>
        <w:rPr>
          <w:lang w:eastAsia="en-US"/>
        </w:rPr>
      </w:pPr>
      <w:r w:rsidRPr="005D172E">
        <w:rPr>
          <w:lang w:eastAsia="en-US"/>
        </w:rPr>
        <w:t>the need for constitutional change that goes beyond the symbolic and gives breath to the benefits that a treaty offers all Australians;</w:t>
      </w:r>
    </w:p>
    <w:p w:rsidR="006E5487" w:rsidRPr="005D172E" w:rsidRDefault="006E5487" w:rsidP="006E5487">
      <w:pPr>
        <w:pStyle w:val="DPSEntryIndents"/>
        <w:rPr>
          <w:lang w:eastAsia="en-US"/>
        </w:rPr>
      </w:pPr>
      <w:r w:rsidRPr="005D172E">
        <w:rPr>
          <w:lang w:eastAsia="en-US"/>
        </w:rPr>
        <w:t>calls on all Members of the ACT Legislative Assembly to:</w:t>
      </w:r>
    </w:p>
    <w:p w:rsidR="006E5487" w:rsidRPr="005D172E" w:rsidRDefault="006E5487" w:rsidP="00A720B2">
      <w:pPr>
        <w:pStyle w:val="DPSEntryIndentsLev2"/>
        <w:numPr>
          <w:ilvl w:val="0"/>
          <w:numId w:val="21"/>
        </w:numPr>
        <w:ind w:left="1890" w:hanging="540"/>
        <w:rPr>
          <w:lang w:eastAsia="en-US"/>
        </w:rPr>
      </w:pPr>
      <w:r w:rsidRPr="005D172E">
        <w:rPr>
          <w:lang w:eastAsia="en-US"/>
        </w:rPr>
        <w:t>acknowledge the notions of Voice, Treaty, Truth as outlined in the Uluru Statement from the Heart; and</w:t>
      </w:r>
    </w:p>
    <w:p w:rsidR="006E5487" w:rsidRPr="005D172E" w:rsidRDefault="00A720B2" w:rsidP="00D641C3">
      <w:pPr>
        <w:pStyle w:val="DPSEntryIndentsLev2"/>
        <w:ind w:left="1890" w:hanging="540"/>
        <w:rPr>
          <w:lang w:eastAsia="en-US"/>
        </w:rPr>
      </w:pPr>
      <w:r>
        <w:rPr>
          <w:lang w:eastAsia="en-US"/>
        </w:rPr>
        <w:t>e</w:t>
      </w:r>
      <w:r w:rsidR="006E5487" w:rsidRPr="005D172E">
        <w:rPr>
          <w:lang w:eastAsia="en-US"/>
        </w:rPr>
        <w:t>ndorse the Uluru Statement from the Heart in full, including support for the First Nations Voice to Parliament referendum campaign; and</w:t>
      </w:r>
    </w:p>
    <w:p w:rsidR="006E5487" w:rsidRPr="005D172E" w:rsidRDefault="006E5487" w:rsidP="00A720B2">
      <w:pPr>
        <w:pStyle w:val="DPSEntryIndents"/>
        <w:rPr>
          <w:lang w:eastAsia="en-US"/>
        </w:rPr>
      </w:pPr>
      <w:r w:rsidRPr="005D172E">
        <w:rPr>
          <w:lang w:eastAsia="en-US"/>
        </w:rPr>
        <w:t>calls on the ACT Government to:</w:t>
      </w:r>
    </w:p>
    <w:p w:rsidR="006E5487" w:rsidRPr="005D172E" w:rsidRDefault="006E5487" w:rsidP="00A720B2">
      <w:pPr>
        <w:pStyle w:val="DPSEntryIndentsLev2"/>
        <w:numPr>
          <w:ilvl w:val="0"/>
          <w:numId w:val="22"/>
        </w:numPr>
        <w:ind w:left="1980" w:hanging="630"/>
        <w:rPr>
          <w:lang w:eastAsia="en-US"/>
        </w:rPr>
      </w:pPr>
      <w:r w:rsidRPr="005D172E">
        <w:rPr>
          <w:lang w:eastAsia="en-US"/>
        </w:rPr>
        <w:t xml:space="preserve">explore: </w:t>
      </w:r>
    </w:p>
    <w:p w:rsidR="006E5487" w:rsidRPr="005D172E" w:rsidRDefault="006E5487" w:rsidP="00A720B2">
      <w:pPr>
        <w:pStyle w:val="DPSEntryIndentsLev3"/>
        <w:numPr>
          <w:ilvl w:val="0"/>
          <w:numId w:val="23"/>
        </w:numPr>
        <w:ind w:left="2610"/>
        <w:rPr>
          <w:lang w:eastAsia="en-US"/>
        </w:rPr>
      </w:pPr>
      <w:r w:rsidRPr="005D172E">
        <w:rPr>
          <w:lang w:eastAsia="en-US"/>
        </w:rPr>
        <w:t>the potential to work with and support local Aboriginal and Torres Strait Islander groups in initiatives around the Uluru Statement from the Heart; and</w:t>
      </w:r>
    </w:p>
    <w:p w:rsidR="006E5487" w:rsidRPr="005D172E" w:rsidRDefault="006E5487" w:rsidP="00A720B2">
      <w:pPr>
        <w:pStyle w:val="DPSEntryIndentsLev3"/>
        <w:rPr>
          <w:lang w:eastAsia="en-US"/>
        </w:rPr>
      </w:pPr>
      <w:r w:rsidRPr="005D172E">
        <w:rPr>
          <w:lang w:eastAsia="en-US"/>
        </w:rPr>
        <w:t>options to build grassroots momentum for the Uluru Statement from the Heart; and</w:t>
      </w:r>
    </w:p>
    <w:p w:rsidR="006E5487" w:rsidRPr="006E5487" w:rsidRDefault="006E5487" w:rsidP="00D641C3">
      <w:pPr>
        <w:pStyle w:val="DPSEntryIndentsLev2"/>
        <w:ind w:left="1890" w:hanging="540"/>
        <w:rPr>
          <w:color w:val="000000"/>
        </w:rPr>
      </w:pPr>
      <w:r w:rsidRPr="005D172E">
        <w:rPr>
          <w:lang w:eastAsia="en-US"/>
        </w:rPr>
        <w:t xml:space="preserve">support and advocate alongside the Federal Government to support the First Nations Voice referendum. </w:t>
      </w:r>
    </w:p>
    <w:p w:rsidR="00A111A7" w:rsidRDefault="00A111A7" w:rsidP="00D31F97">
      <w:pPr>
        <w:spacing w:before="120"/>
        <w:ind w:left="720" w:right="-35"/>
        <w:rPr>
          <w:rFonts w:ascii="Calibri" w:hAnsi="Calibri"/>
          <w:color w:val="000000"/>
          <w:lang w:val="en-AU"/>
        </w:rPr>
      </w:pPr>
      <w:r>
        <w:rPr>
          <w:rFonts w:ascii="Calibri" w:hAnsi="Calibri"/>
          <w:color w:val="000000"/>
          <w:lang w:val="en-AU"/>
        </w:rPr>
        <w:t>Debate ensued.</w:t>
      </w:r>
    </w:p>
    <w:p w:rsidR="006E5487" w:rsidRDefault="00860F49" w:rsidP="00D31F97">
      <w:pPr>
        <w:spacing w:before="120"/>
        <w:ind w:left="720" w:right="-35"/>
        <w:rPr>
          <w:rFonts w:ascii="Calibri" w:hAnsi="Calibri"/>
          <w:color w:val="000000"/>
          <w:lang w:val="en-AU"/>
        </w:rPr>
      </w:pPr>
      <w:r>
        <w:rPr>
          <w:rFonts w:ascii="Calibri" w:hAnsi="Calibri"/>
          <w:color w:val="000000"/>
          <w:lang w:val="en-AU"/>
        </w:rPr>
        <w:lastRenderedPageBreak/>
        <w:t>Mrs Kikkert moved the following amendment: Omit all text after “notes that”, substitute:</w:t>
      </w:r>
    </w:p>
    <w:p w:rsidR="00860F49" w:rsidRPr="00860F49" w:rsidRDefault="00860F49" w:rsidP="00D31F97">
      <w:pPr>
        <w:pStyle w:val="DPSEntryIndentsLev2"/>
        <w:numPr>
          <w:ilvl w:val="0"/>
          <w:numId w:val="0"/>
        </w:numPr>
        <w:ind w:left="1890" w:hanging="630"/>
      </w:pPr>
      <w:r>
        <w:t>“(a)</w:t>
      </w:r>
      <w:r>
        <w:tab/>
      </w:r>
      <w:r w:rsidRPr="00860F49">
        <w:t>Aboriginal and Torres Strait Islander people are the traditional owners of this country, and the ACT Legislative Assembly pays respect to their ongoing spiritual and cultural connections with it;</w:t>
      </w:r>
    </w:p>
    <w:p w:rsidR="00860F49" w:rsidRPr="00860F49" w:rsidRDefault="00860F49" w:rsidP="00D31F97">
      <w:pPr>
        <w:pStyle w:val="DPSEntryIndentsLev2"/>
        <w:numPr>
          <w:ilvl w:val="0"/>
          <w:numId w:val="47"/>
        </w:numPr>
        <w:ind w:left="1890" w:hanging="540"/>
      </w:pPr>
      <w:r w:rsidRPr="00860F49">
        <w:t>the latest data available in the Closing the Gap Information Repository (updated 2022) continue to highlight significant discrepancies between non</w:t>
      </w:r>
      <w:r w:rsidR="008A0FE5">
        <w:noBreakHyphen/>
      </w:r>
      <w:r w:rsidRPr="00860F49">
        <w:t>Indigenous and First Nations people, with the ACT showing no improvement in the number of Aboriginal and Torres Strait Islander children who are born healthy and strong, no improvement in the overrepresentation of Aboriginal and Torres Strait Islander children and young people in the child protection system, and no improvement in the overrepresentation of Aboriginal and Torres Strait Islander adults in the criminal justice system;</w:t>
      </w:r>
    </w:p>
    <w:p w:rsidR="00860F49" w:rsidRPr="00860F49" w:rsidRDefault="00860F49" w:rsidP="00D31F97">
      <w:pPr>
        <w:pStyle w:val="DPSEntryIndentsLev2"/>
        <w:ind w:left="1890" w:hanging="540"/>
      </w:pPr>
      <w:r w:rsidRPr="00860F49">
        <w:t>regarding the criminal justice system:</w:t>
      </w:r>
    </w:p>
    <w:p w:rsidR="00860F49" w:rsidRPr="00860F49" w:rsidRDefault="00860F49" w:rsidP="00D31F97">
      <w:pPr>
        <w:pStyle w:val="DPSEntryIndentsLev3"/>
        <w:numPr>
          <w:ilvl w:val="0"/>
          <w:numId w:val="48"/>
        </w:numPr>
        <w:ind w:left="2610"/>
      </w:pPr>
      <w:r w:rsidRPr="00860F49">
        <w:t>the crude and age-standardised imprisonment rate ratio between Indigenous and non-Indigenous males is higher in the ACT than in any other Australian jurisdiction;</w:t>
      </w:r>
    </w:p>
    <w:p w:rsidR="00860F49" w:rsidRPr="00860F49" w:rsidRDefault="00860F49" w:rsidP="00D31F97">
      <w:pPr>
        <w:pStyle w:val="DPSEntryIndentsLev3"/>
      </w:pPr>
      <w:r w:rsidRPr="00860F49">
        <w:t>the crude imprisonment rate ratio for Indigenous females is both the highest in Australia and more than double the national average;</w:t>
      </w:r>
    </w:p>
    <w:p w:rsidR="00860F49" w:rsidRPr="00860F49" w:rsidRDefault="00860F49" w:rsidP="00D31F97">
      <w:pPr>
        <w:pStyle w:val="DPSEntryIndentsLev3"/>
      </w:pPr>
      <w:r w:rsidRPr="00860F49">
        <w:t>over the past decade, the incarceration of Aboriginal and Torres Strait Islander people has increased faster in the ACT than in any other Australian jurisdiction, with admissi</w:t>
      </w:r>
      <w:r>
        <w:t>ons increasing by an average of 5.7 per</w:t>
      </w:r>
      <w:r w:rsidRPr="00860F49">
        <w:t xml:space="preserve">cent annually; </w:t>
      </w:r>
    </w:p>
    <w:p w:rsidR="00860F49" w:rsidRPr="00860F49" w:rsidRDefault="00860F49" w:rsidP="00D31F97">
      <w:pPr>
        <w:pStyle w:val="DPSEntryIndentsLev3"/>
      </w:pPr>
      <w:r w:rsidRPr="00860F49">
        <w:t>the most</w:t>
      </w:r>
      <w:r>
        <w:t xml:space="preserve"> </w:t>
      </w:r>
      <w:r w:rsidR="00142977">
        <w:t>recent ‘Prisoners in Australia’</w:t>
      </w:r>
      <w:r w:rsidRPr="00860F49">
        <w:t xml:space="preserve"> report indicates that the Aboriginal and Torres Strait Islander recid</w:t>
      </w:r>
      <w:r>
        <w:t>ivism rate in the ACT is 94</w:t>
      </w:r>
      <w:r w:rsidR="008A0FE5">
        <w:t> </w:t>
      </w:r>
      <w:r>
        <w:t>per</w:t>
      </w:r>
      <w:r w:rsidRPr="00860F49">
        <w:t xml:space="preserve">cent, the highest of any Australian jurisdiction; </w:t>
      </w:r>
      <w:r w:rsidR="00134346">
        <w:t>and</w:t>
      </w:r>
    </w:p>
    <w:p w:rsidR="00860F49" w:rsidRPr="00860F49" w:rsidRDefault="00860F49" w:rsidP="00D31F97">
      <w:pPr>
        <w:pStyle w:val="DPSEntryIndentsLev3"/>
      </w:pPr>
      <w:r w:rsidRPr="00860F49">
        <w:t xml:space="preserve">despite the above, the ACT Government has to this point not agreed to establish an independent board of inquiry into Aboriginal and Torres Strait Islander engagement with the criminal justice system, as unanimously and repeatedly requested by a roundtable of Indigenous community leaders; </w:t>
      </w:r>
      <w:r w:rsidR="003B0DAE">
        <w:t>and</w:t>
      </w:r>
    </w:p>
    <w:p w:rsidR="00860F49" w:rsidRPr="00860F49" w:rsidRDefault="00860F49" w:rsidP="00D31F97">
      <w:pPr>
        <w:pStyle w:val="DPSEntryIndentsLev2"/>
        <w:ind w:left="1890" w:hanging="540"/>
      </w:pPr>
      <w:r w:rsidRPr="00860F49">
        <w:t>regarding overrepresentation in the child protection system:</w:t>
      </w:r>
    </w:p>
    <w:p w:rsidR="00860F49" w:rsidRPr="00860F49" w:rsidRDefault="00860F49" w:rsidP="00D31F97">
      <w:pPr>
        <w:pStyle w:val="DPSEntryIndentsLev3"/>
        <w:numPr>
          <w:ilvl w:val="0"/>
          <w:numId w:val="49"/>
        </w:numPr>
        <w:ind w:left="2610"/>
      </w:pPr>
      <w:r w:rsidRPr="00860F49">
        <w:t>it has now been four years and five months since the Our Booris, Our Way Steering Committee presented it</w:t>
      </w:r>
      <w:r w:rsidR="003B0DAE">
        <w:t>s first recommendations to the·</w:t>
      </w:r>
      <w:r w:rsidRPr="00860F49">
        <w:t>ACT Government with the intention that they be urgently implemented, and almost three years since the final report with all recommendations was handed down;</w:t>
      </w:r>
    </w:p>
    <w:p w:rsidR="00860F49" w:rsidRPr="00860F49" w:rsidRDefault="006A14EA" w:rsidP="00D31F97">
      <w:pPr>
        <w:pStyle w:val="DPSEntryIndentsLev3"/>
      </w:pPr>
      <w:r>
        <w:t>the final report states: ‘T</w:t>
      </w:r>
      <w:r w:rsidR="00860F49" w:rsidRPr="00860F49">
        <w:t>he Steering Committee made recommendations for improvement throughout the Review, to influence change across the child protection system that will provide better outcomes for Aboriginal and Torres Strait Islander chi</w:t>
      </w:r>
      <w:r>
        <w:t>ldren today and into the future’</w:t>
      </w:r>
      <w:r w:rsidR="00860F49" w:rsidRPr="00860F49">
        <w:t>; and</w:t>
      </w:r>
    </w:p>
    <w:p w:rsidR="00860F49" w:rsidRPr="00860F49" w:rsidRDefault="00860F49" w:rsidP="002F6A62">
      <w:pPr>
        <w:pStyle w:val="DPSEntryIndentsLev3"/>
        <w:keepLines/>
        <w:spacing w:before="80"/>
      </w:pPr>
      <w:r w:rsidRPr="00860F49">
        <w:lastRenderedPageBreak/>
        <w:t>in July this year the Our Booris, Our Way Implementation Oversight Committee stat</w:t>
      </w:r>
      <w:r w:rsidR="006A14EA">
        <w:t>ed that committee members were ‘</w:t>
      </w:r>
      <w:r w:rsidRPr="00860F49">
        <w:t>tired and frustrated by the lack of progress and feel disappointed that ... only one recommendation [of 28] has been fully implemented</w:t>
      </w:r>
      <w:r w:rsidR="006A14EA">
        <w:t>’</w:t>
      </w:r>
      <w:r w:rsidRPr="00860F49">
        <w:t>; and</w:t>
      </w:r>
    </w:p>
    <w:p w:rsidR="00860F49" w:rsidRPr="00860F49" w:rsidRDefault="00F7157B" w:rsidP="00F7157B">
      <w:pPr>
        <w:pStyle w:val="DPSEntryIndents"/>
        <w:numPr>
          <w:ilvl w:val="0"/>
          <w:numId w:val="0"/>
        </w:numPr>
        <w:spacing w:before="60"/>
        <w:ind w:left="1368" w:hanging="648"/>
      </w:pPr>
      <w:r>
        <w:t>(2)</w:t>
      </w:r>
      <w:r>
        <w:tab/>
      </w:r>
      <w:r w:rsidR="00860F49" w:rsidRPr="00860F49">
        <w:t>calls on the ACT Government to recommit fully to the reforms necessary to improve outcomes for Aboriginal and Torres Str</w:t>
      </w:r>
      <w:r w:rsidR="00E51586">
        <w:t>ait Islander people within the T</w:t>
      </w:r>
      <w:r w:rsidR="00860F49" w:rsidRPr="00860F49">
        <w:t>erritory's child protection and criminal justice systems and in other important areas.</w:t>
      </w:r>
      <w:r w:rsidR="00142977">
        <w:t>”.</w:t>
      </w:r>
    </w:p>
    <w:p w:rsidR="00860F49" w:rsidRDefault="00142977" w:rsidP="002F6A62">
      <w:pPr>
        <w:spacing w:before="60"/>
        <w:ind w:left="720" w:right="-35"/>
        <w:rPr>
          <w:rFonts w:ascii="Calibri" w:hAnsi="Calibri"/>
          <w:color w:val="000000"/>
          <w:lang w:val="en-AU"/>
        </w:rPr>
      </w:pPr>
      <w:r>
        <w:rPr>
          <w:rFonts w:ascii="Calibri" w:hAnsi="Calibri"/>
          <w:color w:val="000000"/>
          <w:lang w:val="en-AU"/>
        </w:rPr>
        <w:t>Debate continued.</w:t>
      </w:r>
    </w:p>
    <w:p w:rsidR="00142977" w:rsidRDefault="001C4C19" w:rsidP="002F6A62">
      <w:pPr>
        <w:spacing w:before="60"/>
        <w:ind w:left="720" w:right="-35"/>
        <w:rPr>
          <w:rFonts w:ascii="Calibri" w:hAnsi="Calibri"/>
          <w:color w:val="000000"/>
          <w:lang w:val="en-AU"/>
        </w:rPr>
      </w:pPr>
      <w:r>
        <w:rPr>
          <w:rFonts w:ascii="Calibri" w:hAnsi="Calibri"/>
          <w:color w:val="000000"/>
          <w:lang w:val="en-AU"/>
        </w:rPr>
        <w:t>Question</w:t>
      </w:r>
      <w:r w:rsidR="00EC77C5">
        <w:rPr>
          <w:rFonts w:ascii="Calibri" w:hAnsi="Calibri"/>
          <w:color w:val="000000"/>
          <w:lang w:val="en-AU"/>
        </w:rPr>
        <w:t>—That the amendment be agreed to—put.</w:t>
      </w:r>
    </w:p>
    <w:p w:rsidR="001B175B" w:rsidRDefault="001B175B" w:rsidP="002F6A62">
      <w:pPr>
        <w:spacing w:before="6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8788" w:type="dxa"/>
        <w:tblLayout w:type="fixed"/>
        <w:tblCellMar>
          <w:left w:w="0" w:type="dxa"/>
          <w:right w:w="56" w:type="dxa"/>
        </w:tblCellMar>
        <w:tblLook w:val="0000" w:firstRow="0" w:lastRow="0" w:firstColumn="0" w:lastColumn="0" w:noHBand="0" w:noVBand="0"/>
      </w:tblPr>
      <w:tblGrid>
        <w:gridCol w:w="2041"/>
        <w:gridCol w:w="2041"/>
        <w:gridCol w:w="624"/>
        <w:gridCol w:w="2041"/>
        <w:gridCol w:w="2041"/>
      </w:tblGrid>
      <w:tr w:rsidR="001B175B" w:rsidTr="004234E8">
        <w:tc>
          <w:tcPr>
            <w:tcW w:w="4082" w:type="dxa"/>
            <w:gridSpan w:val="2"/>
            <w:shd w:val="clear" w:color="auto" w:fill="auto"/>
          </w:tcPr>
          <w:p w:rsidR="001B175B" w:rsidRDefault="001B175B" w:rsidP="002F6A62">
            <w:pPr>
              <w:tabs>
                <w:tab w:val="left" w:pos="1800"/>
              </w:tabs>
              <w:ind w:left="720" w:right="-29"/>
              <w:rPr>
                <w:rFonts w:ascii="Calibri" w:hAnsi="Calibri"/>
                <w:color w:val="000000"/>
                <w:lang w:val="en-AU"/>
              </w:rPr>
            </w:pPr>
            <w:r>
              <w:rPr>
                <w:rFonts w:ascii="Calibri" w:hAnsi="Calibri"/>
                <w:color w:val="000000"/>
                <w:lang w:val="en-AU"/>
              </w:rPr>
              <w:tab/>
              <w:t>AYES, 8</w:t>
            </w:r>
          </w:p>
        </w:tc>
        <w:tc>
          <w:tcPr>
            <w:tcW w:w="624" w:type="dxa"/>
            <w:shd w:val="clear" w:color="auto" w:fill="auto"/>
          </w:tcPr>
          <w:p w:rsidR="001B175B" w:rsidRDefault="001B175B" w:rsidP="002F6A62">
            <w:pPr>
              <w:ind w:left="720" w:right="-29"/>
              <w:rPr>
                <w:rFonts w:ascii="Calibri" w:hAnsi="Calibri"/>
                <w:color w:val="000000"/>
                <w:lang w:val="en-AU"/>
              </w:rPr>
            </w:pPr>
          </w:p>
        </w:tc>
        <w:tc>
          <w:tcPr>
            <w:tcW w:w="4082" w:type="dxa"/>
            <w:gridSpan w:val="2"/>
            <w:shd w:val="clear" w:color="auto" w:fill="auto"/>
          </w:tcPr>
          <w:p w:rsidR="001B175B" w:rsidRDefault="001B175B" w:rsidP="002F6A62">
            <w:pPr>
              <w:tabs>
                <w:tab w:val="center" w:pos="1644"/>
              </w:tabs>
              <w:ind w:left="720" w:right="-29"/>
              <w:rPr>
                <w:rFonts w:ascii="Calibri" w:hAnsi="Calibri"/>
                <w:color w:val="000000"/>
                <w:lang w:val="en-AU"/>
              </w:rPr>
            </w:pPr>
            <w:r>
              <w:rPr>
                <w:rFonts w:ascii="Calibri" w:hAnsi="Calibri"/>
                <w:color w:val="000000"/>
                <w:lang w:val="en-AU"/>
              </w:rPr>
              <w:tab/>
              <w:t>NOES, 15</w:t>
            </w:r>
          </w:p>
        </w:tc>
      </w:tr>
      <w:tr w:rsidR="001B175B" w:rsidTr="001B175B">
        <w:trPr>
          <w:trHeight w:hRule="exact" w:val="312"/>
        </w:trPr>
        <w:tc>
          <w:tcPr>
            <w:tcW w:w="2041" w:type="dxa"/>
            <w:shd w:val="clear" w:color="auto" w:fill="auto"/>
          </w:tcPr>
          <w:p w:rsidR="001B175B" w:rsidRDefault="001B175B" w:rsidP="001B175B">
            <w:pPr>
              <w:ind w:left="720" w:right="-35"/>
              <w:rPr>
                <w:rFonts w:ascii="Calibri" w:hAnsi="Calibri"/>
                <w:color w:val="000000"/>
                <w:lang w:val="en-AU"/>
              </w:rPr>
            </w:pPr>
            <w:r>
              <w:rPr>
                <w:rFonts w:ascii="Calibri" w:hAnsi="Calibri"/>
                <w:color w:val="000000"/>
                <w:lang w:val="en-AU"/>
              </w:rPr>
              <w:t>Mr Cain</w:t>
            </w:r>
          </w:p>
        </w:tc>
        <w:tc>
          <w:tcPr>
            <w:tcW w:w="2041" w:type="dxa"/>
            <w:shd w:val="clear" w:color="auto" w:fill="auto"/>
          </w:tcPr>
          <w:p w:rsidR="001B175B" w:rsidRDefault="001B175B" w:rsidP="001B175B">
            <w:pPr>
              <w:spacing w:before="120"/>
              <w:ind w:left="720" w:right="-35"/>
              <w:rPr>
                <w:rFonts w:ascii="Calibri" w:hAnsi="Calibri"/>
                <w:color w:val="000000"/>
                <w:lang w:val="en-AU"/>
              </w:rPr>
            </w:pPr>
          </w:p>
        </w:tc>
        <w:tc>
          <w:tcPr>
            <w:tcW w:w="624" w:type="dxa"/>
            <w:shd w:val="clear" w:color="auto" w:fill="auto"/>
          </w:tcPr>
          <w:p w:rsidR="001B175B" w:rsidRDefault="001B175B" w:rsidP="001B175B">
            <w:pPr>
              <w:spacing w:before="120"/>
              <w:ind w:left="720" w:right="-35"/>
              <w:rPr>
                <w:rFonts w:ascii="Calibri" w:hAnsi="Calibri"/>
                <w:color w:val="000000"/>
                <w:lang w:val="en-AU"/>
              </w:rPr>
            </w:pPr>
          </w:p>
        </w:tc>
        <w:tc>
          <w:tcPr>
            <w:tcW w:w="2041" w:type="dxa"/>
            <w:shd w:val="clear" w:color="auto" w:fill="auto"/>
          </w:tcPr>
          <w:p w:rsidR="001B175B" w:rsidRDefault="001B175B" w:rsidP="001B175B">
            <w:pPr>
              <w:ind w:left="64" w:right="-35"/>
              <w:rPr>
                <w:rFonts w:ascii="Calibri" w:hAnsi="Calibri"/>
                <w:color w:val="000000"/>
                <w:lang w:val="en-AU"/>
              </w:rPr>
            </w:pPr>
            <w:r>
              <w:rPr>
                <w:rFonts w:ascii="Calibri" w:hAnsi="Calibri"/>
                <w:color w:val="000000"/>
                <w:lang w:val="en-AU"/>
              </w:rPr>
              <w:t>Mr Barr</w:t>
            </w:r>
          </w:p>
        </w:tc>
        <w:tc>
          <w:tcPr>
            <w:tcW w:w="2041" w:type="dxa"/>
            <w:shd w:val="clear" w:color="auto" w:fill="auto"/>
          </w:tcPr>
          <w:p w:rsidR="001B175B" w:rsidRDefault="001B175B" w:rsidP="001B175B">
            <w:pPr>
              <w:ind w:left="93" w:right="-35"/>
              <w:rPr>
                <w:rFonts w:ascii="Calibri" w:hAnsi="Calibri"/>
                <w:color w:val="000000"/>
                <w:lang w:val="en-AU"/>
              </w:rPr>
            </w:pPr>
            <w:r>
              <w:rPr>
                <w:rFonts w:ascii="Calibri" w:hAnsi="Calibri"/>
                <w:color w:val="000000"/>
                <w:lang w:val="en-AU"/>
              </w:rPr>
              <w:t>Mr Gentleman</w:t>
            </w:r>
          </w:p>
        </w:tc>
      </w:tr>
      <w:tr w:rsidR="001B175B" w:rsidTr="001B175B">
        <w:trPr>
          <w:trHeight w:hRule="exact" w:val="312"/>
        </w:trPr>
        <w:tc>
          <w:tcPr>
            <w:tcW w:w="2041" w:type="dxa"/>
            <w:shd w:val="clear" w:color="auto" w:fill="auto"/>
          </w:tcPr>
          <w:p w:rsidR="001B175B" w:rsidRDefault="001B175B" w:rsidP="001B175B">
            <w:pPr>
              <w:ind w:left="720" w:right="-35"/>
              <w:rPr>
                <w:rFonts w:ascii="Calibri" w:hAnsi="Calibri"/>
                <w:color w:val="000000"/>
                <w:lang w:val="en-AU"/>
              </w:rPr>
            </w:pPr>
            <w:r>
              <w:rPr>
                <w:rFonts w:ascii="Calibri" w:hAnsi="Calibri"/>
                <w:color w:val="000000"/>
                <w:lang w:val="en-AU"/>
              </w:rPr>
              <w:t>Ms Castley</w:t>
            </w:r>
          </w:p>
        </w:tc>
        <w:tc>
          <w:tcPr>
            <w:tcW w:w="2041" w:type="dxa"/>
            <w:shd w:val="clear" w:color="auto" w:fill="auto"/>
          </w:tcPr>
          <w:p w:rsidR="001B175B" w:rsidRDefault="001B175B" w:rsidP="001B175B">
            <w:pPr>
              <w:spacing w:before="120"/>
              <w:ind w:left="720" w:right="-35"/>
              <w:rPr>
                <w:rFonts w:ascii="Calibri" w:hAnsi="Calibri"/>
                <w:color w:val="000000"/>
                <w:lang w:val="en-AU"/>
              </w:rPr>
            </w:pPr>
          </w:p>
        </w:tc>
        <w:tc>
          <w:tcPr>
            <w:tcW w:w="624" w:type="dxa"/>
            <w:shd w:val="clear" w:color="auto" w:fill="auto"/>
          </w:tcPr>
          <w:p w:rsidR="001B175B" w:rsidRDefault="001B175B" w:rsidP="001B175B">
            <w:pPr>
              <w:spacing w:before="120"/>
              <w:ind w:left="720" w:right="-35"/>
              <w:rPr>
                <w:rFonts w:ascii="Calibri" w:hAnsi="Calibri"/>
                <w:color w:val="000000"/>
                <w:lang w:val="en-AU"/>
              </w:rPr>
            </w:pPr>
          </w:p>
        </w:tc>
        <w:tc>
          <w:tcPr>
            <w:tcW w:w="2041" w:type="dxa"/>
            <w:shd w:val="clear" w:color="auto" w:fill="auto"/>
          </w:tcPr>
          <w:p w:rsidR="001B175B" w:rsidRDefault="001B175B" w:rsidP="001B175B">
            <w:pPr>
              <w:ind w:left="64" w:right="-35"/>
              <w:rPr>
                <w:rFonts w:ascii="Calibri" w:hAnsi="Calibri"/>
                <w:color w:val="000000"/>
                <w:lang w:val="en-AU"/>
              </w:rPr>
            </w:pPr>
            <w:r>
              <w:rPr>
                <w:rFonts w:ascii="Calibri" w:hAnsi="Calibri"/>
                <w:color w:val="000000"/>
                <w:lang w:val="en-AU"/>
              </w:rPr>
              <w:t>Ms Berry</w:t>
            </w:r>
          </w:p>
        </w:tc>
        <w:tc>
          <w:tcPr>
            <w:tcW w:w="2041" w:type="dxa"/>
            <w:shd w:val="clear" w:color="auto" w:fill="auto"/>
          </w:tcPr>
          <w:p w:rsidR="001B175B" w:rsidRDefault="001B175B" w:rsidP="001B175B">
            <w:pPr>
              <w:ind w:left="93" w:right="-35"/>
              <w:rPr>
                <w:rFonts w:ascii="Calibri" w:hAnsi="Calibri"/>
                <w:color w:val="000000"/>
                <w:lang w:val="en-AU"/>
              </w:rPr>
            </w:pPr>
            <w:r>
              <w:rPr>
                <w:rFonts w:ascii="Calibri" w:hAnsi="Calibri"/>
                <w:color w:val="000000"/>
                <w:lang w:val="en-AU"/>
              </w:rPr>
              <w:t>Dr Paterson</w:t>
            </w:r>
          </w:p>
        </w:tc>
      </w:tr>
      <w:tr w:rsidR="001B175B" w:rsidTr="001B175B">
        <w:trPr>
          <w:trHeight w:hRule="exact" w:val="312"/>
        </w:trPr>
        <w:tc>
          <w:tcPr>
            <w:tcW w:w="2041" w:type="dxa"/>
            <w:shd w:val="clear" w:color="auto" w:fill="auto"/>
          </w:tcPr>
          <w:p w:rsidR="001B175B" w:rsidRDefault="001B175B" w:rsidP="001B175B">
            <w:pPr>
              <w:ind w:left="720" w:right="-35"/>
              <w:rPr>
                <w:rFonts w:ascii="Calibri" w:hAnsi="Calibri"/>
                <w:color w:val="000000"/>
                <w:lang w:val="en-AU"/>
              </w:rPr>
            </w:pPr>
            <w:r>
              <w:rPr>
                <w:rFonts w:ascii="Calibri" w:hAnsi="Calibri"/>
                <w:color w:val="000000"/>
                <w:lang w:val="en-AU"/>
              </w:rPr>
              <w:t>Mr Cocks</w:t>
            </w:r>
          </w:p>
        </w:tc>
        <w:tc>
          <w:tcPr>
            <w:tcW w:w="2041" w:type="dxa"/>
            <w:shd w:val="clear" w:color="auto" w:fill="auto"/>
          </w:tcPr>
          <w:p w:rsidR="001B175B" w:rsidRDefault="001B175B" w:rsidP="001B175B">
            <w:pPr>
              <w:spacing w:before="120"/>
              <w:ind w:left="720" w:right="-35"/>
              <w:rPr>
                <w:rFonts w:ascii="Calibri" w:hAnsi="Calibri"/>
                <w:color w:val="000000"/>
                <w:lang w:val="en-AU"/>
              </w:rPr>
            </w:pPr>
          </w:p>
        </w:tc>
        <w:tc>
          <w:tcPr>
            <w:tcW w:w="624" w:type="dxa"/>
            <w:shd w:val="clear" w:color="auto" w:fill="auto"/>
          </w:tcPr>
          <w:p w:rsidR="001B175B" w:rsidRDefault="001B175B" w:rsidP="001B175B">
            <w:pPr>
              <w:spacing w:before="120"/>
              <w:ind w:left="720" w:right="-35"/>
              <w:rPr>
                <w:rFonts w:ascii="Calibri" w:hAnsi="Calibri"/>
                <w:color w:val="000000"/>
                <w:lang w:val="en-AU"/>
              </w:rPr>
            </w:pPr>
          </w:p>
        </w:tc>
        <w:tc>
          <w:tcPr>
            <w:tcW w:w="2041" w:type="dxa"/>
            <w:shd w:val="clear" w:color="auto" w:fill="auto"/>
          </w:tcPr>
          <w:p w:rsidR="001B175B" w:rsidRDefault="001B175B" w:rsidP="001B175B">
            <w:pPr>
              <w:ind w:left="64" w:right="-35"/>
              <w:rPr>
                <w:rFonts w:ascii="Calibri" w:hAnsi="Calibri"/>
                <w:color w:val="000000"/>
                <w:lang w:val="en-AU"/>
              </w:rPr>
            </w:pPr>
            <w:r>
              <w:rPr>
                <w:rFonts w:ascii="Calibri" w:hAnsi="Calibri"/>
                <w:color w:val="000000"/>
                <w:lang w:val="en-AU"/>
              </w:rPr>
              <w:t>Mr Braddock</w:t>
            </w:r>
          </w:p>
        </w:tc>
        <w:tc>
          <w:tcPr>
            <w:tcW w:w="2041" w:type="dxa"/>
            <w:shd w:val="clear" w:color="auto" w:fill="auto"/>
          </w:tcPr>
          <w:p w:rsidR="001B175B" w:rsidRDefault="001B175B" w:rsidP="001B175B">
            <w:pPr>
              <w:ind w:left="93" w:right="-35"/>
              <w:rPr>
                <w:rFonts w:ascii="Calibri" w:hAnsi="Calibri"/>
                <w:color w:val="000000"/>
                <w:lang w:val="en-AU"/>
              </w:rPr>
            </w:pPr>
            <w:r>
              <w:rPr>
                <w:rFonts w:ascii="Calibri" w:hAnsi="Calibri"/>
                <w:color w:val="000000"/>
                <w:lang w:val="en-AU"/>
              </w:rPr>
              <w:t>Mr Pettersson</w:t>
            </w:r>
          </w:p>
        </w:tc>
      </w:tr>
      <w:tr w:rsidR="001B175B" w:rsidTr="001B175B">
        <w:trPr>
          <w:trHeight w:hRule="exact" w:val="312"/>
        </w:trPr>
        <w:tc>
          <w:tcPr>
            <w:tcW w:w="2041" w:type="dxa"/>
            <w:shd w:val="clear" w:color="auto" w:fill="auto"/>
          </w:tcPr>
          <w:p w:rsidR="001B175B" w:rsidRDefault="001B175B" w:rsidP="001B175B">
            <w:pPr>
              <w:ind w:left="720" w:right="-35"/>
              <w:rPr>
                <w:rFonts w:ascii="Calibri" w:hAnsi="Calibri"/>
                <w:color w:val="000000"/>
                <w:lang w:val="en-AU"/>
              </w:rPr>
            </w:pPr>
            <w:r>
              <w:rPr>
                <w:rFonts w:ascii="Calibri" w:hAnsi="Calibri"/>
                <w:color w:val="000000"/>
                <w:lang w:val="en-AU"/>
              </w:rPr>
              <w:t>Mr Hanson</w:t>
            </w:r>
          </w:p>
        </w:tc>
        <w:tc>
          <w:tcPr>
            <w:tcW w:w="2041" w:type="dxa"/>
            <w:shd w:val="clear" w:color="auto" w:fill="auto"/>
          </w:tcPr>
          <w:p w:rsidR="001B175B" w:rsidRDefault="001B175B" w:rsidP="001B175B">
            <w:pPr>
              <w:spacing w:before="120"/>
              <w:ind w:left="720" w:right="-35"/>
              <w:rPr>
                <w:rFonts w:ascii="Calibri" w:hAnsi="Calibri"/>
                <w:color w:val="000000"/>
                <w:lang w:val="en-AU"/>
              </w:rPr>
            </w:pPr>
          </w:p>
        </w:tc>
        <w:tc>
          <w:tcPr>
            <w:tcW w:w="624" w:type="dxa"/>
            <w:shd w:val="clear" w:color="auto" w:fill="auto"/>
          </w:tcPr>
          <w:p w:rsidR="001B175B" w:rsidRDefault="001B175B" w:rsidP="001B175B">
            <w:pPr>
              <w:spacing w:before="120"/>
              <w:ind w:left="720" w:right="-35"/>
              <w:rPr>
                <w:rFonts w:ascii="Calibri" w:hAnsi="Calibri"/>
                <w:color w:val="000000"/>
                <w:lang w:val="en-AU"/>
              </w:rPr>
            </w:pPr>
          </w:p>
        </w:tc>
        <w:tc>
          <w:tcPr>
            <w:tcW w:w="2041" w:type="dxa"/>
            <w:shd w:val="clear" w:color="auto" w:fill="auto"/>
          </w:tcPr>
          <w:p w:rsidR="001B175B" w:rsidRDefault="001B175B" w:rsidP="001B175B">
            <w:pPr>
              <w:ind w:left="64" w:right="-35"/>
              <w:rPr>
                <w:rFonts w:ascii="Calibri" w:hAnsi="Calibri"/>
                <w:color w:val="000000"/>
                <w:lang w:val="en-AU"/>
              </w:rPr>
            </w:pPr>
            <w:r>
              <w:rPr>
                <w:rFonts w:ascii="Calibri" w:hAnsi="Calibri"/>
                <w:color w:val="000000"/>
                <w:lang w:val="en-AU"/>
              </w:rPr>
              <w:t>Ms Burch</w:t>
            </w:r>
          </w:p>
        </w:tc>
        <w:tc>
          <w:tcPr>
            <w:tcW w:w="2041" w:type="dxa"/>
            <w:shd w:val="clear" w:color="auto" w:fill="auto"/>
          </w:tcPr>
          <w:p w:rsidR="001B175B" w:rsidRDefault="001B175B" w:rsidP="001B175B">
            <w:pPr>
              <w:ind w:left="93" w:right="-35"/>
              <w:rPr>
                <w:rFonts w:ascii="Calibri" w:hAnsi="Calibri"/>
                <w:color w:val="000000"/>
                <w:lang w:val="en-AU"/>
              </w:rPr>
            </w:pPr>
            <w:r>
              <w:rPr>
                <w:rFonts w:ascii="Calibri" w:hAnsi="Calibri"/>
                <w:color w:val="000000"/>
                <w:lang w:val="en-AU"/>
              </w:rPr>
              <w:t>Mr Rattenbury</w:t>
            </w:r>
          </w:p>
        </w:tc>
      </w:tr>
      <w:tr w:rsidR="001B175B" w:rsidTr="001B175B">
        <w:trPr>
          <w:trHeight w:hRule="exact" w:val="312"/>
        </w:trPr>
        <w:tc>
          <w:tcPr>
            <w:tcW w:w="2041" w:type="dxa"/>
            <w:shd w:val="clear" w:color="auto" w:fill="auto"/>
          </w:tcPr>
          <w:p w:rsidR="001B175B" w:rsidRDefault="001B175B" w:rsidP="001B175B">
            <w:pPr>
              <w:ind w:left="720" w:right="-35"/>
              <w:rPr>
                <w:rFonts w:ascii="Calibri" w:hAnsi="Calibri"/>
                <w:color w:val="000000"/>
                <w:lang w:val="en-AU"/>
              </w:rPr>
            </w:pPr>
            <w:r>
              <w:rPr>
                <w:rFonts w:ascii="Calibri" w:hAnsi="Calibri"/>
                <w:color w:val="000000"/>
                <w:lang w:val="en-AU"/>
              </w:rPr>
              <w:t>Mrs Kikkert</w:t>
            </w:r>
          </w:p>
        </w:tc>
        <w:tc>
          <w:tcPr>
            <w:tcW w:w="2041" w:type="dxa"/>
            <w:shd w:val="clear" w:color="auto" w:fill="auto"/>
          </w:tcPr>
          <w:p w:rsidR="001B175B" w:rsidRDefault="001B175B" w:rsidP="001B175B">
            <w:pPr>
              <w:spacing w:before="120"/>
              <w:ind w:left="720" w:right="-35"/>
              <w:rPr>
                <w:rFonts w:ascii="Calibri" w:hAnsi="Calibri"/>
                <w:color w:val="000000"/>
                <w:lang w:val="en-AU"/>
              </w:rPr>
            </w:pPr>
          </w:p>
        </w:tc>
        <w:tc>
          <w:tcPr>
            <w:tcW w:w="624" w:type="dxa"/>
            <w:shd w:val="clear" w:color="auto" w:fill="auto"/>
          </w:tcPr>
          <w:p w:rsidR="001B175B" w:rsidRDefault="001B175B" w:rsidP="001B175B">
            <w:pPr>
              <w:spacing w:before="120"/>
              <w:ind w:left="720" w:right="-35"/>
              <w:rPr>
                <w:rFonts w:ascii="Calibri" w:hAnsi="Calibri"/>
                <w:color w:val="000000"/>
                <w:lang w:val="en-AU"/>
              </w:rPr>
            </w:pPr>
          </w:p>
        </w:tc>
        <w:tc>
          <w:tcPr>
            <w:tcW w:w="2041" w:type="dxa"/>
            <w:shd w:val="clear" w:color="auto" w:fill="auto"/>
          </w:tcPr>
          <w:p w:rsidR="001B175B" w:rsidRDefault="001B175B" w:rsidP="001B175B">
            <w:pPr>
              <w:ind w:left="64" w:right="-35"/>
              <w:rPr>
                <w:rFonts w:ascii="Calibri" w:hAnsi="Calibri"/>
                <w:color w:val="000000"/>
                <w:lang w:val="en-AU"/>
              </w:rPr>
            </w:pPr>
            <w:r>
              <w:rPr>
                <w:rFonts w:ascii="Calibri" w:hAnsi="Calibri"/>
                <w:color w:val="000000"/>
                <w:lang w:val="en-AU"/>
              </w:rPr>
              <w:t>Ms Cheyne</w:t>
            </w:r>
          </w:p>
        </w:tc>
        <w:tc>
          <w:tcPr>
            <w:tcW w:w="2041" w:type="dxa"/>
            <w:shd w:val="clear" w:color="auto" w:fill="auto"/>
          </w:tcPr>
          <w:p w:rsidR="001B175B" w:rsidRDefault="001B175B" w:rsidP="001B175B">
            <w:pPr>
              <w:ind w:left="93" w:right="-35"/>
              <w:rPr>
                <w:rFonts w:ascii="Calibri" w:hAnsi="Calibri"/>
                <w:color w:val="000000"/>
                <w:lang w:val="en-AU"/>
              </w:rPr>
            </w:pPr>
            <w:r>
              <w:rPr>
                <w:rFonts w:ascii="Calibri" w:hAnsi="Calibri"/>
                <w:color w:val="000000"/>
                <w:lang w:val="en-AU"/>
              </w:rPr>
              <w:t>Mr Steel</w:t>
            </w:r>
          </w:p>
        </w:tc>
      </w:tr>
      <w:tr w:rsidR="001B175B" w:rsidTr="001B175B">
        <w:trPr>
          <w:trHeight w:hRule="exact" w:val="312"/>
        </w:trPr>
        <w:tc>
          <w:tcPr>
            <w:tcW w:w="2041" w:type="dxa"/>
            <w:shd w:val="clear" w:color="auto" w:fill="auto"/>
          </w:tcPr>
          <w:p w:rsidR="001B175B" w:rsidRDefault="001B175B" w:rsidP="001B175B">
            <w:pPr>
              <w:ind w:left="720" w:right="-35"/>
              <w:rPr>
                <w:rFonts w:ascii="Calibri" w:hAnsi="Calibri"/>
                <w:color w:val="000000"/>
                <w:lang w:val="en-AU"/>
              </w:rPr>
            </w:pPr>
            <w:r>
              <w:rPr>
                <w:rFonts w:ascii="Calibri" w:hAnsi="Calibri"/>
                <w:color w:val="000000"/>
                <w:lang w:val="en-AU"/>
              </w:rPr>
              <w:t>Ms Lawder</w:t>
            </w:r>
          </w:p>
        </w:tc>
        <w:tc>
          <w:tcPr>
            <w:tcW w:w="2041" w:type="dxa"/>
            <w:shd w:val="clear" w:color="auto" w:fill="auto"/>
          </w:tcPr>
          <w:p w:rsidR="001B175B" w:rsidRDefault="001B175B" w:rsidP="001B175B">
            <w:pPr>
              <w:spacing w:before="120"/>
              <w:ind w:left="720" w:right="-35"/>
              <w:rPr>
                <w:rFonts w:ascii="Calibri" w:hAnsi="Calibri"/>
                <w:color w:val="000000"/>
                <w:lang w:val="en-AU"/>
              </w:rPr>
            </w:pPr>
          </w:p>
        </w:tc>
        <w:tc>
          <w:tcPr>
            <w:tcW w:w="624" w:type="dxa"/>
            <w:shd w:val="clear" w:color="auto" w:fill="auto"/>
          </w:tcPr>
          <w:p w:rsidR="001B175B" w:rsidRDefault="001B175B" w:rsidP="001B175B">
            <w:pPr>
              <w:spacing w:before="120"/>
              <w:ind w:left="720" w:right="-35"/>
              <w:rPr>
                <w:rFonts w:ascii="Calibri" w:hAnsi="Calibri"/>
                <w:color w:val="000000"/>
                <w:lang w:val="en-AU"/>
              </w:rPr>
            </w:pPr>
          </w:p>
        </w:tc>
        <w:tc>
          <w:tcPr>
            <w:tcW w:w="2041" w:type="dxa"/>
            <w:shd w:val="clear" w:color="auto" w:fill="auto"/>
          </w:tcPr>
          <w:p w:rsidR="001B175B" w:rsidRDefault="001B175B" w:rsidP="001B175B">
            <w:pPr>
              <w:ind w:left="64" w:right="-35"/>
              <w:rPr>
                <w:rFonts w:ascii="Calibri" w:hAnsi="Calibri"/>
                <w:color w:val="000000"/>
                <w:lang w:val="en-AU"/>
              </w:rPr>
            </w:pPr>
            <w:r>
              <w:rPr>
                <w:rFonts w:ascii="Calibri" w:hAnsi="Calibri"/>
                <w:color w:val="000000"/>
                <w:lang w:val="en-AU"/>
              </w:rPr>
              <w:t>Ms Clay</w:t>
            </w:r>
          </w:p>
        </w:tc>
        <w:tc>
          <w:tcPr>
            <w:tcW w:w="2041" w:type="dxa"/>
            <w:shd w:val="clear" w:color="auto" w:fill="auto"/>
          </w:tcPr>
          <w:p w:rsidR="001B175B" w:rsidRDefault="001B175B" w:rsidP="001B175B">
            <w:pPr>
              <w:ind w:left="93" w:right="-35"/>
              <w:rPr>
                <w:rFonts w:ascii="Calibri" w:hAnsi="Calibri"/>
                <w:color w:val="000000"/>
                <w:lang w:val="en-AU"/>
              </w:rPr>
            </w:pPr>
            <w:r>
              <w:rPr>
                <w:rFonts w:ascii="Calibri" w:hAnsi="Calibri"/>
                <w:color w:val="000000"/>
                <w:lang w:val="en-AU"/>
              </w:rPr>
              <w:t>Ms Stephen-Smith</w:t>
            </w:r>
          </w:p>
        </w:tc>
      </w:tr>
      <w:tr w:rsidR="001B175B" w:rsidTr="001B175B">
        <w:trPr>
          <w:trHeight w:hRule="exact" w:val="312"/>
        </w:trPr>
        <w:tc>
          <w:tcPr>
            <w:tcW w:w="2041" w:type="dxa"/>
            <w:shd w:val="clear" w:color="auto" w:fill="auto"/>
          </w:tcPr>
          <w:p w:rsidR="001B175B" w:rsidRDefault="001B175B" w:rsidP="001B175B">
            <w:pPr>
              <w:ind w:left="720" w:right="-35"/>
              <w:rPr>
                <w:rFonts w:ascii="Calibri" w:hAnsi="Calibri"/>
                <w:color w:val="000000"/>
                <w:lang w:val="en-AU"/>
              </w:rPr>
            </w:pPr>
            <w:r>
              <w:rPr>
                <w:rFonts w:ascii="Calibri" w:hAnsi="Calibri"/>
                <w:color w:val="000000"/>
                <w:lang w:val="en-AU"/>
              </w:rPr>
              <w:t>Mr Milligan</w:t>
            </w:r>
          </w:p>
        </w:tc>
        <w:tc>
          <w:tcPr>
            <w:tcW w:w="2041" w:type="dxa"/>
            <w:shd w:val="clear" w:color="auto" w:fill="auto"/>
          </w:tcPr>
          <w:p w:rsidR="001B175B" w:rsidRDefault="001B175B" w:rsidP="001B175B">
            <w:pPr>
              <w:spacing w:before="120"/>
              <w:ind w:left="720" w:right="-35"/>
              <w:rPr>
                <w:rFonts w:ascii="Calibri" w:hAnsi="Calibri"/>
                <w:color w:val="000000"/>
                <w:lang w:val="en-AU"/>
              </w:rPr>
            </w:pPr>
          </w:p>
        </w:tc>
        <w:tc>
          <w:tcPr>
            <w:tcW w:w="624" w:type="dxa"/>
            <w:shd w:val="clear" w:color="auto" w:fill="auto"/>
          </w:tcPr>
          <w:p w:rsidR="001B175B" w:rsidRDefault="001B175B" w:rsidP="001B175B">
            <w:pPr>
              <w:spacing w:before="120"/>
              <w:ind w:left="720" w:right="-35"/>
              <w:rPr>
                <w:rFonts w:ascii="Calibri" w:hAnsi="Calibri"/>
                <w:color w:val="000000"/>
                <w:lang w:val="en-AU"/>
              </w:rPr>
            </w:pPr>
          </w:p>
        </w:tc>
        <w:tc>
          <w:tcPr>
            <w:tcW w:w="2041" w:type="dxa"/>
            <w:shd w:val="clear" w:color="auto" w:fill="auto"/>
          </w:tcPr>
          <w:p w:rsidR="001B175B" w:rsidRDefault="001B175B" w:rsidP="001B175B">
            <w:pPr>
              <w:ind w:left="64" w:right="-35"/>
              <w:rPr>
                <w:rFonts w:ascii="Calibri" w:hAnsi="Calibri"/>
                <w:color w:val="000000"/>
                <w:lang w:val="en-AU"/>
              </w:rPr>
            </w:pPr>
            <w:r>
              <w:rPr>
                <w:rFonts w:ascii="Calibri" w:hAnsi="Calibri"/>
                <w:color w:val="000000"/>
                <w:lang w:val="en-AU"/>
              </w:rPr>
              <w:t>Ms Davidson</w:t>
            </w:r>
          </w:p>
        </w:tc>
        <w:tc>
          <w:tcPr>
            <w:tcW w:w="2041" w:type="dxa"/>
            <w:shd w:val="clear" w:color="auto" w:fill="auto"/>
          </w:tcPr>
          <w:p w:rsidR="001B175B" w:rsidRDefault="001B175B" w:rsidP="001B175B">
            <w:pPr>
              <w:ind w:left="93" w:right="-35"/>
              <w:rPr>
                <w:rFonts w:ascii="Calibri" w:hAnsi="Calibri"/>
                <w:color w:val="000000"/>
                <w:lang w:val="en-AU"/>
              </w:rPr>
            </w:pPr>
            <w:r>
              <w:rPr>
                <w:rFonts w:ascii="Calibri" w:hAnsi="Calibri"/>
                <w:color w:val="000000"/>
                <w:lang w:val="en-AU"/>
              </w:rPr>
              <w:t>Ms Vassarotti</w:t>
            </w:r>
          </w:p>
        </w:tc>
      </w:tr>
      <w:tr w:rsidR="001B175B" w:rsidTr="001B175B">
        <w:trPr>
          <w:trHeight w:hRule="exact" w:val="312"/>
        </w:trPr>
        <w:tc>
          <w:tcPr>
            <w:tcW w:w="2041" w:type="dxa"/>
            <w:shd w:val="clear" w:color="auto" w:fill="auto"/>
          </w:tcPr>
          <w:p w:rsidR="001B175B" w:rsidRDefault="001B175B" w:rsidP="001B175B">
            <w:pPr>
              <w:ind w:left="720" w:right="-35"/>
              <w:rPr>
                <w:rFonts w:ascii="Calibri" w:hAnsi="Calibri"/>
                <w:color w:val="000000"/>
                <w:lang w:val="en-AU"/>
              </w:rPr>
            </w:pPr>
            <w:r>
              <w:rPr>
                <w:rFonts w:ascii="Calibri" w:hAnsi="Calibri"/>
                <w:color w:val="000000"/>
                <w:lang w:val="en-AU"/>
              </w:rPr>
              <w:t>Mr Parton</w:t>
            </w:r>
          </w:p>
        </w:tc>
        <w:tc>
          <w:tcPr>
            <w:tcW w:w="2041" w:type="dxa"/>
            <w:shd w:val="clear" w:color="auto" w:fill="auto"/>
          </w:tcPr>
          <w:p w:rsidR="001B175B" w:rsidRDefault="001B175B" w:rsidP="001B175B">
            <w:pPr>
              <w:spacing w:before="120"/>
              <w:ind w:left="720" w:right="-35"/>
              <w:rPr>
                <w:rFonts w:ascii="Calibri" w:hAnsi="Calibri"/>
                <w:color w:val="000000"/>
                <w:lang w:val="en-AU"/>
              </w:rPr>
            </w:pPr>
          </w:p>
        </w:tc>
        <w:tc>
          <w:tcPr>
            <w:tcW w:w="624" w:type="dxa"/>
            <w:shd w:val="clear" w:color="auto" w:fill="auto"/>
          </w:tcPr>
          <w:p w:rsidR="001B175B" w:rsidRDefault="001B175B" w:rsidP="001B175B">
            <w:pPr>
              <w:spacing w:before="120"/>
              <w:ind w:left="720" w:right="-35"/>
              <w:rPr>
                <w:rFonts w:ascii="Calibri" w:hAnsi="Calibri"/>
                <w:color w:val="000000"/>
                <w:lang w:val="en-AU"/>
              </w:rPr>
            </w:pPr>
          </w:p>
        </w:tc>
        <w:tc>
          <w:tcPr>
            <w:tcW w:w="2041" w:type="dxa"/>
            <w:shd w:val="clear" w:color="auto" w:fill="auto"/>
          </w:tcPr>
          <w:p w:rsidR="001B175B" w:rsidRDefault="001B175B" w:rsidP="001B175B">
            <w:pPr>
              <w:ind w:left="64" w:right="-35"/>
              <w:rPr>
                <w:rFonts w:ascii="Calibri" w:hAnsi="Calibri"/>
                <w:color w:val="000000"/>
                <w:lang w:val="en-AU"/>
              </w:rPr>
            </w:pPr>
            <w:r>
              <w:rPr>
                <w:rFonts w:ascii="Calibri" w:hAnsi="Calibri"/>
                <w:color w:val="000000"/>
                <w:lang w:val="en-AU"/>
              </w:rPr>
              <w:t>Mr Davis</w:t>
            </w:r>
          </w:p>
        </w:tc>
        <w:tc>
          <w:tcPr>
            <w:tcW w:w="2041" w:type="dxa"/>
            <w:shd w:val="clear" w:color="auto" w:fill="auto"/>
          </w:tcPr>
          <w:p w:rsidR="001B175B" w:rsidRDefault="001B175B" w:rsidP="001B175B">
            <w:pPr>
              <w:spacing w:before="120"/>
              <w:ind w:left="720" w:right="-35"/>
              <w:rPr>
                <w:rFonts w:ascii="Calibri" w:hAnsi="Calibri"/>
                <w:color w:val="000000"/>
                <w:lang w:val="en-AU"/>
              </w:rPr>
            </w:pPr>
          </w:p>
        </w:tc>
      </w:tr>
    </w:tbl>
    <w:p w:rsidR="001B175B" w:rsidRDefault="001B175B" w:rsidP="00353C15">
      <w:pPr>
        <w:spacing w:before="80"/>
        <w:ind w:left="720" w:right="-29"/>
        <w:rPr>
          <w:rFonts w:ascii="Calibri" w:hAnsi="Calibri"/>
          <w:color w:val="000000"/>
          <w:lang w:val="en-AU"/>
        </w:rPr>
      </w:pPr>
      <w:r>
        <w:rPr>
          <w:rFonts w:ascii="Calibri" w:hAnsi="Calibri"/>
          <w:color w:val="000000"/>
          <w:lang w:val="en-AU"/>
        </w:rPr>
        <w:t>And so it was negatived.</w:t>
      </w:r>
    </w:p>
    <w:p w:rsidR="00EC77C5" w:rsidRPr="00860F49" w:rsidRDefault="001B175B" w:rsidP="00353C15">
      <w:pPr>
        <w:spacing w:before="80"/>
        <w:ind w:left="720" w:right="-29"/>
        <w:rPr>
          <w:rFonts w:ascii="Calibri" w:hAnsi="Calibri"/>
          <w:color w:val="000000"/>
          <w:lang w:val="en-AU"/>
        </w:rPr>
      </w:pPr>
      <w:r>
        <w:rPr>
          <w:rFonts w:ascii="Calibri" w:hAnsi="Calibri"/>
          <w:color w:val="000000"/>
          <w:lang w:val="en-AU"/>
        </w:rPr>
        <w:t>Question—That the motion be agreed to—put and passed.</w:t>
      </w:r>
    </w:p>
    <w:p w:rsidR="00C12559" w:rsidRPr="00C12559" w:rsidRDefault="00C12559" w:rsidP="00D31F97">
      <w:pPr>
        <w:keepNext/>
        <w:keepLines/>
        <w:tabs>
          <w:tab w:val="right" w:pos="339"/>
          <w:tab w:val="left" w:pos="720"/>
        </w:tabs>
        <w:spacing w:before="200"/>
        <w:ind w:left="720" w:hanging="720"/>
        <w:rPr>
          <w:rFonts w:ascii="Calibri" w:hAnsi="Calibri"/>
          <w:b/>
          <w:bCs/>
          <w:caps/>
        </w:rPr>
      </w:pPr>
      <w:r>
        <w:rPr>
          <w:rFonts w:ascii="Calibri" w:hAnsi="Calibri"/>
          <w:b/>
          <w:bCs/>
          <w:caps/>
        </w:rPr>
        <w:tab/>
        <w:t>15</w:t>
      </w:r>
      <w:r>
        <w:rPr>
          <w:rFonts w:ascii="Calibri" w:hAnsi="Calibri"/>
          <w:b/>
          <w:bCs/>
          <w:caps/>
        </w:rPr>
        <w:tab/>
      </w:r>
      <w:r w:rsidRPr="00C12559">
        <w:rPr>
          <w:rFonts w:ascii="Calibri" w:hAnsi="Calibri"/>
          <w:b/>
          <w:bCs/>
          <w:caps/>
        </w:rPr>
        <w:t>DISCHARGE OF ORDER</w:t>
      </w:r>
      <w:r>
        <w:rPr>
          <w:rFonts w:ascii="Calibri" w:hAnsi="Calibri"/>
          <w:b/>
          <w:bCs/>
          <w:caps/>
        </w:rPr>
        <w:t>S</w:t>
      </w:r>
      <w:r w:rsidRPr="00C12559">
        <w:rPr>
          <w:rFonts w:ascii="Calibri" w:hAnsi="Calibri"/>
          <w:b/>
          <w:bCs/>
          <w:caps/>
        </w:rPr>
        <w:t xml:space="preserve"> OF THE DAY</w:t>
      </w:r>
    </w:p>
    <w:p w:rsidR="00052E10" w:rsidRDefault="00C12559" w:rsidP="006E5487">
      <w:pPr>
        <w:spacing w:before="120"/>
        <w:ind w:left="720"/>
        <w:rPr>
          <w:rFonts w:ascii="Calibri" w:hAnsi="Calibri"/>
          <w:color w:val="000000"/>
          <w:lang w:val="en-AU"/>
        </w:rPr>
      </w:pPr>
      <w:r>
        <w:rPr>
          <w:rFonts w:ascii="Calibri" w:hAnsi="Calibri"/>
          <w:color w:val="000000"/>
          <w:lang w:val="en-AU"/>
        </w:rPr>
        <w:t>Mr Gentleman, by leave, moved—That all items of Executive Business</w:t>
      </w:r>
      <w:r w:rsidR="00D2298C">
        <w:rPr>
          <w:rFonts w:ascii="Calibri" w:hAnsi="Calibri"/>
          <w:color w:val="000000"/>
          <w:lang w:val="en-AU"/>
        </w:rPr>
        <w:t>,</w:t>
      </w:r>
      <w:r>
        <w:rPr>
          <w:rFonts w:ascii="Calibri" w:hAnsi="Calibri"/>
          <w:color w:val="000000"/>
          <w:lang w:val="en-AU"/>
        </w:rPr>
        <w:t xml:space="preserve"> orders of the day</w:t>
      </w:r>
      <w:r w:rsidR="00D2298C">
        <w:rPr>
          <w:rFonts w:ascii="Calibri" w:hAnsi="Calibri"/>
          <w:color w:val="000000"/>
          <w:lang w:val="en-AU"/>
        </w:rPr>
        <w:t>,</w:t>
      </w:r>
      <w:r>
        <w:rPr>
          <w:rFonts w:ascii="Calibri" w:hAnsi="Calibri"/>
          <w:color w:val="000000"/>
          <w:lang w:val="en-AU"/>
        </w:rPr>
        <w:t xml:space="preserve"> relating to taking note of papers be discharged from the </w:t>
      </w:r>
      <w:r w:rsidRPr="00A111A7">
        <w:rPr>
          <w:rFonts w:ascii="Calibri" w:hAnsi="Calibri"/>
          <w:i/>
          <w:color w:val="000000"/>
          <w:lang w:val="en-AU"/>
        </w:rPr>
        <w:t>Notice Paper</w:t>
      </w:r>
      <w:r>
        <w:rPr>
          <w:rFonts w:ascii="Calibri" w:hAnsi="Calibri"/>
          <w:color w:val="000000"/>
          <w:lang w:val="en-AU"/>
        </w:rPr>
        <w:t>.</w:t>
      </w:r>
    </w:p>
    <w:p w:rsidR="00C12559" w:rsidRPr="006E5487" w:rsidRDefault="00C12559" w:rsidP="006E5487">
      <w:pPr>
        <w:spacing w:before="120"/>
        <w:ind w:left="720"/>
        <w:rPr>
          <w:rFonts w:ascii="Calibri" w:hAnsi="Calibri"/>
          <w:color w:val="000000"/>
          <w:lang w:val="en-AU"/>
        </w:rPr>
      </w:pPr>
      <w:r>
        <w:rPr>
          <w:rFonts w:ascii="Calibri" w:hAnsi="Calibri"/>
          <w:color w:val="000000"/>
          <w:lang w:val="en-AU"/>
        </w:rPr>
        <w:t>Question—put and passed.</w:t>
      </w:r>
    </w:p>
    <w:p w:rsidR="00E14DEC" w:rsidRPr="00E14DEC" w:rsidRDefault="00E14DEC" w:rsidP="00D31F97">
      <w:pPr>
        <w:keepNext/>
        <w:keepLines/>
        <w:tabs>
          <w:tab w:val="right" w:pos="339"/>
          <w:tab w:val="left" w:pos="720"/>
        </w:tabs>
        <w:spacing w:before="200"/>
        <w:ind w:left="720" w:hanging="720"/>
        <w:rPr>
          <w:rFonts w:ascii="Calibri" w:hAnsi="Calibri"/>
          <w:b/>
          <w:caps/>
        </w:rPr>
      </w:pPr>
      <w:r w:rsidRPr="00E14DEC">
        <w:rPr>
          <w:rFonts w:ascii="Calibri" w:hAnsi="Calibri"/>
          <w:b/>
          <w:caps/>
        </w:rPr>
        <w:tab/>
      </w:r>
      <w:r w:rsidR="00C12559">
        <w:rPr>
          <w:rFonts w:ascii="Calibri" w:hAnsi="Calibri"/>
          <w:b/>
          <w:bCs/>
          <w:caps/>
        </w:rPr>
        <w:t>16</w:t>
      </w:r>
      <w:r w:rsidRPr="00E14DEC">
        <w:rPr>
          <w:rFonts w:ascii="Calibri" w:hAnsi="Calibri"/>
          <w:b/>
          <w:caps/>
        </w:rPr>
        <w:tab/>
        <w:t>ADJOURNMENT</w:t>
      </w:r>
    </w:p>
    <w:p w:rsidR="00E14DEC" w:rsidRPr="00E14DEC" w:rsidRDefault="00E14DEC" w:rsidP="00E14DEC">
      <w:pPr>
        <w:tabs>
          <w:tab w:val="left" w:pos="1197"/>
          <w:tab w:val="left" w:pos="1767"/>
        </w:tabs>
        <w:spacing w:before="120"/>
        <w:ind w:left="720"/>
        <w:rPr>
          <w:rFonts w:ascii="Calibri" w:hAnsi="Calibri"/>
          <w:lang w:val="en-AU"/>
        </w:rPr>
      </w:pPr>
      <w:r>
        <w:rPr>
          <w:rFonts w:ascii="Calibri" w:hAnsi="Calibri"/>
          <w:lang w:val="en-AU"/>
        </w:rPr>
        <w:t>Mr Gentleman</w:t>
      </w:r>
      <w:r w:rsidRPr="00E14DEC">
        <w:rPr>
          <w:rFonts w:ascii="Calibri" w:hAnsi="Calibri"/>
          <w:lang w:val="en-AU"/>
        </w:rPr>
        <w:t xml:space="preserve"> (Manager of Government Business) moved—That the Assembly do now adjourn.</w:t>
      </w:r>
    </w:p>
    <w:p w:rsidR="00E14DEC" w:rsidRPr="00E14DEC" w:rsidRDefault="00E14DEC" w:rsidP="00E14DEC">
      <w:pPr>
        <w:tabs>
          <w:tab w:val="left" w:pos="1197"/>
          <w:tab w:val="left" w:pos="1767"/>
        </w:tabs>
        <w:spacing w:before="120"/>
        <w:ind w:left="720"/>
        <w:rPr>
          <w:rFonts w:ascii="Calibri" w:hAnsi="Calibri"/>
          <w:lang w:val="en-AU"/>
        </w:rPr>
      </w:pPr>
      <w:r w:rsidRPr="00E14DEC">
        <w:rPr>
          <w:rFonts w:ascii="Calibri" w:hAnsi="Calibri"/>
          <w:lang w:val="en-AU"/>
        </w:rPr>
        <w:t>Debate ensued.</w:t>
      </w:r>
    </w:p>
    <w:p w:rsidR="00E14DEC" w:rsidRPr="00E14DEC" w:rsidRDefault="00E14DEC" w:rsidP="00E14DEC">
      <w:pPr>
        <w:tabs>
          <w:tab w:val="left" w:pos="1197"/>
          <w:tab w:val="left" w:pos="1767"/>
        </w:tabs>
        <w:spacing w:before="120"/>
        <w:ind w:left="720"/>
        <w:rPr>
          <w:rFonts w:ascii="Calibri" w:hAnsi="Calibri"/>
          <w:lang w:val="en-AU"/>
        </w:rPr>
      </w:pPr>
      <w:r w:rsidRPr="00E14DEC">
        <w:rPr>
          <w:rFonts w:ascii="Calibri" w:hAnsi="Calibri"/>
          <w:lang w:val="en-AU"/>
        </w:rPr>
        <w:t>Question—put and passed.</w:t>
      </w:r>
    </w:p>
    <w:p w:rsidR="00E14DEC" w:rsidRPr="00E14DEC" w:rsidRDefault="00E14DEC" w:rsidP="00E14DEC">
      <w:pPr>
        <w:tabs>
          <w:tab w:val="left" w:pos="1197"/>
          <w:tab w:val="left" w:pos="1767"/>
        </w:tabs>
        <w:spacing w:before="120"/>
        <w:ind w:left="720"/>
        <w:rPr>
          <w:rFonts w:ascii="Calibri" w:hAnsi="Calibri"/>
          <w:lang w:val="en-AU"/>
        </w:rPr>
      </w:pPr>
      <w:bookmarkStart w:id="0" w:name="_GoBack"/>
      <w:bookmarkEnd w:id="0"/>
      <w:r w:rsidRPr="00E14DEC">
        <w:rPr>
          <w:rFonts w:ascii="Calibri" w:hAnsi="Calibri"/>
          <w:lang w:val="en-AU"/>
        </w:rPr>
        <w:t xml:space="preserve">And then the Assembly, at </w:t>
      </w:r>
      <w:r w:rsidR="00C12559">
        <w:rPr>
          <w:rFonts w:ascii="Calibri" w:hAnsi="Calibri"/>
          <w:lang w:val="en-AU"/>
        </w:rPr>
        <w:t>6.04</w:t>
      </w:r>
      <w:r w:rsidRPr="00E14DEC">
        <w:rPr>
          <w:rFonts w:ascii="Calibri" w:hAnsi="Calibri"/>
          <w:lang w:val="en-AU"/>
        </w:rPr>
        <w:t xml:space="preserve"> pm, adjourned until tomorrow at 10 am.</w:t>
      </w:r>
    </w:p>
    <w:p w:rsidR="00E14DEC" w:rsidRPr="00E14DEC" w:rsidRDefault="00E14DEC" w:rsidP="00E14DEC">
      <w:pPr>
        <w:pBdr>
          <w:bottom w:val="thinThickLargeGap" w:sz="18" w:space="1" w:color="auto"/>
        </w:pBdr>
        <w:ind w:left="3427" w:right="3658"/>
        <w:rPr>
          <w:rFonts w:ascii="Calibri" w:hAnsi="Calibri"/>
          <w:i/>
          <w:iCs/>
          <w:lang w:val="en-AU"/>
        </w:rPr>
      </w:pPr>
    </w:p>
    <w:p w:rsidR="00E14DEC" w:rsidRDefault="00E14DEC" w:rsidP="002F6A62">
      <w:pPr>
        <w:keepNext/>
        <w:keepLines/>
        <w:spacing w:before="240"/>
        <w:ind w:left="187"/>
        <w:jc w:val="both"/>
        <w:rPr>
          <w:rFonts w:ascii="Calibri" w:hAnsi="Calibri"/>
          <w:bCs/>
        </w:rPr>
      </w:pPr>
      <w:r w:rsidRPr="00E14DEC">
        <w:rPr>
          <w:rFonts w:ascii="Calibri" w:hAnsi="Calibri"/>
          <w:b/>
          <w:caps/>
        </w:rPr>
        <w:t xml:space="preserve">MEMBERS’ ATTENDANCE:  </w:t>
      </w:r>
      <w:r w:rsidRPr="00E14DEC">
        <w:rPr>
          <w:rFonts w:ascii="Calibri" w:hAnsi="Calibri"/>
        </w:rPr>
        <w:t>All Members were present at some time during the sitting</w:t>
      </w:r>
      <w:r w:rsidR="00C12559">
        <w:rPr>
          <w:rFonts w:ascii="Calibri" w:hAnsi="Calibri"/>
        </w:rPr>
        <w:t>, except Ms Orr*</w:t>
      </w:r>
      <w:r w:rsidRPr="00E14DEC">
        <w:rPr>
          <w:rFonts w:ascii="Calibri" w:hAnsi="Calibri"/>
          <w:bCs/>
        </w:rPr>
        <w:t>.</w:t>
      </w:r>
    </w:p>
    <w:p w:rsidR="00C12559" w:rsidRPr="00D82757" w:rsidRDefault="00C12559" w:rsidP="00C12559">
      <w:pPr>
        <w:keepNext/>
        <w:keepLines/>
        <w:ind w:left="3427" w:right="3658"/>
        <w:jc w:val="center"/>
        <w:rPr>
          <w:rFonts w:ascii="Calibri" w:hAnsi="Calibri"/>
          <w:bCs/>
        </w:rPr>
      </w:pPr>
      <w:r>
        <w:rPr>
          <w:rFonts w:ascii="Calibri" w:hAnsi="Calibri"/>
          <w:caps/>
        </w:rPr>
        <w:t>*</w:t>
      </w:r>
      <w:r w:rsidRPr="00D82757">
        <w:t>on leave</w:t>
      </w:r>
    </w:p>
    <w:p w:rsidR="00E14DEC" w:rsidRPr="00E14DEC" w:rsidRDefault="00E14DEC" w:rsidP="00353C15">
      <w:pPr>
        <w:pBdr>
          <w:top w:val="thickThinLargeGap" w:sz="18" w:space="1" w:color="auto"/>
        </w:pBdr>
        <w:spacing w:before="60"/>
        <w:ind w:left="3427" w:right="3658"/>
        <w:jc w:val="center"/>
        <w:rPr>
          <w:rFonts w:ascii="Calibri" w:hAnsi="Calibri"/>
          <w:lang w:val="en-AU"/>
        </w:rPr>
      </w:pPr>
    </w:p>
    <w:p w:rsidR="00E14DEC" w:rsidRPr="00E14DEC" w:rsidRDefault="00E14DEC" w:rsidP="00353C15">
      <w:pPr>
        <w:keepNext/>
        <w:keepLines/>
        <w:spacing w:before="240"/>
        <w:ind w:left="5674" w:right="-29"/>
        <w:jc w:val="center"/>
        <w:rPr>
          <w:rFonts w:ascii="Calibri" w:hAnsi="Calibri"/>
          <w:b/>
          <w:bCs/>
          <w:lang w:val="en-AU"/>
        </w:rPr>
      </w:pPr>
      <w:r w:rsidRPr="00E14DEC">
        <w:rPr>
          <w:rFonts w:ascii="Calibri" w:hAnsi="Calibri"/>
          <w:b/>
          <w:bCs/>
          <w:lang w:val="en-AU"/>
        </w:rPr>
        <w:t>Tom Duncan</w:t>
      </w:r>
    </w:p>
    <w:p w:rsidR="00FA21B7" w:rsidRPr="00D31F97" w:rsidRDefault="00E14DEC" w:rsidP="00D31F97">
      <w:pPr>
        <w:keepLines/>
        <w:ind w:left="5760"/>
        <w:jc w:val="right"/>
        <w:rPr>
          <w:rFonts w:ascii="Calibri" w:hAnsi="Calibri"/>
          <w:lang w:val="en-AU"/>
        </w:rPr>
      </w:pPr>
      <w:r w:rsidRPr="00E14DEC">
        <w:rPr>
          <w:rFonts w:ascii="Calibri" w:hAnsi="Calibri"/>
          <w:szCs w:val="24"/>
          <w:lang w:val="en-AU"/>
        </w:rPr>
        <w:t>Clerk of the Legislative Assembly</w:t>
      </w:r>
    </w:p>
    <w:sectPr w:rsidR="00FA21B7" w:rsidRPr="00D31F97" w:rsidSect="00D46BA4">
      <w:headerReference w:type="even" r:id="rId12"/>
      <w:headerReference w:type="default" r:id="rId13"/>
      <w:headerReference w:type="first" r:id="rId14"/>
      <w:footerReference w:type="first" r:id="rId15"/>
      <w:pgSz w:w="11906" w:h="16838"/>
      <w:pgMar w:top="1526" w:right="1440" w:bottom="1267" w:left="1138" w:header="634" w:footer="576" w:gutter="0"/>
      <w:pgNumType w:start="9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759" w:rsidRDefault="009D1759" w:rsidP="000F3D35">
      <w:r>
        <w:separator/>
      </w:r>
    </w:p>
  </w:endnote>
  <w:endnote w:type="continuationSeparator" w:id="0">
    <w:p w:rsidR="009D1759" w:rsidRDefault="009D1759"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759" w:rsidRDefault="009D1759" w:rsidP="00A9381B">
    <w:pPr>
      <w:pBdr>
        <w:top w:val="single" w:sz="4" w:space="0" w:color="auto"/>
      </w:pBdr>
      <w:jc w:val="center"/>
      <w:rPr>
        <w:b/>
        <w:sz w:val="20"/>
      </w:rPr>
    </w:pPr>
  </w:p>
  <w:p w:rsidR="009D1759" w:rsidRDefault="00F21815" w:rsidP="00A9381B">
    <w:pPr>
      <w:pStyle w:val="Footer"/>
      <w:pBdr>
        <w:top w:val="single" w:sz="4" w:space="0" w:color="auto"/>
      </w:pBdr>
      <w:jc w:val="center"/>
    </w:pPr>
    <w:hyperlink r:id="rId1" w:history="1">
      <w:r w:rsidR="009D1759">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759" w:rsidRDefault="009D1759" w:rsidP="000F3D35">
      <w:r>
        <w:separator/>
      </w:r>
    </w:p>
  </w:footnote>
  <w:footnote w:type="continuationSeparator" w:id="0">
    <w:p w:rsidR="009D1759" w:rsidRDefault="009D1759"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759" w:rsidRPr="000E4643" w:rsidRDefault="009D1759"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F21815">
      <w:rPr>
        <w:noProof/>
        <w:sz w:val="22"/>
        <w:szCs w:val="22"/>
      </w:rPr>
      <w:t>940</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67</w:t>
    </w:r>
    <w:r w:rsidRPr="000E4643">
      <w:rPr>
        <w:rFonts w:ascii="Arial" w:hAnsi="Arial" w:cs="Arial"/>
        <w:i/>
        <w:color w:val="222222"/>
        <w:sz w:val="22"/>
        <w:szCs w:val="22"/>
        <w:shd w:val="clear" w:color="auto" w:fill="FFFFFF"/>
      </w:rPr>
      <w:t>—</w:t>
    </w:r>
    <w:r>
      <w:rPr>
        <w:i/>
        <w:sz w:val="22"/>
        <w:szCs w:val="22"/>
      </w:rPr>
      <w:t>23 November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759" w:rsidRPr="001B5139" w:rsidRDefault="009D1759"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67</w:t>
    </w:r>
    <w:r w:rsidRPr="001B5139">
      <w:rPr>
        <w:rFonts w:ascii="Arial" w:hAnsi="Arial" w:cs="Arial"/>
        <w:i/>
        <w:color w:val="222222"/>
        <w:sz w:val="22"/>
        <w:szCs w:val="22"/>
        <w:shd w:val="clear" w:color="auto" w:fill="FFFFFF"/>
      </w:rPr>
      <w:t>—</w:t>
    </w:r>
    <w:r>
      <w:rPr>
        <w:i/>
        <w:sz w:val="22"/>
        <w:szCs w:val="22"/>
      </w:rPr>
      <w:t>23 November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F21815">
      <w:rPr>
        <w:noProof/>
        <w:sz w:val="22"/>
        <w:szCs w:val="22"/>
      </w:rPr>
      <w:t>939</w:t>
    </w:r>
    <w:r w:rsidRPr="001B5139">
      <w:rPr>
        <w:noProof/>
        <w:sz w:val="22"/>
        <w:szCs w:val="22"/>
      </w:rPr>
      <w:fldChar w:fldCharType="end"/>
    </w:r>
  </w:p>
  <w:p w:rsidR="009D1759" w:rsidRPr="0075625A" w:rsidRDefault="009D1759"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9D1759" w:rsidRPr="000E4643" w:rsidRDefault="009D1759"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F21815">
          <w:rPr>
            <w:noProof/>
            <w:sz w:val="22"/>
            <w:szCs w:val="22"/>
          </w:rPr>
          <w:t>931</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D5A4795C"/>
    <w:lvl w:ilvl="0" w:tplc="D2603F4C">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E9D64DE8"/>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9"/>
    <w:lvlOverride w:ilvl="0">
      <w:startOverride w:val="1"/>
    </w:lvlOverride>
  </w:num>
  <w:num w:numId="18">
    <w:abstractNumId w:val="9"/>
    <w:lvlOverride w:ilvl="0">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9"/>
    <w:lvlOverride w:ilvl="0">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9"/>
  </w:num>
  <w:num w:numId="42">
    <w:abstractNumId w:val="9"/>
  </w:num>
  <w:num w:numId="43">
    <w:abstractNumId w:val="9"/>
  </w:num>
  <w:num w:numId="44">
    <w:abstractNumId w:val="9"/>
  </w:num>
  <w:num w:numId="45">
    <w:abstractNumId w:val="9"/>
  </w:num>
  <w:num w:numId="46">
    <w:abstractNumId w:val="13"/>
    <w:lvlOverride w:ilvl="0">
      <w:startOverride w:val="4"/>
    </w:lvlOverride>
  </w:num>
  <w:num w:numId="47">
    <w:abstractNumId w:val="9"/>
    <w:lvlOverride w:ilvl="0">
      <w:startOverride w:val="2"/>
    </w:lvlOverride>
  </w:num>
  <w:num w:numId="48">
    <w:abstractNumId w:val="12"/>
    <w:lvlOverride w:ilvl="0">
      <w:startOverride w:val="1"/>
    </w:lvlOverride>
  </w:num>
  <w:num w:numId="4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ttachedTemplate r:id="rId1"/>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5"/>
    <w:rsid w:val="00022FB9"/>
    <w:rsid w:val="000316BA"/>
    <w:rsid w:val="000411B4"/>
    <w:rsid w:val="000453A9"/>
    <w:rsid w:val="00052E10"/>
    <w:rsid w:val="00056B48"/>
    <w:rsid w:val="00067B16"/>
    <w:rsid w:val="00090CBE"/>
    <w:rsid w:val="000A5BA3"/>
    <w:rsid w:val="000C40FA"/>
    <w:rsid w:val="000C7C3D"/>
    <w:rsid w:val="000E4643"/>
    <w:rsid w:val="000F3D35"/>
    <w:rsid w:val="001167CE"/>
    <w:rsid w:val="00117D25"/>
    <w:rsid w:val="00134346"/>
    <w:rsid w:val="00142977"/>
    <w:rsid w:val="0015436A"/>
    <w:rsid w:val="00175CB1"/>
    <w:rsid w:val="001826BD"/>
    <w:rsid w:val="001B175B"/>
    <w:rsid w:val="001B5139"/>
    <w:rsid w:val="001C42C4"/>
    <w:rsid w:val="001C4C19"/>
    <w:rsid w:val="00240C12"/>
    <w:rsid w:val="00283AF2"/>
    <w:rsid w:val="002C1A82"/>
    <w:rsid w:val="002F5566"/>
    <w:rsid w:val="002F6A62"/>
    <w:rsid w:val="00322C0A"/>
    <w:rsid w:val="00323A7A"/>
    <w:rsid w:val="00324019"/>
    <w:rsid w:val="00335A47"/>
    <w:rsid w:val="00352FBA"/>
    <w:rsid w:val="00353C15"/>
    <w:rsid w:val="00363133"/>
    <w:rsid w:val="003740D4"/>
    <w:rsid w:val="00374414"/>
    <w:rsid w:val="003A3341"/>
    <w:rsid w:val="003B0DAE"/>
    <w:rsid w:val="003B7161"/>
    <w:rsid w:val="003D12D4"/>
    <w:rsid w:val="00413AE2"/>
    <w:rsid w:val="0042765B"/>
    <w:rsid w:val="00432F9E"/>
    <w:rsid w:val="00434476"/>
    <w:rsid w:val="004419C3"/>
    <w:rsid w:val="00476347"/>
    <w:rsid w:val="00495C4D"/>
    <w:rsid w:val="004A473E"/>
    <w:rsid w:val="004A6CFB"/>
    <w:rsid w:val="004F1D14"/>
    <w:rsid w:val="004F3AA0"/>
    <w:rsid w:val="00505EDF"/>
    <w:rsid w:val="00514CA9"/>
    <w:rsid w:val="00525EF7"/>
    <w:rsid w:val="0053064A"/>
    <w:rsid w:val="005370E0"/>
    <w:rsid w:val="00551A57"/>
    <w:rsid w:val="005A3E01"/>
    <w:rsid w:val="005F3AB0"/>
    <w:rsid w:val="006015EF"/>
    <w:rsid w:val="0060380C"/>
    <w:rsid w:val="00622D21"/>
    <w:rsid w:val="00632A05"/>
    <w:rsid w:val="006628C0"/>
    <w:rsid w:val="00676634"/>
    <w:rsid w:val="006844F6"/>
    <w:rsid w:val="006A14EA"/>
    <w:rsid w:val="006A2D21"/>
    <w:rsid w:val="006B3AB3"/>
    <w:rsid w:val="006D0D92"/>
    <w:rsid w:val="006D0F97"/>
    <w:rsid w:val="006D7183"/>
    <w:rsid w:val="006E5487"/>
    <w:rsid w:val="006E54FE"/>
    <w:rsid w:val="006F2189"/>
    <w:rsid w:val="006F2DB1"/>
    <w:rsid w:val="006F5D76"/>
    <w:rsid w:val="006F6540"/>
    <w:rsid w:val="0070428A"/>
    <w:rsid w:val="00720FE2"/>
    <w:rsid w:val="00730F9B"/>
    <w:rsid w:val="00747360"/>
    <w:rsid w:val="0075625A"/>
    <w:rsid w:val="007613C7"/>
    <w:rsid w:val="007754A9"/>
    <w:rsid w:val="007861D6"/>
    <w:rsid w:val="007C46FB"/>
    <w:rsid w:val="007D05AB"/>
    <w:rsid w:val="007D33FD"/>
    <w:rsid w:val="007E763F"/>
    <w:rsid w:val="0081083C"/>
    <w:rsid w:val="00812CE0"/>
    <w:rsid w:val="00826A1D"/>
    <w:rsid w:val="0083252E"/>
    <w:rsid w:val="0083407B"/>
    <w:rsid w:val="00843135"/>
    <w:rsid w:val="0084566E"/>
    <w:rsid w:val="008470DD"/>
    <w:rsid w:val="00860F49"/>
    <w:rsid w:val="00863EEC"/>
    <w:rsid w:val="008678F0"/>
    <w:rsid w:val="00873636"/>
    <w:rsid w:val="008907F9"/>
    <w:rsid w:val="008A0FE5"/>
    <w:rsid w:val="0091176F"/>
    <w:rsid w:val="0091670C"/>
    <w:rsid w:val="00947600"/>
    <w:rsid w:val="00981D86"/>
    <w:rsid w:val="00992CE7"/>
    <w:rsid w:val="009A2DEA"/>
    <w:rsid w:val="009A4AED"/>
    <w:rsid w:val="009C09B3"/>
    <w:rsid w:val="009C604C"/>
    <w:rsid w:val="009C679C"/>
    <w:rsid w:val="009D1759"/>
    <w:rsid w:val="009E4530"/>
    <w:rsid w:val="00A072CC"/>
    <w:rsid w:val="00A111A7"/>
    <w:rsid w:val="00A23184"/>
    <w:rsid w:val="00A273E2"/>
    <w:rsid w:val="00A720B2"/>
    <w:rsid w:val="00A726D2"/>
    <w:rsid w:val="00A76A84"/>
    <w:rsid w:val="00A85D5B"/>
    <w:rsid w:val="00A911EA"/>
    <w:rsid w:val="00A9381B"/>
    <w:rsid w:val="00AC7116"/>
    <w:rsid w:val="00AD3DEE"/>
    <w:rsid w:val="00AF3C23"/>
    <w:rsid w:val="00B10058"/>
    <w:rsid w:val="00B35E85"/>
    <w:rsid w:val="00B37118"/>
    <w:rsid w:val="00B54777"/>
    <w:rsid w:val="00B766B9"/>
    <w:rsid w:val="00B9772E"/>
    <w:rsid w:val="00BB0406"/>
    <w:rsid w:val="00BB08CF"/>
    <w:rsid w:val="00BE4AC2"/>
    <w:rsid w:val="00C07633"/>
    <w:rsid w:val="00C12559"/>
    <w:rsid w:val="00C173D3"/>
    <w:rsid w:val="00CA50F7"/>
    <w:rsid w:val="00CE458A"/>
    <w:rsid w:val="00D0538E"/>
    <w:rsid w:val="00D17B81"/>
    <w:rsid w:val="00D201D8"/>
    <w:rsid w:val="00D2298C"/>
    <w:rsid w:val="00D24F20"/>
    <w:rsid w:val="00D31F97"/>
    <w:rsid w:val="00D409D6"/>
    <w:rsid w:val="00D46BA4"/>
    <w:rsid w:val="00D55354"/>
    <w:rsid w:val="00D641C3"/>
    <w:rsid w:val="00D74B53"/>
    <w:rsid w:val="00D7660C"/>
    <w:rsid w:val="00D90BD9"/>
    <w:rsid w:val="00D974F0"/>
    <w:rsid w:val="00DA5852"/>
    <w:rsid w:val="00DC12B3"/>
    <w:rsid w:val="00DC6821"/>
    <w:rsid w:val="00DD2520"/>
    <w:rsid w:val="00E14DEC"/>
    <w:rsid w:val="00E2410B"/>
    <w:rsid w:val="00E50CFA"/>
    <w:rsid w:val="00E51586"/>
    <w:rsid w:val="00E60D62"/>
    <w:rsid w:val="00E722D4"/>
    <w:rsid w:val="00E758AC"/>
    <w:rsid w:val="00E90941"/>
    <w:rsid w:val="00EC0D13"/>
    <w:rsid w:val="00EC77C5"/>
    <w:rsid w:val="00F21815"/>
    <w:rsid w:val="00F21E02"/>
    <w:rsid w:val="00F62370"/>
    <w:rsid w:val="00F62CE8"/>
    <w:rsid w:val="00F64A40"/>
    <w:rsid w:val="00F7157B"/>
    <w:rsid w:val="00F74331"/>
    <w:rsid w:val="00F77E66"/>
    <w:rsid w:val="00FA21B7"/>
    <w:rsid w:val="00FC64FA"/>
    <w:rsid w:val="00FF4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alitionofpeaks.org.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hansard.act.gov.au/hansard/10th-assembly/2022/debates(PDF).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158CC1B-F300-484B-8AA9-7FD45FB2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1</TotalTime>
  <Pages>10</Pages>
  <Words>3266</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2022-11-23T08:14:00Z</cp:lastPrinted>
  <dcterms:created xsi:type="dcterms:W3CDTF">2022-12-11T23:24:00Z</dcterms:created>
  <dcterms:modified xsi:type="dcterms:W3CDTF">2022-12-11T23:24:00Z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