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BA92" w14:textId="77777777" w:rsidR="00AF12AB" w:rsidRDefault="00AF12AB" w:rsidP="00AF12AB"/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038526A8" w14:textId="77777777" w:rsidR="00AF12AB" w:rsidRDefault="00AF12AB" w:rsidP="00AF12AB"/>
    <w:p w14:paraId="2628A225" w14:textId="66A819E1" w:rsidR="00AF12AB" w:rsidRPr="003A049B" w:rsidRDefault="00264811" w:rsidP="00AF12AB">
      <w:pPr>
        <w:jc w:val="center"/>
        <w:rPr>
          <w:sz w:val="36"/>
          <w:szCs w:val="36"/>
        </w:rPr>
      </w:pPr>
      <w:r>
        <w:rPr>
          <w:sz w:val="36"/>
          <w:szCs w:val="36"/>
        </w:rPr>
        <w:t>New Inquiry into Dangerous Driving</w:t>
      </w:r>
    </w:p>
    <w:p w14:paraId="7FE1383C" w14:textId="1F18584D" w:rsidR="00AF12AB" w:rsidRDefault="00AF12AB" w:rsidP="00AF12AB"/>
    <w:p w14:paraId="7E374AFB" w14:textId="77777777" w:rsidR="00AF12AB" w:rsidRDefault="00AF12AB" w:rsidP="00AF12AB"/>
    <w:p w14:paraId="01573274" w14:textId="1112525E" w:rsidR="00264811" w:rsidRPr="00740CA9" w:rsidRDefault="00264811" w:rsidP="00264811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  <w:sz w:val="22"/>
          <w:szCs w:val="22"/>
        </w:rPr>
      </w:pPr>
      <w:r w:rsidRPr="00740CA9">
        <w:rPr>
          <w:rFonts w:asciiTheme="minorHAnsi" w:hAnsiTheme="minorHAnsi" w:cstheme="minorHAnsi"/>
          <w:color w:val="313131"/>
          <w:sz w:val="22"/>
          <w:szCs w:val="22"/>
        </w:rPr>
        <w:t>A new Committee inquiry into Dangerous Driving was announced in the Legislative Assembly today.</w:t>
      </w:r>
    </w:p>
    <w:p w14:paraId="655B846C" w14:textId="52837D76" w:rsidR="00264811" w:rsidRPr="00740CA9" w:rsidRDefault="00264811" w:rsidP="00264811">
      <w:pPr>
        <w:pStyle w:val="NormalWeb"/>
        <w:spacing w:before="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740CA9">
        <w:rPr>
          <w:rFonts w:asciiTheme="minorHAnsi" w:hAnsiTheme="minorHAnsi" w:cstheme="minorHAnsi"/>
          <w:color w:val="313131"/>
          <w:sz w:val="22"/>
          <w:szCs w:val="22"/>
        </w:rPr>
        <w:t>The Chair of the Standing Committee on Justice and Community Safety, Mr Peter Cain MLA, said ‘</w:t>
      </w:r>
      <w:r w:rsidRPr="00740CA9">
        <w:rPr>
          <w:rFonts w:asciiTheme="minorHAnsi" w:hAnsiTheme="minorHAnsi" w:cstheme="minorHAnsi"/>
          <w:iCs/>
          <w:sz w:val="22"/>
          <w:szCs w:val="22"/>
        </w:rPr>
        <w:t xml:space="preserve">The Committee will </w:t>
      </w:r>
      <w:r w:rsidRPr="00740CA9">
        <w:rPr>
          <w:rFonts w:asciiTheme="minorHAnsi" w:hAnsiTheme="minorHAnsi" w:cstheme="minorHAnsi"/>
          <w:sz w:val="22"/>
          <w:szCs w:val="22"/>
        </w:rPr>
        <w:t xml:space="preserve">inquire and report on the dangerous driving, with </w:t>
      </w:r>
      <w:proofErr w:type="gramStart"/>
      <w:r w:rsidRPr="00740CA9">
        <w:rPr>
          <w:rFonts w:asciiTheme="minorHAnsi" w:hAnsiTheme="minorHAnsi" w:cstheme="minorHAnsi"/>
          <w:sz w:val="22"/>
          <w:szCs w:val="22"/>
        </w:rPr>
        <w:t>particular reference</w:t>
      </w:r>
      <w:proofErr w:type="gramEnd"/>
      <w:r w:rsidRPr="00740CA9">
        <w:rPr>
          <w:rFonts w:asciiTheme="minorHAnsi" w:hAnsiTheme="minorHAnsi" w:cstheme="minorHAnsi"/>
          <w:sz w:val="22"/>
          <w:szCs w:val="22"/>
        </w:rPr>
        <w:t xml:space="preserve"> to:</w:t>
      </w:r>
    </w:p>
    <w:p w14:paraId="6BC363D0" w14:textId="77777777" w:rsidR="00446096" w:rsidRDefault="00446096" w:rsidP="00446096">
      <w:pPr>
        <w:pStyle w:val="ListParagraph"/>
        <w:numPr>
          <w:ilvl w:val="0"/>
          <w:numId w:val="39"/>
        </w:numPr>
        <w:ind w:left="714" w:hanging="357"/>
      </w:pPr>
      <w:r>
        <w:t xml:space="preserve">Criminal justice response to dangerous driver offending in the ACT </w:t>
      </w:r>
    </w:p>
    <w:p w14:paraId="41D9094A" w14:textId="77777777" w:rsidR="00446096" w:rsidRDefault="00446096" w:rsidP="00446096">
      <w:pPr>
        <w:pStyle w:val="ListParagraph"/>
        <w:numPr>
          <w:ilvl w:val="0"/>
          <w:numId w:val="39"/>
        </w:numPr>
        <w:ind w:left="714" w:hanging="357"/>
      </w:pPr>
      <w:r>
        <w:t>Police response to dangerous driving in the ACT (both in prevention and post-crash response)</w:t>
      </w:r>
    </w:p>
    <w:p w14:paraId="3E4636EC" w14:textId="77777777" w:rsidR="00446096" w:rsidRDefault="00446096" w:rsidP="00446096">
      <w:pPr>
        <w:pStyle w:val="ListParagraph"/>
        <w:numPr>
          <w:ilvl w:val="0"/>
          <w:numId w:val="39"/>
        </w:numPr>
        <w:ind w:left="714" w:hanging="357"/>
      </w:pPr>
      <w:r>
        <w:t>Capacity of trauma services and support services to respond to the post-crash event</w:t>
      </w:r>
    </w:p>
    <w:p w14:paraId="26B5C9D0" w14:textId="77777777" w:rsidR="00446096" w:rsidRDefault="00446096" w:rsidP="00446096">
      <w:pPr>
        <w:pStyle w:val="ListParagraph"/>
        <w:numPr>
          <w:ilvl w:val="0"/>
          <w:numId w:val="39"/>
        </w:numPr>
        <w:ind w:left="714" w:hanging="357"/>
      </w:pPr>
      <w:r>
        <w:t>Prison sentences, fines and vehicle sanctions legislated for dangerous driver offences in the ACT</w:t>
      </w:r>
    </w:p>
    <w:p w14:paraId="270BEE61" w14:textId="77777777" w:rsidR="00446096" w:rsidRDefault="00446096" w:rsidP="00446096">
      <w:pPr>
        <w:pStyle w:val="ListParagraph"/>
        <w:numPr>
          <w:ilvl w:val="0"/>
          <w:numId w:val="39"/>
        </w:numPr>
        <w:ind w:left="714" w:hanging="357"/>
      </w:pPr>
      <w:r>
        <w:t>Support for victims of dangerous driving offences through the justice system</w:t>
      </w:r>
    </w:p>
    <w:p w14:paraId="0FC4D376" w14:textId="77777777" w:rsidR="00446096" w:rsidRDefault="00446096" w:rsidP="00446096">
      <w:pPr>
        <w:pStyle w:val="ListParagraph"/>
        <w:numPr>
          <w:ilvl w:val="0"/>
          <w:numId w:val="39"/>
        </w:numPr>
        <w:ind w:left="714" w:hanging="357"/>
      </w:pPr>
      <w:r>
        <w:t>Corrections responses and the sentencing regime for dangerous driving in the ACT</w:t>
      </w:r>
    </w:p>
    <w:p w14:paraId="0CF10FA4" w14:textId="77777777" w:rsidR="00446096" w:rsidRDefault="00446096" w:rsidP="00446096">
      <w:pPr>
        <w:pStyle w:val="ListParagraph"/>
        <w:numPr>
          <w:ilvl w:val="0"/>
          <w:numId w:val="39"/>
        </w:numPr>
        <w:ind w:left="714" w:hanging="357"/>
      </w:pPr>
      <w:r>
        <w:t>The effectiveness of rehabilitation and driver re-education at reducing recidivism</w:t>
      </w:r>
    </w:p>
    <w:p w14:paraId="16F1BBC8" w14:textId="77777777" w:rsidR="00446096" w:rsidRDefault="00446096" w:rsidP="00446096">
      <w:pPr>
        <w:pStyle w:val="ListParagraph"/>
        <w:numPr>
          <w:ilvl w:val="0"/>
          <w:numId w:val="39"/>
        </w:numPr>
        <w:ind w:left="714" w:hanging="357"/>
      </w:pPr>
      <w:r>
        <w:t>Police and other related technological advances to identify and prevent dangerous driving</w:t>
      </w:r>
    </w:p>
    <w:p w14:paraId="52BD99C8" w14:textId="77777777" w:rsidR="00446096" w:rsidRDefault="00446096" w:rsidP="00446096">
      <w:pPr>
        <w:pStyle w:val="ListParagraph"/>
        <w:numPr>
          <w:ilvl w:val="0"/>
          <w:numId w:val="39"/>
        </w:numPr>
        <w:ind w:left="714" w:hanging="357"/>
      </w:pPr>
      <w:r>
        <w:t>Any other related measure with respect to the administration of corrections, courts and sentences in the ACT with respect to dangerous driving.</w:t>
      </w:r>
    </w:p>
    <w:p w14:paraId="34E4DC2C" w14:textId="77777777" w:rsidR="00446096" w:rsidRDefault="00446096" w:rsidP="00264811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  <w:sz w:val="22"/>
          <w:szCs w:val="22"/>
        </w:rPr>
      </w:pPr>
    </w:p>
    <w:p w14:paraId="604D5195" w14:textId="708B8E74" w:rsidR="00740CA9" w:rsidRPr="00740CA9" w:rsidRDefault="00264811" w:rsidP="00264811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  <w:sz w:val="22"/>
          <w:szCs w:val="22"/>
        </w:rPr>
      </w:pPr>
      <w:r w:rsidRPr="00740CA9">
        <w:rPr>
          <w:rFonts w:asciiTheme="minorHAnsi" w:hAnsiTheme="minorHAnsi" w:cstheme="minorHAnsi"/>
          <w:color w:val="313131"/>
          <w:sz w:val="22"/>
          <w:szCs w:val="22"/>
        </w:rPr>
        <w:t xml:space="preserve">We look forward to hearing from as many people as possible about the key issues – on </w:t>
      </w:r>
      <w:r w:rsidR="00740CA9" w:rsidRPr="00740CA9">
        <w:rPr>
          <w:rFonts w:asciiTheme="minorHAnsi" w:hAnsiTheme="minorHAnsi" w:cstheme="minorHAnsi"/>
          <w:color w:val="313131"/>
          <w:sz w:val="22"/>
          <w:szCs w:val="22"/>
        </w:rPr>
        <w:t>possible strategies that the government can put in place to address dangerous driving</w:t>
      </w:r>
      <w:r w:rsidR="00740CA9">
        <w:rPr>
          <w:rFonts w:asciiTheme="minorHAnsi" w:hAnsiTheme="minorHAnsi" w:cstheme="minorHAnsi"/>
          <w:color w:val="313131"/>
          <w:sz w:val="22"/>
          <w:szCs w:val="22"/>
        </w:rPr>
        <w:t xml:space="preserve"> through police and emergency response, and through the justice system</w:t>
      </w:r>
      <w:r w:rsidR="00740CA9" w:rsidRPr="00740CA9">
        <w:rPr>
          <w:rFonts w:asciiTheme="minorHAnsi" w:hAnsiTheme="minorHAnsi" w:cstheme="minorHAnsi"/>
          <w:color w:val="313131"/>
          <w:sz w:val="22"/>
          <w:szCs w:val="22"/>
        </w:rPr>
        <w:t>.</w:t>
      </w:r>
    </w:p>
    <w:p w14:paraId="41309255" w14:textId="107A262B" w:rsidR="00264811" w:rsidRPr="00740CA9" w:rsidRDefault="00264811" w:rsidP="00264811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  <w:sz w:val="22"/>
          <w:szCs w:val="22"/>
        </w:rPr>
      </w:pPr>
      <w:r w:rsidRPr="00740CA9">
        <w:rPr>
          <w:rFonts w:asciiTheme="minorHAnsi" w:hAnsiTheme="minorHAnsi" w:cstheme="minorHAnsi"/>
          <w:color w:val="313131"/>
          <w:sz w:val="22"/>
          <w:szCs w:val="22"/>
        </w:rPr>
        <w:t xml:space="preserve">The Committee invites submissions to be received by </w:t>
      </w:r>
      <w:r w:rsidR="00446096" w:rsidRPr="00446096">
        <w:rPr>
          <w:rFonts w:asciiTheme="minorHAnsi" w:hAnsiTheme="minorHAnsi" w:cstheme="minorHAnsi"/>
          <w:b/>
          <w:bCs/>
          <w:color w:val="313131"/>
          <w:sz w:val="22"/>
          <w:szCs w:val="22"/>
        </w:rPr>
        <w:t>30 September 2022</w:t>
      </w:r>
      <w:r w:rsidRPr="00740CA9">
        <w:rPr>
          <w:rFonts w:asciiTheme="minorHAnsi" w:hAnsiTheme="minorHAnsi" w:cstheme="minorHAnsi"/>
          <w:color w:val="313131"/>
          <w:sz w:val="22"/>
          <w:szCs w:val="22"/>
        </w:rPr>
        <w:t>.</w:t>
      </w:r>
    </w:p>
    <w:p w14:paraId="7F6A9F37" w14:textId="254D9035" w:rsidR="00264811" w:rsidRPr="00740CA9" w:rsidRDefault="00264811" w:rsidP="00264811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  <w:sz w:val="22"/>
          <w:szCs w:val="22"/>
        </w:rPr>
      </w:pPr>
      <w:r w:rsidRPr="00740CA9">
        <w:rPr>
          <w:rFonts w:asciiTheme="minorHAnsi" w:hAnsiTheme="minorHAnsi" w:cstheme="minorHAnsi"/>
          <w:color w:val="313131"/>
          <w:sz w:val="22"/>
          <w:szCs w:val="22"/>
        </w:rPr>
        <w:t>The </w:t>
      </w:r>
      <w:r w:rsidRPr="00740CA9">
        <w:rPr>
          <w:rFonts w:asciiTheme="minorHAnsi" w:eastAsiaTheme="minorEastAsia" w:hAnsiTheme="minorHAnsi" w:cstheme="minorHAnsi"/>
          <w:color w:val="313131"/>
          <w:sz w:val="22"/>
          <w:szCs w:val="22"/>
        </w:rPr>
        <w:t>Terms of Reference </w:t>
      </w:r>
      <w:r w:rsidRPr="00740CA9">
        <w:rPr>
          <w:rFonts w:asciiTheme="minorHAnsi" w:hAnsiTheme="minorHAnsi" w:cstheme="minorHAnsi"/>
          <w:color w:val="313131"/>
          <w:sz w:val="22"/>
          <w:szCs w:val="22"/>
        </w:rPr>
        <w:t xml:space="preserve">for the inquiry are available on the </w:t>
      </w:r>
      <w:hyperlink r:id="rId8" w:history="1">
        <w:r w:rsidRPr="006C79DE">
          <w:rPr>
            <w:rStyle w:val="Hyperlink"/>
            <w:rFonts w:asciiTheme="minorHAnsi" w:hAnsiTheme="minorHAnsi" w:cstheme="minorHAnsi"/>
            <w:sz w:val="22"/>
            <w:szCs w:val="22"/>
          </w:rPr>
          <w:t>Committee webpage</w:t>
        </w:r>
      </w:hyperlink>
      <w:r w:rsidRPr="00740CA9">
        <w:rPr>
          <w:rFonts w:asciiTheme="minorHAnsi" w:hAnsiTheme="minorHAnsi" w:cstheme="minorHAnsi"/>
          <w:color w:val="313131"/>
          <w:sz w:val="22"/>
          <w:szCs w:val="22"/>
        </w:rPr>
        <w:t>.</w:t>
      </w:r>
    </w:p>
    <w:p w14:paraId="386B071A" w14:textId="77777777" w:rsidR="00264811" w:rsidRPr="00740CA9" w:rsidRDefault="00264811" w:rsidP="00264811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  <w:sz w:val="22"/>
          <w:szCs w:val="22"/>
        </w:rPr>
      </w:pPr>
      <w:r w:rsidRPr="00740CA9">
        <w:rPr>
          <w:rFonts w:asciiTheme="minorHAnsi" w:hAnsiTheme="minorHAnsi" w:cstheme="minorHAnsi"/>
          <w:color w:val="313131"/>
          <w:sz w:val="22"/>
          <w:szCs w:val="22"/>
        </w:rPr>
        <w:t>Information about </w:t>
      </w:r>
      <w:hyperlink r:id="rId9" w:history="1">
        <w:r w:rsidRPr="00740CA9">
          <w:rPr>
            <w:rStyle w:val="Hyperlink"/>
            <w:rFonts w:asciiTheme="minorHAnsi" w:eastAsiaTheme="minorEastAsia" w:hAnsiTheme="minorHAnsi" w:cstheme="minorHAnsi"/>
            <w:color w:val="1A234C"/>
            <w:sz w:val="22"/>
            <w:szCs w:val="22"/>
          </w:rPr>
          <w:t>how to make a submission</w:t>
        </w:r>
      </w:hyperlink>
      <w:r w:rsidRPr="00740CA9">
        <w:rPr>
          <w:rFonts w:asciiTheme="minorHAnsi" w:hAnsiTheme="minorHAnsi" w:cstheme="minorHAnsi"/>
          <w:color w:val="313131"/>
          <w:sz w:val="22"/>
          <w:szCs w:val="22"/>
        </w:rPr>
        <w:t> is available on the Assembly website.</w:t>
      </w:r>
    </w:p>
    <w:p w14:paraId="62F97AF5" w14:textId="17EEE4DE" w:rsidR="00BE5960" w:rsidRDefault="00BE5960" w:rsidP="00AF12AB"/>
    <w:p w14:paraId="07B6C41F" w14:textId="469B496D" w:rsidR="00085A43" w:rsidRDefault="006802DD" w:rsidP="00AF12AB">
      <w:r>
        <w:t>4</w:t>
      </w:r>
      <w:r w:rsidR="00740CA9">
        <w:t xml:space="preserve"> August 2022</w:t>
      </w:r>
    </w:p>
    <w:p w14:paraId="746805A2" w14:textId="77777777" w:rsidR="00AF12AB" w:rsidRDefault="00AF12AB" w:rsidP="00AF12AB">
      <w:r>
        <w:t>STATEMENT ENDS.</w:t>
      </w:r>
    </w:p>
    <w:p w14:paraId="55AD1DD3" w14:textId="77777777" w:rsidR="00AF12AB" w:rsidRDefault="00AF12AB" w:rsidP="00AF12AB"/>
    <w:p w14:paraId="491E9F72" w14:textId="77777777" w:rsidR="00AF12AB" w:rsidRPr="00482F3A" w:rsidRDefault="00AF12AB" w:rsidP="00AF12AB">
      <w:pPr>
        <w:rPr>
          <w:b/>
        </w:rPr>
      </w:pPr>
    </w:p>
    <w:p w14:paraId="36D7C3A3" w14:textId="77777777" w:rsidR="00AF12AB" w:rsidRDefault="00AF12AB" w:rsidP="00AF12AB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E791B49" w14:textId="075AD3DF" w:rsidR="00AF12AB" w:rsidRDefault="00AF12AB" w:rsidP="00AF12AB">
      <w:r>
        <w:t xml:space="preserve">Committee Chair, Mr </w:t>
      </w:r>
      <w:r w:rsidR="00446096">
        <w:t>Peter Cain</w:t>
      </w:r>
      <w:r>
        <w:t xml:space="preserve"> MLA on (</w:t>
      </w:r>
      <w:r w:rsidRPr="00651B87">
        <w:t>02</w:t>
      </w:r>
      <w:r>
        <w:t>)</w:t>
      </w:r>
      <w:r w:rsidRPr="00651B87">
        <w:t xml:space="preserve"> </w:t>
      </w:r>
      <w:r>
        <w:t>6205</w:t>
      </w:r>
      <w:r w:rsidR="00446096">
        <w:t xml:space="preserve"> 1927</w:t>
      </w:r>
    </w:p>
    <w:p w14:paraId="72AFBE78" w14:textId="59B52CA6" w:rsidR="007E6184" w:rsidRPr="007E6184" w:rsidRDefault="00AF12AB" w:rsidP="002C47DE">
      <w:r>
        <w:t xml:space="preserve">Committee Secretary, </w:t>
      </w:r>
      <w:r w:rsidR="00740CA9">
        <w:t>Kathleen de Kleuver</w:t>
      </w:r>
      <w:r>
        <w:t xml:space="preserve">, on (02) 6207 0524 or at </w:t>
      </w:r>
      <w:hyperlink r:id="rId10" w:history="1">
        <w:r w:rsidRPr="009F0CDC">
          <w:rPr>
            <w:rStyle w:val="Hyperlink"/>
            <w:rFonts w:eastAsiaTheme="majorEastAsia"/>
          </w:rPr>
          <w:t>LACommitteeJCS@parliament.act.gov.au</w:t>
        </w:r>
      </w:hyperlink>
    </w:p>
    <w:sectPr w:rsidR="007E6184" w:rsidRPr="007E6184" w:rsidSect="00C05681"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F515" w14:textId="77777777" w:rsidR="003C1BC1" w:rsidRDefault="003C1BC1" w:rsidP="00C044CF">
      <w:r>
        <w:separator/>
      </w:r>
    </w:p>
  </w:endnote>
  <w:endnote w:type="continuationSeparator" w:id="0">
    <w:p w14:paraId="3ACC083D" w14:textId="77777777" w:rsidR="003C1BC1" w:rsidRDefault="003C1BC1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r w:rsidR="002C47DE">
          <w:fldChar w:fldCharType="begin"/>
        </w:r>
        <w:r w:rsidR="002C47DE">
          <w:instrText xml:space="preserve"> NUMPAGES  </w:instrText>
        </w:r>
        <w:r w:rsidR="002C47DE">
          <w:fldChar w:fldCharType="separate"/>
        </w:r>
        <w:r w:rsidR="0046631F">
          <w:rPr>
            <w:noProof/>
          </w:rPr>
          <w:t>2</w:t>
        </w:r>
        <w:r w:rsidR="002C47DE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2C47DE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9948" w14:textId="77777777" w:rsidR="003C1BC1" w:rsidRDefault="003C1BC1" w:rsidP="00C044CF">
      <w:r>
        <w:separator/>
      </w:r>
    </w:p>
  </w:footnote>
  <w:footnote w:type="continuationSeparator" w:id="0">
    <w:p w14:paraId="2313C908" w14:textId="77777777" w:rsidR="003C1BC1" w:rsidRDefault="003C1BC1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7777777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5F49971A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E9F32" w14:textId="7C09A249" w:rsidR="00846DA5" w:rsidRDefault="00846DA5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>Standing Committee on Justice and Community Safety</w:t>
                          </w:r>
                          <w:r w:rsidR="00EB7234" w:rsidRPr="00EB7234">
                            <w:t xml:space="preserve"> </w:t>
                          </w:r>
                        </w:p>
                        <w:p w14:paraId="18D5AD24" w14:textId="77777777" w:rsidR="00264811" w:rsidRDefault="00F562CF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Mr </w:t>
                          </w:r>
                          <w:r w:rsidR="00264811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Peter Cain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, </w:t>
                          </w:r>
                          <w:r w:rsidR="00DC512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Dr Mari</w:t>
                          </w:r>
                          <w:r w:rsidR="000546F2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sa Paterson MLA (Deputy Chair), </w:t>
                          </w:r>
                        </w:p>
                        <w:p w14:paraId="459E7004" w14:textId="6F18788D" w:rsidR="0064779A" w:rsidRPr="00C02620" w:rsidRDefault="000546F2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 Andrew Braddock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4B4E9F32" w14:textId="7C09A249" w:rsidR="00846DA5" w:rsidRDefault="00846DA5" w:rsidP="0064779A">
                    <w:pPr>
                      <w:pStyle w:val="Customheader"/>
                      <w:jc w:val="left"/>
                    </w:pPr>
                    <w:r w:rsidRPr="00846DA5">
                      <w:t>Standing Committee on Justice and Community Safety</w:t>
                    </w:r>
                    <w:r w:rsidR="00EB7234" w:rsidRPr="00EB7234">
                      <w:t xml:space="preserve"> </w:t>
                    </w:r>
                  </w:p>
                  <w:p w14:paraId="18D5AD24" w14:textId="77777777" w:rsidR="00264811" w:rsidRDefault="00F562CF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Mr </w:t>
                    </w:r>
                    <w:r w:rsidR="00264811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Peter Cain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 (Chair)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, </w:t>
                    </w:r>
                    <w:r w:rsidR="00DC512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Dr Mari</w:t>
                    </w:r>
                    <w:r w:rsidR="000546F2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sa Paterson MLA (Deputy Chair), </w:t>
                    </w:r>
                  </w:p>
                  <w:p w14:paraId="459E7004" w14:textId="6F18788D" w:rsidR="0064779A" w:rsidRPr="00C02620" w:rsidRDefault="000546F2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 Andrew Braddock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en-AU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2E6123"/>
    <w:multiLevelType w:val="hybridMultilevel"/>
    <w:tmpl w:val="D71A9BE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5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04B2BAF"/>
    <w:multiLevelType w:val="multilevel"/>
    <w:tmpl w:val="BCFCBA68"/>
    <w:numStyleLink w:val="Style1"/>
  </w:abstractNum>
  <w:abstractNum w:abstractNumId="35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4"/>
  </w:num>
  <w:num w:numId="3">
    <w:abstractNumId w:val="10"/>
  </w:num>
  <w:num w:numId="4">
    <w:abstractNumId w:val="33"/>
  </w:num>
  <w:num w:numId="5">
    <w:abstractNumId w:val="20"/>
  </w:num>
  <w:num w:numId="6">
    <w:abstractNumId w:val="29"/>
  </w:num>
  <w:num w:numId="7">
    <w:abstractNumId w:val="11"/>
  </w:num>
  <w:num w:numId="8">
    <w:abstractNumId w:val="2"/>
  </w:num>
  <w:num w:numId="9">
    <w:abstractNumId w:val="34"/>
  </w:num>
  <w:num w:numId="10">
    <w:abstractNumId w:val="16"/>
  </w:num>
  <w:num w:numId="11">
    <w:abstractNumId w:val="18"/>
  </w:num>
  <w:num w:numId="12">
    <w:abstractNumId w:val="21"/>
  </w:num>
  <w:num w:numId="13">
    <w:abstractNumId w:val="3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3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2"/>
  </w:num>
  <w:num w:numId="16">
    <w:abstractNumId w:val="1"/>
  </w:num>
  <w:num w:numId="17">
    <w:abstractNumId w:val="25"/>
  </w:num>
  <w:num w:numId="18">
    <w:abstractNumId w:val="30"/>
  </w:num>
  <w:num w:numId="19">
    <w:abstractNumId w:val="27"/>
  </w:num>
  <w:num w:numId="20">
    <w:abstractNumId w:val="15"/>
  </w:num>
  <w:num w:numId="21">
    <w:abstractNumId w:val="28"/>
  </w:num>
  <w:num w:numId="22">
    <w:abstractNumId w:val="24"/>
  </w:num>
  <w:num w:numId="23">
    <w:abstractNumId w:val="13"/>
  </w:num>
  <w:num w:numId="24">
    <w:abstractNumId w:val="23"/>
  </w:num>
  <w:num w:numId="25">
    <w:abstractNumId w:val="31"/>
  </w:num>
  <w:num w:numId="26">
    <w:abstractNumId w:val="19"/>
  </w:num>
  <w:num w:numId="27">
    <w:abstractNumId w:val="5"/>
  </w:num>
  <w:num w:numId="28">
    <w:abstractNumId w:val="7"/>
  </w:num>
  <w:num w:numId="29">
    <w:abstractNumId w:val="32"/>
  </w:num>
  <w:num w:numId="30">
    <w:abstractNumId w:val="12"/>
  </w:num>
  <w:num w:numId="31">
    <w:abstractNumId w:val="6"/>
  </w:num>
  <w:num w:numId="32">
    <w:abstractNumId w:val="9"/>
  </w:num>
  <w:num w:numId="33">
    <w:abstractNumId w:val="3"/>
  </w:num>
  <w:num w:numId="34">
    <w:abstractNumId w:val="17"/>
  </w:num>
  <w:num w:numId="35">
    <w:abstractNumId w:val="26"/>
  </w:num>
  <w:num w:numId="36">
    <w:abstractNumId w:val="35"/>
  </w:num>
  <w:num w:numId="37">
    <w:abstractNumId w:val="0"/>
  </w:num>
  <w:num w:numId="38">
    <w:abstractNumId w:val="4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BC1"/>
    <w:rsid w:val="000038F2"/>
    <w:rsid w:val="000244A3"/>
    <w:rsid w:val="00053FE3"/>
    <w:rsid w:val="000546F2"/>
    <w:rsid w:val="00065B8C"/>
    <w:rsid w:val="00085A43"/>
    <w:rsid w:val="00090412"/>
    <w:rsid w:val="000C4A3C"/>
    <w:rsid w:val="000C7E1D"/>
    <w:rsid w:val="000D216B"/>
    <w:rsid w:val="001012CF"/>
    <w:rsid w:val="00121F31"/>
    <w:rsid w:val="00143F18"/>
    <w:rsid w:val="001456D6"/>
    <w:rsid w:val="0014641B"/>
    <w:rsid w:val="00152AFD"/>
    <w:rsid w:val="00154739"/>
    <w:rsid w:val="00156029"/>
    <w:rsid w:val="001632A1"/>
    <w:rsid w:val="00175648"/>
    <w:rsid w:val="001A0ED6"/>
    <w:rsid w:val="001C6D04"/>
    <w:rsid w:val="001E4F3F"/>
    <w:rsid w:val="00213E81"/>
    <w:rsid w:val="00215FF9"/>
    <w:rsid w:val="00221A90"/>
    <w:rsid w:val="00224340"/>
    <w:rsid w:val="0024610B"/>
    <w:rsid w:val="00246296"/>
    <w:rsid w:val="00251FAF"/>
    <w:rsid w:val="00253B45"/>
    <w:rsid w:val="00260109"/>
    <w:rsid w:val="00264811"/>
    <w:rsid w:val="00266334"/>
    <w:rsid w:val="00274259"/>
    <w:rsid w:val="002B03A2"/>
    <w:rsid w:val="002B099B"/>
    <w:rsid w:val="002C47DE"/>
    <w:rsid w:val="002E5755"/>
    <w:rsid w:val="002F74E0"/>
    <w:rsid w:val="00310B99"/>
    <w:rsid w:val="00322632"/>
    <w:rsid w:val="00346E5D"/>
    <w:rsid w:val="00351F7F"/>
    <w:rsid w:val="003524CF"/>
    <w:rsid w:val="00357DDF"/>
    <w:rsid w:val="00367056"/>
    <w:rsid w:val="0037658C"/>
    <w:rsid w:val="00381461"/>
    <w:rsid w:val="003952D0"/>
    <w:rsid w:val="00397303"/>
    <w:rsid w:val="003A74B2"/>
    <w:rsid w:val="003C01AE"/>
    <w:rsid w:val="003C1BC1"/>
    <w:rsid w:val="003C2CE5"/>
    <w:rsid w:val="003D43CD"/>
    <w:rsid w:val="003D441B"/>
    <w:rsid w:val="003D7734"/>
    <w:rsid w:val="003E2621"/>
    <w:rsid w:val="003F061C"/>
    <w:rsid w:val="00424BD1"/>
    <w:rsid w:val="00445591"/>
    <w:rsid w:val="00446096"/>
    <w:rsid w:val="00456C60"/>
    <w:rsid w:val="0046631F"/>
    <w:rsid w:val="00486941"/>
    <w:rsid w:val="00486D57"/>
    <w:rsid w:val="0049361C"/>
    <w:rsid w:val="004A47A1"/>
    <w:rsid w:val="004C7CD5"/>
    <w:rsid w:val="004F1551"/>
    <w:rsid w:val="004F6E4A"/>
    <w:rsid w:val="0050064D"/>
    <w:rsid w:val="00510199"/>
    <w:rsid w:val="005116D3"/>
    <w:rsid w:val="00515CAF"/>
    <w:rsid w:val="00532C87"/>
    <w:rsid w:val="00544910"/>
    <w:rsid w:val="00545B45"/>
    <w:rsid w:val="0058319A"/>
    <w:rsid w:val="0059610F"/>
    <w:rsid w:val="005A1E6C"/>
    <w:rsid w:val="005A2A9F"/>
    <w:rsid w:val="005A41FB"/>
    <w:rsid w:val="005B6109"/>
    <w:rsid w:val="005C33E6"/>
    <w:rsid w:val="005E1DA2"/>
    <w:rsid w:val="005F2DFD"/>
    <w:rsid w:val="005F2F07"/>
    <w:rsid w:val="00605B4E"/>
    <w:rsid w:val="006063BA"/>
    <w:rsid w:val="006114B4"/>
    <w:rsid w:val="006461AB"/>
    <w:rsid w:val="0064779A"/>
    <w:rsid w:val="00651835"/>
    <w:rsid w:val="0067609B"/>
    <w:rsid w:val="00676CD8"/>
    <w:rsid w:val="006802DD"/>
    <w:rsid w:val="00684C3B"/>
    <w:rsid w:val="00684CDD"/>
    <w:rsid w:val="006A73FF"/>
    <w:rsid w:val="006B1615"/>
    <w:rsid w:val="006B19F0"/>
    <w:rsid w:val="006C6B73"/>
    <w:rsid w:val="006C79DE"/>
    <w:rsid w:val="006E29BD"/>
    <w:rsid w:val="006E55D6"/>
    <w:rsid w:val="00701F4C"/>
    <w:rsid w:val="00723ADD"/>
    <w:rsid w:val="007252C4"/>
    <w:rsid w:val="00740CA9"/>
    <w:rsid w:val="00742300"/>
    <w:rsid w:val="00744D47"/>
    <w:rsid w:val="0075256D"/>
    <w:rsid w:val="0075460D"/>
    <w:rsid w:val="00755FAC"/>
    <w:rsid w:val="007B36E8"/>
    <w:rsid w:val="007B6208"/>
    <w:rsid w:val="007C55CB"/>
    <w:rsid w:val="007C6D1F"/>
    <w:rsid w:val="007D17D1"/>
    <w:rsid w:val="007E175C"/>
    <w:rsid w:val="007E6184"/>
    <w:rsid w:val="007E6E22"/>
    <w:rsid w:val="007F76A9"/>
    <w:rsid w:val="008016B5"/>
    <w:rsid w:val="00804441"/>
    <w:rsid w:val="00815318"/>
    <w:rsid w:val="00823A30"/>
    <w:rsid w:val="00832789"/>
    <w:rsid w:val="00841065"/>
    <w:rsid w:val="00846DA5"/>
    <w:rsid w:val="00850398"/>
    <w:rsid w:val="0085106B"/>
    <w:rsid w:val="00860066"/>
    <w:rsid w:val="00876FB7"/>
    <w:rsid w:val="008D7984"/>
    <w:rsid w:val="00903A96"/>
    <w:rsid w:val="00915112"/>
    <w:rsid w:val="00916D26"/>
    <w:rsid w:val="00921496"/>
    <w:rsid w:val="0094745C"/>
    <w:rsid w:val="0095313B"/>
    <w:rsid w:val="00961357"/>
    <w:rsid w:val="0098422A"/>
    <w:rsid w:val="009E2415"/>
    <w:rsid w:val="009F4BA3"/>
    <w:rsid w:val="009F5CD9"/>
    <w:rsid w:val="009F7429"/>
    <w:rsid w:val="00A022BA"/>
    <w:rsid w:val="00A3781E"/>
    <w:rsid w:val="00A44D54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C6EA3"/>
    <w:rsid w:val="00AC7549"/>
    <w:rsid w:val="00AE2D92"/>
    <w:rsid w:val="00AF12AB"/>
    <w:rsid w:val="00AF1664"/>
    <w:rsid w:val="00AF3E15"/>
    <w:rsid w:val="00AF5ABB"/>
    <w:rsid w:val="00B00ECB"/>
    <w:rsid w:val="00B018A7"/>
    <w:rsid w:val="00B1107A"/>
    <w:rsid w:val="00B5147F"/>
    <w:rsid w:val="00B651B1"/>
    <w:rsid w:val="00B82C13"/>
    <w:rsid w:val="00B86CCE"/>
    <w:rsid w:val="00B94012"/>
    <w:rsid w:val="00BA6BB2"/>
    <w:rsid w:val="00BA7290"/>
    <w:rsid w:val="00BB0D31"/>
    <w:rsid w:val="00BB1CF6"/>
    <w:rsid w:val="00BB4FE8"/>
    <w:rsid w:val="00BC7DF6"/>
    <w:rsid w:val="00BE5960"/>
    <w:rsid w:val="00C01CC4"/>
    <w:rsid w:val="00C02620"/>
    <w:rsid w:val="00C044CF"/>
    <w:rsid w:val="00C05681"/>
    <w:rsid w:val="00C05C68"/>
    <w:rsid w:val="00C15739"/>
    <w:rsid w:val="00C25041"/>
    <w:rsid w:val="00C32AB7"/>
    <w:rsid w:val="00C433D9"/>
    <w:rsid w:val="00C469A8"/>
    <w:rsid w:val="00C53E64"/>
    <w:rsid w:val="00C70388"/>
    <w:rsid w:val="00C7686E"/>
    <w:rsid w:val="00CB4937"/>
    <w:rsid w:val="00CC12AC"/>
    <w:rsid w:val="00CE0C61"/>
    <w:rsid w:val="00D043DC"/>
    <w:rsid w:val="00D31FEF"/>
    <w:rsid w:val="00D50696"/>
    <w:rsid w:val="00D517F2"/>
    <w:rsid w:val="00D66706"/>
    <w:rsid w:val="00D8252B"/>
    <w:rsid w:val="00D85E1E"/>
    <w:rsid w:val="00DB212A"/>
    <w:rsid w:val="00DB6AE4"/>
    <w:rsid w:val="00DC512D"/>
    <w:rsid w:val="00DD29E6"/>
    <w:rsid w:val="00DD7619"/>
    <w:rsid w:val="00DE55CE"/>
    <w:rsid w:val="00DF705E"/>
    <w:rsid w:val="00DF7137"/>
    <w:rsid w:val="00E025B9"/>
    <w:rsid w:val="00E03190"/>
    <w:rsid w:val="00E0475B"/>
    <w:rsid w:val="00E17894"/>
    <w:rsid w:val="00E21AE6"/>
    <w:rsid w:val="00E22C8E"/>
    <w:rsid w:val="00E2657A"/>
    <w:rsid w:val="00E27316"/>
    <w:rsid w:val="00E32579"/>
    <w:rsid w:val="00E45F1D"/>
    <w:rsid w:val="00E6549F"/>
    <w:rsid w:val="00E70AD5"/>
    <w:rsid w:val="00E749B1"/>
    <w:rsid w:val="00E763D3"/>
    <w:rsid w:val="00E86F88"/>
    <w:rsid w:val="00EB6485"/>
    <w:rsid w:val="00EB6781"/>
    <w:rsid w:val="00EB7234"/>
    <w:rsid w:val="00EC5189"/>
    <w:rsid w:val="00ED4F1F"/>
    <w:rsid w:val="00EF3768"/>
    <w:rsid w:val="00EF78DC"/>
    <w:rsid w:val="00F00253"/>
    <w:rsid w:val="00F12B15"/>
    <w:rsid w:val="00F43DBE"/>
    <w:rsid w:val="00F52BE2"/>
    <w:rsid w:val="00F562CF"/>
    <w:rsid w:val="00F65ADE"/>
    <w:rsid w:val="00F66E9A"/>
    <w:rsid w:val="00F72993"/>
    <w:rsid w:val="00F80E70"/>
    <w:rsid w:val="00F80ED1"/>
    <w:rsid w:val="00FA61AE"/>
    <w:rsid w:val="00FD0C22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64811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Strong">
    <w:name w:val="Strong"/>
    <w:basedOn w:val="DefaultParagraphFont"/>
    <w:uiPriority w:val="22"/>
    <w:qFormat/>
    <w:rsid w:val="0026481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C7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jcs/inquiry-into-dangerous-drivin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ACommitteeJCS@parliament.act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Getting-involved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McGill, Brianna</dc:creator>
  <cp:lastModifiedBy>Chung, Lydia</cp:lastModifiedBy>
  <cp:revision>11</cp:revision>
  <cp:lastPrinted>2012-11-26T23:22:00Z</cp:lastPrinted>
  <dcterms:created xsi:type="dcterms:W3CDTF">2021-01-21T06:44:00Z</dcterms:created>
  <dcterms:modified xsi:type="dcterms:W3CDTF">2022-08-04T02:26:00Z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