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8525A" w14:textId="77777777"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w:t>
      </w:r>
      <w:bookmarkStart w:id="13" w:name="_GoBack"/>
      <w:bookmarkEnd w:id="13"/>
      <w:r w:rsidRPr="00104A8B">
        <w:rPr>
          <w:rFonts w:ascii="Arial Narrow" w:hAnsi="Arial Narrow"/>
          <w:sz w:val="42"/>
          <w:szCs w:val="42"/>
        </w:rPr>
        <w:t>ding Committee on Justice and Community Safety (Legislative Scrutiny Role)</w:t>
      </w:r>
    </w:p>
    <w:p w14:paraId="426C2747" w14:textId="3ADDECF5" w:rsidR="000B0846" w:rsidRPr="00104A8B" w:rsidRDefault="000B0846" w:rsidP="003F68A7">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63055A">
        <w:t>17</w:t>
      </w:r>
    </w:p>
    <w:p w14:paraId="4A2BADCD" w14:textId="5270BC78" w:rsidR="00D4210F" w:rsidRPr="00104A8B" w:rsidRDefault="0063055A" w:rsidP="003F68A7">
      <w:pPr>
        <w:spacing w:before="1800" w:after="240"/>
        <w:jc w:val="right"/>
        <w:rPr>
          <w:sz w:val="24"/>
          <w:szCs w:val="24"/>
        </w:rPr>
      </w:pPr>
      <w:r>
        <w:rPr>
          <w:sz w:val="24"/>
          <w:szCs w:val="24"/>
        </w:rPr>
        <w:t>6 JUNE</w:t>
      </w:r>
      <w:r w:rsidR="004D7C8E">
        <w:rPr>
          <w:sz w:val="24"/>
          <w:szCs w:val="24"/>
        </w:rPr>
        <w:t xml:space="preserve"> </w:t>
      </w:r>
      <w:r w:rsidR="00714CBC">
        <w:rPr>
          <w:sz w:val="24"/>
          <w:szCs w:val="24"/>
        </w:rPr>
        <w:t>2022</w:t>
      </w:r>
    </w:p>
    <w:p w14:paraId="08B7779B" w14:textId="77777777" w:rsidR="00D4210F" w:rsidRPr="00104A8B" w:rsidRDefault="00D4210F" w:rsidP="00D4210F">
      <w:r w:rsidRPr="00104A8B">
        <w:br w:type="page"/>
      </w:r>
    </w:p>
    <w:p w14:paraId="01741887" w14:textId="77777777" w:rsidR="000B0846" w:rsidRPr="00104A8B" w:rsidRDefault="000B0846" w:rsidP="00DB2765">
      <w:pPr>
        <w:pStyle w:val="Heading5"/>
      </w:pPr>
    </w:p>
    <w:p w14:paraId="5DDDB4C1" w14:textId="77777777" w:rsidR="00AE4D51" w:rsidRPr="00104A8B" w:rsidRDefault="00AE4D51" w:rsidP="00DB2765">
      <w:pPr>
        <w:pStyle w:val="Heading5"/>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4" w:name="_Toc500938168"/>
      <w:bookmarkStart w:id="15" w:name="_Toc500947016"/>
    </w:p>
    <w:p w14:paraId="1D6C356C" w14:textId="77777777" w:rsidR="002A185D" w:rsidRPr="00104A8B" w:rsidRDefault="002A185D" w:rsidP="00382F85">
      <w:pPr>
        <w:pStyle w:val="Heading2"/>
      </w:pPr>
      <w:bookmarkStart w:id="16" w:name="_Toc502671580"/>
      <w:bookmarkStart w:id="17" w:name="_Toc502671759"/>
      <w:bookmarkStart w:id="18" w:name="_Toc502671864"/>
      <w:bookmarkStart w:id="19" w:name="_Toc502672797"/>
      <w:bookmarkStart w:id="20" w:name="_Toc514768035"/>
      <w:bookmarkStart w:id="21" w:name="_Toc514837958"/>
      <w:bookmarkStart w:id="22" w:name="_Toc518297244"/>
      <w:bookmarkStart w:id="23" w:name="_Toc519069302"/>
      <w:bookmarkStart w:id="24" w:name="_Toc519069363"/>
      <w:bookmarkStart w:id="25" w:name="_Toc519520730"/>
      <w:bookmarkStart w:id="26" w:name="_Toc520188709"/>
      <w:bookmarkStart w:id="27" w:name="_Toc521054226"/>
      <w:bookmarkStart w:id="28" w:name="_Toc521054313"/>
      <w:bookmarkStart w:id="29" w:name="_Toc521054385"/>
      <w:bookmarkStart w:id="30" w:name="_Toc523753608"/>
      <w:bookmarkStart w:id="31" w:name="_Toc523814157"/>
      <w:bookmarkStart w:id="32" w:name="_Toc523900448"/>
      <w:bookmarkStart w:id="33" w:name="_Toc526855809"/>
      <w:bookmarkStart w:id="34" w:name="_Toc528155835"/>
      <w:bookmarkStart w:id="35" w:name="_Toc528157194"/>
      <w:bookmarkStart w:id="36" w:name="_Toc528310847"/>
      <w:bookmarkStart w:id="37" w:name="_Toc529974526"/>
      <w:bookmarkStart w:id="38" w:name="_Toc530039421"/>
      <w:bookmarkStart w:id="39" w:name="_Toc536527669"/>
      <w:bookmarkStart w:id="40" w:name="_Toc536527832"/>
      <w:bookmarkStart w:id="41" w:name="_Toc536615370"/>
      <w:bookmarkStart w:id="42" w:name="_Toc172148"/>
      <w:bookmarkStart w:id="43" w:name="_Toc506073"/>
      <w:bookmarkStart w:id="44" w:name="_Toc945917"/>
      <w:bookmarkStart w:id="45" w:name="_Toc965807"/>
      <w:bookmarkStart w:id="46" w:name="_Toc2839571"/>
      <w:bookmarkStart w:id="47" w:name="_Toc2850231"/>
      <w:bookmarkStart w:id="48" w:name="_Toc3271208"/>
      <w:bookmarkStart w:id="49" w:name="_Toc4588269"/>
      <w:bookmarkStart w:id="50" w:name="_Toc4652915"/>
      <w:bookmarkStart w:id="51" w:name="_Toc5003657"/>
      <w:bookmarkStart w:id="52" w:name="_Toc6211030"/>
      <w:bookmarkStart w:id="53" w:name="_Toc9499988"/>
      <w:bookmarkStart w:id="54" w:name="_Toc14266110"/>
      <w:bookmarkStart w:id="55" w:name="_Toc14334599"/>
      <w:bookmarkStart w:id="56" w:name="_Toc14775949"/>
      <w:bookmarkStart w:id="57" w:name="_Toc15285027"/>
      <w:bookmarkStart w:id="58" w:name="_Toc15630647"/>
      <w:bookmarkStart w:id="59" w:name="_Toc18415319"/>
      <w:bookmarkStart w:id="60" w:name="_Toc18487687"/>
      <w:bookmarkStart w:id="61" w:name="_Toc19708390"/>
      <w:bookmarkStart w:id="62" w:name="_Toc20131679"/>
      <w:bookmarkStart w:id="63" w:name="_Toc21595437"/>
      <w:bookmarkStart w:id="64" w:name="_Toc22025438"/>
      <w:bookmarkStart w:id="65" w:name="_Toc24463701"/>
      <w:bookmarkStart w:id="66" w:name="_Toc24617698"/>
      <w:bookmarkStart w:id="67" w:name="_Toc25050770"/>
      <w:bookmarkStart w:id="68" w:name="_Toc31202134"/>
      <w:bookmarkStart w:id="69" w:name="_Toc31202255"/>
      <w:bookmarkStart w:id="70" w:name="_Toc32390195"/>
      <w:bookmarkStart w:id="71" w:name="_Toc32566836"/>
      <w:bookmarkStart w:id="72" w:name="_Toc35437926"/>
      <w:bookmarkStart w:id="73" w:name="_Toc38270536"/>
      <w:bookmarkStart w:id="74" w:name="_Toc38362387"/>
      <w:bookmarkStart w:id="75" w:name="_Toc38441868"/>
      <w:bookmarkStart w:id="76" w:name="_Toc38442375"/>
      <w:bookmarkStart w:id="77" w:name="_Toc38976313"/>
      <w:bookmarkStart w:id="78" w:name="_Toc40693084"/>
      <w:bookmarkStart w:id="79" w:name="_Toc40693225"/>
      <w:bookmarkStart w:id="80" w:name="_Toc41570911"/>
      <w:bookmarkStart w:id="81" w:name="_Toc42874993"/>
      <w:bookmarkStart w:id="82" w:name="_Toc44074210"/>
      <w:bookmarkStart w:id="83" w:name="_Toc44317221"/>
      <w:bookmarkStart w:id="84" w:name="_Toc44323924"/>
      <w:bookmarkStart w:id="85" w:name="_Toc80105323"/>
      <w:bookmarkStart w:id="86" w:name="_Toc80347167"/>
      <w:bookmarkStart w:id="87" w:name="_Toc80613163"/>
      <w:bookmarkStart w:id="88" w:name="_Toc80613253"/>
      <w:bookmarkStart w:id="89" w:name="_Toc80701760"/>
      <w:bookmarkStart w:id="90" w:name="_Toc83302215"/>
      <w:bookmarkStart w:id="91" w:name="_Toc83639595"/>
      <w:bookmarkStart w:id="92" w:name="_Toc86229548"/>
      <w:bookmarkStart w:id="93" w:name="_Toc88029448"/>
      <w:bookmarkStart w:id="94" w:name="_Toc94002920"/>
      <w:bookmarkStart w:id="95" w:name="_Toc97722447"/>
      <w:bookmarkStart w:id="96" w:name="_Toc99010772"/>
      <w:bookmarkStart w:id="97" w:name="_Toc99029461"/>
      <w:bookmarkStart w:id="98" w:name="_Toc500938169"/>
      <w:bookmarkStart w:id="99" w:name="_Toc500947017"/>
      <w:bookmarkStart w:id="100" w:name="_Toc501547026"/>
      <w:bookmarkStart w:id="101" w:name="_Toc501547381"/>
      <w:bookmarkStart w:id="102" w:name="_Toc505005665"/>
      <w:bookmarkStart w:id="103" w:name="_Toc505153756"/>
      <w:bookmarkStart w:id="104" w:name="_Toc508283424"/>
      <w:bookmarkStart w:id="105" w:name="_Toc510081780"/>
      <w:bookmarkStart w:id="106" w:name="_Toc511812217"/>
      <w:bookmarkStart w:id="107" w:name="_Toc512240155"/>
      <w:bookmarkStart w:id="108" w:name="_Toc513192152"/>
      <w:bookmarkStart w:id="109" w:name="_Toc514832414"/>
      <w:bookmarkStart w:id="110" w:name="_Toc105415773"/>
      <w:bookmarkEnd w:id="14"/>
      <w:bookmarkEnd w:id="15"/>
      <w:r w:rsidRPr="00104A8B">
        <w:lastRenderedPageBreak/>
        <w:t>The Committee</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10"/>
    </w:p>
    <w:p w14:paraId="5B4A1EFD" w14:textId="77777777" w:rsidR="000B0846" w:rsidRPr="00104A8B" w:rsidRDefault="000B0846" w:rsidP="002A185D">
      <w:pPr>
        <w:pStyle w:val="Heading3"/>
        <w:rPr>
          <w:rFonts w:asciiTheme="minorHAnsi" w:hAnsiTheme="minorHAnsi"/>
        </w:rPr>
      </w:pPr>
      <w:bookmarkStart w:id="111" w:name="_Toc514837959"/>
      <w:bookmarkStart w:id="112" w:name="_Toc514943593"/>
      <w:bookmarkStart w:id="113" w:name="_Toc515352036"/>
      <w:bookmarkStart w:id="114" w:name="_Toc518297245"/>
      <w:bookmarkStart w:id="115" w:name="_Toc519069303"/>
      <w:bookmarkStart w:id="116" w:name="_Toc519069364"/>
      <w:bookmarkStart w:id="117" w:name="_Toc519520731"/>
      <w:bookmarkStart w:id="118" w:name="_Toc520188710"/>
      <w:bookmarkStart w:id="119" w:name="_Toc521054227"/>
      <w:bookmarkStart w:id="120" w:name="_Toc521054314"/>
      <w:bookmarkStart w:id="121" w:name="_Toc521054386"/>
      <w:bookmarkStart w:id="122" w:name="_Toc523753609"/>
      <w:bookmarkStart w:id="123" w:name="_Toc523814158"/>
      <w:bookmarkStart w:id="124" w:name="_Toc523900449"/>
      <w:bookmarkStart w:id="125" w:name="_Toc526855810"/>
      <w:bookmarkStart w:id="126" w:name="_Toc528155836"/>
      <w:bookmarkStart w:id="127" w:name="_Toc528157195"/>
      <w:bookmarkStart w:id="128" w:name="_Toc528310848"/>
      <w:bookmarkStart w:id="129" w:name="_Toc529974527"/>
      <w:bookmarkStart w:id="130" w:name="_Toc530039422"/>
      <w:bookmarkStart w:id="131" w:name="_Toc536527670"/>
      <w:bookmarkStart w:id="132" w:name="_Toc536527833"/>
      <w:bookmarkStart w:id="133" w:name="_Toc536615371"/>
      <w:bookmarkStart w:id="134" w:name="_Toc172149"/>
      <w:bookmarkStart w:id="135" w:name="_Toc506074"/>
      <w:bookmarkStart w:id="136" w:name="_Toc945918"/>
      <w:bookmarkStart w:id="137" w:name="_Toc965808"/>
      <w:bookmarkStart w:id="138" w:name="_Toc2839572"/>
      <w:bookmarkStart w:id="139" w:name="_Toc2850232"/>
      <w:bookmarkStart w:id="140" w:name="_Toc3271209"/>
      <w:bookmarkStart w:id="141" w:name="_Toc4588270"/>
      <w:bookmarkStart w:id="142" w:name="_Toc4652916"/>
      <w:bookmarkStart w:id="143" w:name="_Toc5003658"/>
      <w:bookmarkStart w:id="144" w:name="_Toc6211031"/>
      <w:bookmarkStart w:id="145" w:name="_Toc9499989"/>
      <w:bookmarkStart w:id="146" w:name="_Toc14266111"/>
      <w:bookmarkStart w:id="147" w:name="_Toc14334600"/>
      <w:bookmarkStart w:id="148" w:name="_Toc14775950"/>
      <w:bookmarkStart w:id="149" w:name="_Toc15285028"/>
      <w:bookmarkStart w:id="150" w:name="_Toc15630648"/>
      <w:bookmarkStart w:id="151" w:name="_Toc18415320"/>
      <w:bookmarkStart w:id="152" w:name="_Toc18487688"/>
      <w:bookmarkStart w:id="153" w:name="_Toc19708391"/>
      <w:bookmarkStart w:id="154" w:name="_Toc20131680"/>
      <w:bookmarkStart w:id="155" w:name="_Toc21595438"/>
      <w:bookmarkStart w:id="156" w:name="_Toc22025439"/>
      <w:bookmarkStart w:id="157" w:name="_Toc24463702"/>
      <w:bookmarkStart w:id="158" w:name="_Toc24617699"/>
      <w:bookmarkStart w:id="159" w:name="_Toc25050771"/>
      <w:bookmarkStart w:id="160" w:name="_Toc31202135"/>
      <w:bookmarkStart w:id="161" w:name="_Toc31202256"/>
      <w:bookmarkStart w:id="162" w:name="_Toc32390196"/>
      <w:bookmarkStart w:id="163" w:name="_Toc32566837"/>
      <w:bookmarkStart w:id="164" w:name="_Toc35437927"/>
      <w:bookmarkStart w:id="165" w:name="_Toc38270537"/>
      <w:bookmarkStart w:id="166" w:name="_Toc38362388"/>
      <w:bookmarkStart w:id="167" w:name="_Toc38441869"/>
      <w:bookmarkStart w:id="168" w:name="_Toc38442376"/>
      <w:bookmarkStart w:id="169" w:name="_Toc38976314"/>
      <w:bookmarkStart w:id="170" w:name="_Toc40693085"/>
      <w:bookmarkStart w:id="171" w:name="_Toc40693226"/>
      <w:bookmarkStart w:id="172" w:name="_Toc41570912"/>
      <w:bookmarkStart w:id="173" w:name="_Toc42874994"/>
      <w:bookmarkStart w:id="174" w:name="_Toc44074211"/>
      <w:bookmarkStart w:id="175" w:name="_Toc44317222"/>
      <w:bookmarkStart w:id="176" w:name="_Toc44323925"/>
      <w:bookmarkStart w:id="177" w:name="_Toc80105324"/>
      <w:bookmarkStart w:id="178" w:name="_Toc80347168"/>
      <w:bookmarkStart w:id="179" w:name="_Toc80613164"/>
      <w:bookmarkStart w:id="180" w:name="_Toc80613254"/>
      <w:bookmarkStart w:id="181" w:name="_Toc80701761"/>
      <w:bookmarkStart w:id="182" w:name="_Toc83302216"/>
      <w:bookmarkStart w:id="183" w:name="_Toc83639596"/>
      <w:bookmarkStart w:id="184" w:name="_Toc86229549"/>
      <w:bookmarkStart w:id="185" w:name="_Toc88029449"/>
      <w:bookmarkStart w:id="186" w:name="_Toc94002921"/>
      <w:bookmarkStart w:id="187" w:name="_Toc97722448"/>
      <w:bookmarkStart w:id="188" w:name="_Toc99010773"/>
      <w:bookmarkStart w:id="189" w:name="_Toc99029462"/>
      <w:bookmarkStart w:id="190" w:name="_Toc105415774"/>
      <w:r w:rsidRPr="00104A8B">
        <w:rPr>
          <w:rFonts w:asciiTheme="minorHAnsi" w:hAnsiTheme="minorHAnsi"/>
        </w:rPr>
        <w:t>C</w:t>
      </w:r>
      <w:r w:rsidR="00474136" w:rsidRPr="00104A8B">
        <w:rPr>
          <w:rFonts w:asciiTheme="minorHAnsi" w:hAnsiTheme="minorHAnsi"/>
        </w:rPr>
        <w:t>ommittee Membership</w:t>
      </w:r>
      <w:bookmarkEnd w:id="98"/>
      <w:bookmarkEnd w:id="99"/>
      <w:bookmarkEnd w:id="100"/>
      <w:bookmarkEnd w:id="101"/>
      <w:bookmarkEnd w:id="102"/>
      <w:bookmarkEnd w:id="103"/>
      <w:bookmarkEnd w:id="104"/>
      <w:bookmarkEnd w:id="105"/>
      <w:bookmarkEnd w:id="106"/>
      <w:bookmarkEnd w:id="107"/>
      <w:bookmarkEnd w:id="108"/>
      <w:bookmarkEnd w:id="109"/>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593B6F0" w14:textId="624F56CA" w:rsidR="000B0846" w:rsidRPr="00104A8B" w:rsidRDefault="00786EE7" w:rsidP="009C4F5B">
      <w:pPr>
        <w:pStyle w:val="ListParagraph"/>
        <w:ind w:left="0"/>
      </w:pPr>
      <w:r>
        <w:t>Mr Peter Cain</w:t>
      </w:r>
      <w:r w:rsidR="00E41D9C">
        <w:t xml:space="preserve"> MLA</w:t>
      </w:r>
      <w:r w:rsidR="00A919BD" w:rsidRPr="00104A8B">
        <w:t xml:space="preserve"> </w:t>
      </w:r>
      <w:r w:rsidR="000B0846" w:rsidRPr="00104A8B">
        <w:t>(Chair)</w:t>
      </w:r>
    </w:p>
    <w:p w14:paraId="4EDDE5A9" w14:textId="77777777" w:rsidR="000B0846" w:rsidRPr="00104A8B" w:rsidRDefault="00E41D9C" w:rsidP="009C4F5B">
      <w:pPr>
        <w:pStyle w:val="ListParagraph"/>
        <w:ind w:left="0"/>
      </w:pPr>
      <w:r>
        <w:t>Dr Marisa Pa</w:t>
      </w:r>
      <w:r w:rsidR="00F825FE">
        <w:t>t</w:t>
      </w:r>
      <w:r>
        <w:t>erson</w:t>
      </w:r>
      <w:r w:rsidR="0009718B">
        <w:t xml:space="preserve"> MLA</w:t>
      </w:r>
      <w:r w:rsidR="000B0846" w:rsidRPr="00104A8B">
        <w:t xml:space="preserve"> (Deputy Chair)</w:t>
      </w:r>
    </w:p>
    <w:p w14:paraId="31C06162" w14:textId="7499A869" w:rsidR="000B0846" w:rsidRPr="00104A8B" w:rsidRDefault="00714CBC" w:rsidP="009C4F5B">
      <w:pPr>
        <w:pStyle w:val="ListParagraph"/>
        <w:spacing w:after="360"/>
        <w:ind w:left="0"/>
      </w:pPr>
      <w:r>
        <w:t>Mr Andrew Braddock</w:t>
      </w:r>
      <w:r w:rsidR="003C4A44">
        <w:t xml:space="preserve"> ML</w:t>
      </w:r>
      <w:r w:rsidR="000B0846" w:rsidRPr="00104A8B">
        <w:t>A</w:t>
      </w:r>
    </w:p>
    <w:p w14:paraId="3C64B00A" w14:textId="77777777" w:rsidR="000B0846" w:rsidRPr="00104A8B" w:rsidRDefault="000B0846" w:rsidP="002A185D">
      <w:pPr>
        <w:pStyle w:val="Heading3"/>
        <w:rPr>
          <w:rFonts w:asciiTheme="minorHAnsi" w:hAnsiTheme="minorHAnsi"/>
        </w:rPr>
      </w:pPr>
      <w:bookmarkStart w:id="191" w:name="_Toc500938170"/>
      <w:bookmarkStart w:id="192" w:name="_Toc500947018"/>
      <w:bookmarkStart w:id="193" w:name="_Toc501547027"/>
      <w:bookmarkStart w:id="194" w:name="_Toc501547382"/>
      <w:bookmarkStart w:id="195" w:name="_Toc505005666"/>
      <w:bookmarkStart w:id="196" w:name="_Toc505153757"/>
      <w:bookmarkStart w:id="197" w:name="_Toc508283425"/>
      <w:bookmarkStart w:id="198" w:name="_Toc510081781"/>
      <w:bookmarkStart w:id="199" w:name="_Toc511812218"/>
      <w:bookmarkStart w:id="200" w:name="_Toc512240156"/>
      <w:bookmarkStart w:id="201" w:name="_Toc513192153"/>
      <w:bookmarkStart w:id="202" w:name="_Toc514832415"/>
      <w:bookmarkStart w:id="203" w:name="_Toc514837960"/>
      <w:bookmarkStart w:id="204" w:name="_Toc514943594"/>
      <w:bookmarkStart w:id="205" w:name="_Toc515352037"/>
      <w:bookmarkStart w:id="206" w:name="_Toc518297246"/>
      <w:bookmarkStart w:id="207" w:name="_Toc519069304"/>
      <w:bookmarkStart w:id="208" w:name="_Toc519069365"/>
      <w:bookmarkStart w:id="209" w:name="_Toc519520732"/>
      <w:bookmarkStart w:id="210" w:name="_Toc520188711"/>
      <w:bookmarkStart w:id="211" w:name="_Toc521054228"/>
      <w:bookmarkStart w:id="212" w:name="_Toc521054315"/>
      <w:bookmarkStart w:id="213" w:name="_Toc521054387"/>
      <w:bookmarkStart w:id="214" w:name="_Toc523753610"/>
      <w:bookmarkStart w:id="215" w:name="_Toc523814159"/>
      <w:bookmarkStart w:id="216" w:name="_Toc523900450"/>
      <w:bookmarkStart w:id="217" w:name="_Toc526855811"/>
      <w:bookmarkStart w:id="218" w:name="_Toc528155837"/>
      <w:bookmarkStart w:id="219" w:name="_Toc528157196"/>
      <w:bookmarkStart w:id="220" w:name="_Toc528310849"/>
      <w:bookmarkStart w:id="221" w:name="_Toc529974528"/>
      <w:bookmarkStart w:id="222" w:name="_Toc530039423"/>
      <w:bookmarkStart w:id="223" w:name="_Toc536527671"/>
      <w:bookmarkStart w:id="224" w:name="_Toc536527834"/>
      <w:bookmarkStart w:id="225" w:name="_Toc536615372"/>
      <w:bookmarkStart w:id="226" w:name="_Toc172150"/>
      <w:bookmarkStart w:id="227" w:name="_Toc506075"/>
      <w:bookmarkStart w:id="228" w:name="_Toc945919"/>
      <w:bookmarkStart w:id="229" w:name="_Toc965809"/>
      <w:bookmarkStart w:id="230" w:name="_Toc2839573"/>
      <w:bookmarkStart w:id="231" w:name="_Toc2850233"/>
      <w:bookmarkStart w:id="232" w:name="_Toc3271210"/>
      <w:bookmarkStart w:id="233" w:name="_Toc4588271"/>
      <w:bookmarkStart w:id="234" w:name="_Toc4652917"/>
      <w:bookmarkStart w:id="235" w:name="_Toc5003659"/>
      <w:bookmarkStart w:id="236" w:name="_Toc6211032"/>
      <w:bookmarkStart w:id="237" w:name="_Toc9499990"/>
      <w:bookmarkStart w:id="238" w:name="_Toc14266112"/>
      <w:bookmarkStart w:id="239" w:name="_Toc14334601"/>
      <w:bookmarkStart w:id="240" w:name="_Toc14775951"/>
      <w:bookmarkStart w:id="241" w:name="_Toc15285029"/>
      <w:bookmarkStart w:id="242" w:name="_Toc15630649"/>
      <w:bookmarkStart w:id="243" w:name="_Toc18415321"/>
      <w:bookmarkStart w:id="244" w:name="_Toc18487689"/>
      <w:bookmarkStart w:id="245" w:name="_Toc19708392"/>
      <w:bookmarkStart w:id="246" w:name="_Toc20131681"/>
      <w:bookmarkStart w:id="247" w:name="_Toc21595439"/>
      <w:bookmarkStart w:id="248" w:name="_Toc22025440"/>
      <w:bookmarkStart w:id="249" w:name="_Toc24463703"/>
      <w:bookmarkStart w:id="250" w:name="_Toc24617700"/>
      <w:bookmarkStart w:id="251" w:name="_Toc25050772"/>
      <w:bookmarkStart w:id="252" w:name="_Toc31202136"/>
      <w:bookmarkStart w:id="253" w:name="_Toc31202257"/>
      <w:bookmarkStart w:id="254" w:name="_Toc32390197"/>
      <w:bookmarkStart w:id="255" w:name="_Toc32566838"/>
      <w:bookmarkStart w:id="256" w:name="_Toc35437928"/>
      <w:bookmarkStart w:id="257" w:name="_Toc38270538"/>
      <w:bookmarkStart w:id="258" w:name="_Toc38362389"/>
      <w:bookmarkStart w:id="259" w:name="_Toc38441870"/>
      <w:bookmarkStart w:id="260" w:name="_Toc38442377"/>
      <w:bookmarkStart w:id="261" w:name="_Toc38976315"/>
      <w:bookmarkStart w:id="262" w:name="_Toc40693086"/>
      <w:bookmarkStart w:id="263" w:name="_Toc40693227"/>
      <w:bookmarkStart w:id="264" w:name="_Toc41570913"/>
      <w:bookmarkStart w:id="265" w:name="_Toc42874995"/>
      <w:bookmarkStart w:id="266" w:name="_Toc44074212"/>
      <w:bookmarkStart w:id="267" w:name="_Toc44317223"/>
      <w:bookmarkStart w:id="268" w:name="_Toc44323926"/>
      <w:bookmarkStart w:id="269" w:name="_Toc80105325"/>
      <w:bookmarkStart w:id="270" w:name="_Toc80347169"/>
      <w:bookmarkStart w:id="271" w:name="_Toc80613165"/>
      <w:bookmarkStart w:id="272" w:name="_Toc80613255"/>
      <w:bookmarkStart w:id="273" w:name="_Toc80701762"/>
      <w:bookmarkStart w:id="274" w:name="_Toc83302217"/>
      <w:bookmarkStart w:id="275" w:name="_Toc83639597"/>
      <w:bookmarkStart w:id="276" w:name="_Toc86229550"/>
      <w:bookmarkStart w:id="277" w:name="_Toc88029450"/>
      <w:bookmarkStart w:id="278" w:name="_Toc94002922"/>
      <w:bookmarkStart w:id="279" w:name="_Toc97722449"/>
      <w:bookmarkStart w:id="280" w:name="_Toc99010774"/>
      <w:bookmarkStart w:id="281" w:name="_Toc99029463"/>
      <w:bookmarkStart w:id="282" w:name="_Toc105415775"/>
      <w:r w:rsidRPr="00104A8B">
        <w:rPr>
          <w:rFonts w:asciiTheme="minorHAnsi" w:hAnsiTheme="minorHAnsi"/>
        </w:rPr>
        <w:t>S</w:t>
      </w:r>
      <w:bookmarkEnd w:id="191"/>
      <w:r w:rsidR="00474136" w:rsidRPr="00104A8B">
        <w:rPr>
          <w:rFonts w:asciiTheme="minorHAnsi" w:hAnsiTheme="minorHAnsi"/>
        </w:rPr>
        <w:t>ecretariat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DC23563" w14:textId="511B015C" w:rsidR="005D7839" w:rsidRDefault="00786EE7" w:rsidP="009C4F5B">
      <w:pPr>
        <w:pStyle w:val="ListParagraph"/>
        <w:ind w:left="0"/>
      </w:pPr>
      <w:r>
        <w:t>M</w:t>
      </w:r>
      <w:r w:rsidR="000E2418">
        <w:t>s</w:t>
      </w:r>
      <w:r>
        <w:t xml:space="preserve"> </w:t>
      </w:r>
      <w:r w:rsidR="000E2418">
        <w:t>Janice Rafferty</w:t>
      </w:r>
      <w:r w:rsidR="00E41D9C">
        <w:t xml:space="preserve"> </w:t>
      </w:r>
      <w:r w:rsidR="005D7839">
        <w:t>(</w:t>
      </w:r>
      <w:r>
        <w:t xml:space="preserve">Acting </w:t>
      </w:r>
      <w:r w:rsidR="005D7839">
        <w:t>Secretary)</w:t>
      </w:r>
    </w:p>
    <w:p w14:paraId="1E871B4A" w14:textId="3B9687B9" w:rsidR="000B0846" w:rsidRPr="00104A8B" w:rsidRDefault="00BA64E2" w:rsidP="009C4F5B">
      <w:pPr>
        <w:pStyle w:val="ListParagraph"/>
        <w:ind w:left="0"/>
      </w:pPr>
      <w:r>
        <w:t xml:space="preserve">Ms </w:t>
      </w:r>
      <w:r w:rsidR="007D10B6">
        <w:t xml:space="preserve">Sophie Milne </w:t>
      </w:r>
      <w:r w:rsidR="000B0846" w:rsidRPr="00104A8B">
        <w:t>(</w:t>
      </w:r>
      <w:r w:rsidR="007D10B6">
        <w:t xml:space="preserve">Acting </w:t>
      </w:r>
      <w:r w:rsidR="000B0846" w:rsidRPr="00104A8B">
        <w:t>Assistant Secretary)</w:t>
      </w:r>
    </w:p>
    <w:p w14:paraId="402EB755" w14:textId="77777777" w:rsidR="000B0846" w:rsidRPr="00104A8B" w:rsidRDefault="000B0846" w:rsidP="009C4F5B">
      <w:pPr>
        <w:pStyle w:val="ListParagraph"/>
        <w:ind w:left="0"/>
      </w:pPr>
      <w:r w:rsidRPr="00104A8B">
        <w:t>Mr Stephen Argument (Legal Adviser—Subordinate Legislation)</w:t>
      </w:r>
    </w:p>
    <w:p w14:paraId="5B3BFC5D" w14:textId="77777777" w:rsidR="000B0846" w:rsidRDefault="000B0846" w:rsidP="009C4F5B">
      <w:pPr>
        <w:pStyle w:val="ListParagraph"/>
        <w:spacing w:after="360"/>
        <w:ind w:left="0"/>
      </w:pPr>
      <w:r w:rsidRPr="00104A8B">
        <w:t>Mr Daniel Stewart (Legal Adviser—Bills)</w:t>
      </w:r>
    </w:p>
    <w:p w14:paraId="274D5660" w14:textId="77777777" w:rsidR="000B0846" w:rsidRPr="00104A8B" w:rsidRDefault="000B0846" w:rsidP="002A185D">
      <w:pPr>
        <w:pStyle w:val="Heading3"/>
        <w:rPr>
          <w:rFonts w:asciiTheme="minorHAnsi" w:hAnsiTheme="minorHAnsi"/>
        </w:rPr>
      </w:pPr>
      <w:bookmarkStart w:id="283" w:name="_Toc500938171"/>
      <w:bookmarkStart w:id="284" w:name="_Toc500947019"/>
      <w:bookmarkStart w:id="285" w:name="_Toc501547028"/>
      <w:bookmarkStart w:id="286" w:name="_Toc501547383"/>
      <w:bookmarkStart w:id="287" w:name="_Toc505005667"/>
      <w:bookmarkStart w:id="288" w:name="_Toc505153758"/>
      <w:bookmarkStart w:id="289" w:name="_Toc508283426"/>
      <w:bookmarkStart w:id="290" w:name="_Toc510081782"/>
      <w:bookmarkStart w:id="291" w:name="_Toc511812219"/>
      <w:bookmarkStart w:id="292" w:name="_Toc512240157"/>
      <w:bookmarkStart w:id="293" w:name="_Toc513192154"/>
      <w:bookmarkStart w:id="294" w:name="_Toc514832416"/>
      <w:bookmarkStart w:id="295" w:name="_Toc514837961"/>
      <w:bookmarkStart w:id="296" w:name="_Toc514943595"/>
      <w:bookmarkStart w:id="297" w:name="_Toc515352038"/>
      <w:bookmarkStart w:id="298" w:name="_Toc518297247"/>
      <w:bookmarkStart w:id="299" w:name="_Toc519069305"/>
      <w:bookmarkStart w:id="300" w:name="_Toc519069366"/>
      <w:bookmarkStart w:id="301" w:name="_Toc519520733"/>
      <w:bookmarkStart w:id="302" w:name="_Toc520188712"/>
      <w:bookmarkStart w:id="303" w:name="_Toc521054229"/>
      <w:bookmarkStart w:id="304" w:name="_Toc521054316"/>
      <w:bookmarkStart w:id="305" w:name="_Toc521054388"/>
      <w:bookmarkStart w:id="306" w:name="_Toc523753611"/>
      <w:bookmarkStart w:id="307" w:name="_Toc523814160"/>
      <w:bookmarkStart w:id="308" w:name="_Toc523900451"/>
      <w:bookmarkStart w:id="309" w:name="_Toc526855812"/>
      <w:bookmarkStart w:id="310" w:name="_Toc528155838"/>
      <w:bookmarkStart w:id="311" w:name="_Toc528157197"/>
      <w:bookmarkStart w:id="312" w:name="_Toc528310850"/>
      <w:bookmarkStart w:id="313" w:name="_Toc529974529"/>
      <w:bookmarkStart w:id="314" w:name="_Toc530039424"/>
      <w:bookmarkStart w:id="315" w:name="_Toc536527672"/>
      <w:bookmarkStart w:id="316" w:name="_Toc536527835"/>
      <w:bookmarkStart w:id="317" w:name="_Toc536615373"/>
      <w:bookmarkStart w:id="318" w:name="_Toc172151"/>
      <w:bookmarkStart w:id="319" w:name="_Toc506076"/>
      <w:bookmarkStart w:id="320" w:name="_Toc945920"/>
      <w:bookmarkStart w:id="321" w:name="_Toc965810"/>
      <w:bookmarkStart w:id="322" w:name="_Toc2839574"/>
      <w:bookmarkStart w:id="323" w:name="_Toc2850234"/>
      <w:bookmarkStart w:id="324" w:name="_Toc3271211"/>
      <w:bookmarkStart w:id="325" w:name="_Toc4588272"/>
      <w:bookmarkStart w:id="326" w:name="_Toc4652918"/>
      <w:bookmarkStart w:id="327" w:name="_Toc5003660"/>
      <w:bookmarkStart w:id="328" w:name="_Toc6211033"/>
      <w:bookmarkStart w:id="329" w:name="_Toc9499991"/>
      <w:bookmarkStart w:id="330" w:name="_Toc14266113"/>
      <w:bookmarkStart w:id="331" w:name="_Toc14334602"/>
      <w:bookmarkStart w:id="332" w:name="_Toc14775952"/>
      <w:bookmarkStart w:id="333" w:name="_Toc15285030"/>
      <w:bookmarkStart w:id="334" w:name="_Toc15630650"/>
      <w:bookmarkStart w:id="335" w:name="_Toc18415322"/>
      <w:bookmarkStart w:id="336" w:name="_Toc18487690"/>
      <w:bookmarkStart w:id="337" w:name="_Toc19708393"/>
      <w:bookmarkStart w:id="338" w:name="_Toc20131682"/>
      <w:bookmarkStart w:id="339" w:name="_Toc21595440"/>
      <w:bookmarkStart w:id="340" w:name="_Toc22025441"/>
      <w:bookmarkStart w:id="341" w:name="_Toc24463704"/>
      <w:bookmarkStart w:id="342" w:name="_Toc24617701"/>
      <w:bookmarkStart w:id="343" w:name="_Toc25050773"/>
      <w:bookmarkStart w:id="344" w:name="_Toc31202137"/>
      <w:bookmarkStart w:id="345" w:name="_Toc31202258"/>
      <w:bookmarkStart w:id="346" w:name="_Toc32390198"/>
      <w:bookmarkStart w:id="347" w:name="_Toc32566839"/>
      <w:bookmarkStart w:id="348" w:name="_Toc35437929"/>
      <w:bookmarkStart w:id="349" w:name="_Toc38270539"/>
      <w:bookmarkStart w:id="350" w:name="_Toc38362390"/>
      <w:bookmarkStart w:id="351" w:name="_Toc38441871"/>
      <w:bookmarkStart w:id="352" w:name="_Toc38442378"/>
      <w:bookmarkStart w:id="353" w:name="_Toc38976316"/>
      <w:bookmarkStart w:id="354" w:name="_Toc40693087"/>
      <w:bookmarkStart w:id="355" w:name="_Toc40693228"/>
      <w:bookmarkStart w:id="356" w:name="_Toc41570914"/>
      <w:bookmarkStart w:id="357" w:name="_Toc42874996"/>
      <w:bookmarkStart w:id="358" w:name="_Toc44074213"/>
      <w:bookmarkStart w:id="359" w:name="_Toc44317224"/>
      <w:bookmarkStart w:id="360" w:name="_Toc44323927"/>
      <w:bookmarkStart w:id="361" w:name="_Toc80105326"/>
      <w:bookmarkStart w:id="362" w:name="_Toc80347170"/>
      <w:bookmarkStart w:id="363" w:name="_Toc80613166"/>
      <w:bookmarkStart w:id="364" w:name="_Toc80613256"/>
      <w:bookmarkStart w:id="365" w:name="_Toc80701763"/>
      <w:bookmarkStart w:id="366" w:name="_Toc83302218"/>
      <w:bookmarkStart w:id="367" w:name="_Toc83639598"/>
      <w:bookmarkStart w:id="368" w:name="_Toc86229551"/>
      <w:bookmarkStart w:id="369" w:name="_Toc88029451"/>
      <w:bookmarkStart w:id="370" w:name="_Toc94002923"/>
      <w:bookmarkStart w:id="371" w:name="_Toc97722450"/>
      <w:bookmarkStart w:id="372" w:name="_Toc99010775"/>
      <w:bookmarkStart w:id="373" w:name="_Toc99029464"/>
      <w:bookmarkStart w:id="374" w:name="_Toc105415776"/>
      <w:r w:rsidRPr="00104A8B">
        <w:rPr>
          <w:rFonts w:asciiTheme="minorHAnsi" w:hAnsiTheme="minorHAnsi"/>
        </w:rPr>
        <w:t>C</w:t>
      </w:r>
      <w:r w:rsidR="00474136" w:rsidRPr="00104A8B">
        <w:rPr>
          <w:rFonts w:asciiTheme="minorHAnsi" w:hAnsiTheme="minorHAnsi"/>
        </w:rPr>
        <w:t>ontact Information</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5CF76B81" w14:textId="77777777"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14:paraId="1AE40A68" w14:textId="77777777" w:rsidR="000B0846" w:rsidRPr="00104A8B" w:rsidRDefault="000B0846" w:rsidP="009C4F5B">
      <w:pPr>
        <w:pStyle w:val="ListParagraph"/>
        <w:tabs>
          <w:tab w:val="left" w:pos="1260"/>
        </w:tabs>
        <w:ind w:left="0"/>
      </w:pPr>
      <w:r w:rsidRPr="00104A8B">
        <w:t>Facsimile</w:t>
      </w:r>
      <w:r w:rsidRPr="00104A8B">
        <w:tab/>
        <w:t>02 6205 3109</w:t>
      </w:r>
    </w:p>
    <w:p w14:paraId="397009C1" w14:textId="77777777" w:rsidR="000B0846" w:rsidRPr="00104A8B" w:rsidRDefault="000B0846" w:rsidP="009C4F5B">
      <w:pPr>
        <w:pStyle w:val="ListParagraph"/>
        <w:tabs>
          <w:tab w:val="left" w:pos="1260"/>
        </w:tabs>
        <w:ind w:left="0"/>
      </w:pPr>
      <w:r w:rsidRPr="00104A8B">
        <w:t>Post</w:t>
      </w:r>
      <w:r w:rsidRPr="00104A8B">
        <w:tab/>
        <w:t>GPO Box 1020, CANBERRA ACT 2601</w:t>
      </w:r>
    </w:p>
    <w:p w14:paraId="1A330004" w14:textId="77777777" w:rsidR="000B0846" w:rsidRPr="00104A8B" w:rsidRDefault="000B0846" w:rsidP="009C4F5B">
      <w:pPr>
        <w:pStyle w:val="ListParagraph"/>
        <w:tabs>
          <w:tab w:val="left" w:pos="1260"/>
        </w:tabs>
        <w:ind w:left="0"/>
      </w:pPr>
      <w:r w:rsidRPr="00104A8B">
        <w:t>Email</w:t>
      </w:r>
      <w:r w:rsidRPr="00104A8B">
        <w:tab/>
        <w:t>scrutiny@parliament.act.gov.au</w:t>
      </w:r>
    </w:p>
    <w:p w14:paraId="31945732" w14:textId="77777777" w:rsidR="000B0846" w:rsidRPr="00104A8B" w:rsidRDefault="000B0846" w:rsidP="009C4F5B">
      <w:pPr>
        <w:pStyle w:val="ListParagraph"/>
        <w:tabs>
          <w:tab w:val="left" w:pos="1260"/>
        </w:tabs>
        <w:spacing w:after="360"/>
        <w:ind w:left="0"/>
      </w:pPr>
      <w:r w:rsidRPr="00104A8B">
        <w:t>Website</w:t>
      </w:r>
      <w:r w:rsidRPr="00104A8B">
        <w:tab/>
        <w:t>www.parliament.act.gov.au</w:t>
      </w:r>
    </w:p>
    <w:p w14:paraId="22E1E66B" w14:textId="77777777" w:rsidR="000B0846" w:rsidRPr="00104A8B" w:rsidRDefault="000B0846" w:rsidP="002A185D">
      <w:pPr>
        <w:pStyle w:val="Heading3"/>
        <w:rPr>
          <w:rFonts w:asciiTheme="minorHAnsi" w:hAnsiTheme="minorHAnsi"/>
        </w:rPr>
      </w:pPr>
      <w:bookmarkStart w:id="375" w:name="_Toc500938172"/>
      <w:bookmarkStart w:id="376" w:name="_Toc500947020"/>
      <w:bookmarkStart w:id="377" w:name="_Toc501547029"/>
      <w:bookmarkStart w:id="378" w:name="_Toc501547384"/>
      <w:bookmarkStart w:id="379" w:name="_Toc505005668"/>
      <w:bookmarkStart w:id="380" w:name="_Toc505153759"/>
      <w:bookmarkStart w:id="381" w:name="_Toc508283427"/>
      <w:bookmarkStart w:id="382" w:name="_Toc510081783"/>
      <w:bookmarkStart w:id="383" w:name="_Toc511812220"/>
      <w:bookmarkStart w:id="384" w:name="_Toc512240158"/>
      <w:bookmarkStart w:id="385" w:name="_Toc513192155"/>
      <w:bookmarkStart w:id="386" w:name="_Toc514832417"/>
      <w:bookmarkStart w:id="387" w:name="_Toc514837962"/>
      <w:bookmarkStart w:id="388" w:name="_Toc514943596"/>
      <w:bookmarkStart w:id="389" w:name="_Toc515352039"/>
      <w:bookmarkStart w:id="390" w:name="_Toc518297248"/>
      <w:bookmarkStart w:id="391" w:name="_Toc519069306"/>
      <w:bookmarkStart w:id="392" w:name="_Toc519069367"/>
      <w:bookmarkStart w:id="393" w:name="_Toc519520734"/>
      <w:bookmarkStart w:id="394" w:name="_Toc520188713"/>
      <w:bookmarkStart w:id="395" w:name="_Toc521054230"/>
      <w:bookmarkStart w:id="396" w:name="_Toc521054317"/>
      <w:bookmarkStart w:id="397" w:name="_Toc521054389"/>
      <w:bookmarkStart w:id="398" w:name="_Toc523753612"/>
      <w:bookmarkStart w:id="399" w:name="_Toc523814161"/>
      <w:bookmarkStart w:id="400" w:name="_Toc523900452"/>
      <w:bookmarkStart w:id="401" w:name="_Toc526855813"/>
      <w:bookmarkStart w:id="402" w:name="_Toc528155839"/>
      <w:bookmarkStart w:id="403" w:name="_Toc528157198"/>
      <w:bookmarkStart w:id="404" w:name="_Toc528310851"/>
      <w:bookmarkStart w:id="405" w:name="_Toc529974530"/>
      <w:bookmarkStart w:id="406" w:name="_Toc530039425"/>
      <w:bookmarkStart w:id="407" w:name="_Toc536527673"/>
      <w:bookmarkStart w:id="408" w:name="_Toc536527836"/>
      <w:bookmarkStart w:id="409" w:name="_Toc536615374"/>
      <w:bookmarkStart w:id="410" w:name="_Toc172152"/>
      <w:bookmarkStart w:id="411" w:name="_Toc506077"/>
      <w:bookmarkStart w:id="412" w:name="_Toc945921"/>
      <w:bookmarkStart w:id="413" w:name="_Toc965811"/>
      <w:bookmarkStart w:id="414" w:name="_Toc2839575"/>
      <w:bookmarkStart w:id="415" w:name="_Toc2850235"/>
      <w:bookmarkStart w:id="416" w:name="_Toc3271212"/>
      <w:bookmarkStart w:id="417" w:name="_Toc4588273"/>
      <w:bookmarkStart w:id="418" w:name="_Toc4652919"/>
      <w:bookmarkStart w:id="419" w:name="_Toc5003661"/>
      <w:bookmarkStart w:id="420" w:name="_Toc6211034"/>
      <w:bookmarkStart w:id="421" w:name="_Toc9499992"/>
      <w:bookmarkStart w:id="422" w:name="_Toc14266114"/>
      <w:bookmarkStart w:id="423" w:name="_Toc14334603"/>
      <w:bookmarkStart w:id="424" w:name="_Toc14775953"/>
      <w:bookmarkStart w:id="425" w:name="_Toc15285031"/>
      <w:bookmarkStart w:id="426" w:name="_Toc15630651"/>
      <w:bookmarkStart w:id="427" w:name="_Toc18415323"/>
      <w:bookmarkStart w:id="428" w:name="_Toc18487691"/>
      <w:bookmarkStart w:id="429" w:name="_Toc19708394"/>
      <w:bookmarkStart w:id="430" w:name="_Toc20131683"/>
      <w:bookmarkStart w:id="431" w:name="_Toc21595441"/>
      <w:bookmarkStart w:id="432" w:name="_Toc22025442"/>
      <w:bookmarkStart w:id="433" w:name="_Toc24463705"/>
      <w:bookmarkStart w:id="434" w:name="_Toc24617702"/>
      <w:bookmarkStart w:id="435" w:name="_Toc25050774"/>
      <w:bookmarkStart w:id="436" w:name="_Toc31202138"/>
      <w:bookmarkStart w:id="437" w:name="_Toc31202259"/>
      <w:bookmarkStart w:id="438" w:name="_Toc32390199"/>
      <w:bookmarkStart w:id="439" w:name="_Toc32566840"/>
      <w:bookmarkStart w:id="440" w:name="_Toc35437930"/>
      <w:bookmarkStart w:id="441" w:name="_Toc38270540"/>
      <w:bookmarkStart w:id="442" w:name="_Toc38362391"/>
      <w:bookmarkStart w:id="443" w:name="_Toc38441872"/>
      <w:bookmarkStart w:id="444" w:name="_Toc38442379"/>
      <w:bookmarkStart w:id="445" w:name="_Toc38976317"/>
      <w:bookmarkStart w:id="446" w:name="_Toc40693088"/>
      <w:bookmarkStart w:id="447" w:name="_Toc40693229"/>
      <w:bookmarkStart w:id="448" w:name="_Toc41570915"/>
      <w:bookmarkStart w:id="449" w:name="_Toc42874997"/>
      <w:bookmarkStart w:id="450" w:name="_Toc44074214"/>
      <w:bookmarkStart w:id="451" w:name="_Toc44317225"/>
      <w:bookmarkStart w:id="452" w:name="_Toc44323928"/>
      <w:bookmarkStart w:id="453" w:name="_Toc80105327"/>
      <w:bookmarkStart w:id="454" w:name="_Toc80347171"/>
      <w:bookmarkStart w:id="455" w:name="_Toc80613167"/>
      <w:bookmarkStart w:id="456" w:name="_Toc80613257"/>
      <w:bookmarkStart w:id="457" w:name="_Toc80701764"/>
      <w:bookmarkStart w:id="458" w:name="_Toc83302219"/>
      <w:bookmarkStart w:id="459" w:name="_Toc83639599"/>
      <w:bookmarkStart w:id="460" w:name="_Toc86229552"/>
      <w:bookmarkStart w:id="461" w:name="_Toc88029452"/>
      <w:bookmarkStart w:id="462" w:name="_Toc94002924"/>
      <w:bookmarkStart w:id="463" w:name="_Toc97722451"/>
      <w:bookmarkStart w:id="464" w:name="_Toc99010776"/>
      <w:bookmarkStart w:id="465" w:name="_Toc99029465"/>
      <w:bookmarkStart w:id="466" w:name="_Toc105415777"/>
      <w:r w:rsidRPr="00104A8B">
        <w:rPr>
          <w:rFonts w:asciiTheme="minorHAnsi" w:hAnsiTheme="minorHAnsi"/>
        </w:rPr>
        <w:t>R</w:t>
      </w:r>
      <w:r w:rsidR="00474136" w:rsidRPr="00104A8B">
        <w:rPr>
          <w:rFonts w:asciiTheme="minorHAnsi" w:hAnsiTheme="minorHAnsi"/>
        </w:rPr>
        <w:t>ole of Committee</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4F5154C3" w14:textId="77777777"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14:paraId="7E2D9806" w14:textId="77777777" w:rsidR="00045F75" w:rsidRPr="00104A8B" w:rsidRDefault="00652A64" w:rsidP="00382F85">
      <w:pPr>
        <w:pStyle w:val="Heading2"/>
      </w:pPr>
      <w:r w:rsidRPr="00104A8B">
        <w:br w:type="page"/>
      </w:r>
      <w:bookmarkStart w:id="467" w:name="_Toc500938173"/>
      <w:bookmarkStart w:id="468" w:name="_Toc500947021"/>
      <w:bookmarkStart w:id="469" w:name="_Toc501547030"/>
      <w:bookmarkStart w:id="470" w:name="_Toc501547385"/>
      <w:bookmarkStart w:id="471" w:name="_Toc505005669"/>
      <w:bookmarkStart w:id="472" w:name="_Toc505153760"/>
      <w:bookmarkStart w:id="473" w:name="_Toc508283428"/>
      <w:bookmarkStart w:id="474" w:name="_Toc510081784"/>
      <w:bookmarkStart w:id="475" w:name="_Toc511812221"/>
      <w:bookmarkStart w:id="476" w:name="_Toc512240159"/>
      <w:bookmarkStart w:id="477" w:name="_Toc513192156"/>
      <w:bookmarkStart w:id="478" w:name="_Toc514832418"/>
      <w:bookmarkStart w:id="479" w:name="_Toc514837963"/>
      <w:bookmarkStart w:id="480" w:name="_Toc518297249"/>
      <w:bookmarkStart w:id="481" w:name="_Toc519069307"/>
      <w:bookmarkStart w:id="482" w:name="_Toc519069368"/>
      <w:bookmarkStart w:id="483" w:name="_Toc519520735"/>
      <w:bookmarkStart w:id="484" w:name="_Toc520188714"/>
      <w:bookmarkStart w:id="485" w:name="_Toc521054231"/>
      <w:bookmarkStart w:id="486" w:name="_Toc521054318"/>
      <w:bookmarkStart w:id="487" w:name="_Toc521054390"/>
      <w:bookmarkStart w:id="488" w:name="_Toc523753613"/>
      <w:bookmarkStart w:id="489" w:name="_Toc523814162"/>
      <w:bookmarkStart w:id="490" w:name="_Toc523900453"/>
      <w:bookmarkStart w:id="491" w:name="_Toc526855814"/>
      <w:bookmarkStart w:id="492" w:name="_Toc528155840"/>
      <w:bookmarkStart w:id="493" w:name="_Toc528157199"/>
      <w:bookmarkStart w:id="494" w:name="_Toc528310852"/>
      <w:bookmarkStart w:id="495" w:name="_Toc529974531"/>
      <w:bookmarkStart w:id="496" w:name="_Toc530039426"/>
      <w:bookmarkStart w:id="497" w:name="_Toc536527674"/>
      <w:bookmarkStart w:id="498" w:name="_Toc536527837"/>
      <w:bookmarkStart w:id="499" w:name="_Toc536615375"/>
      <w:bookmarkStart w:id="500" w:name="_Toc172153"/>
      <w:bookmarkStart w:id="501" w:name="_Toc506078"/>
      <w:bookmarkStart w:id="502" w:name="_Toc945922"/>
      <w:bookmarkStart w:id="503" w:name="_Toc965812"/>
      <w:bookmarkStart w:id="504" w:name="_Toc2839576"/>
      <w:bookmarkStart w:id="505" w:name="_Toc2850236"/>
      <w:bookmarkStart w:id="506" w:name="_Toc3271213"/>
      <w:bookmarkStart w:id="507" w:name="_Toc4588274"/>
      <w:bookmarkStart w:id="508" w:name="_Toc4652920"/>
      <w:bookmarkStart w:id="509" w:name="_Toc5003662"/>
      <w:bookmarkStart w:id="510" w:name="_Toc6211035"/>
      <w:bookmarkStart w:id="511" w:name="_Toc9499993"/>
      <w:bookmarkStart w:id="512" w:name="_Toc14266115"/>
      <w:bookmarkStart w:id="513" w:name="_Toc14334604"/>
      <w:bookmarkStart w:id="514" w:name="_Toc14775954"/>
      <w:bookmarkStart w:id="515" w:name="_Toc15285032"/>
      <w:bookmarkStart w:id="516" w:name="_Toc15630652"/>
      <w:bookmarkStart w:id="517" w:name="_Toc18415324"/>
      <w:bookmarkStart w:id="518" w:name="_Toc18487692"/>
      <w:bookmarkStart w:id="519" w:name="_Toc19708395"/>
      <w:bookmarkStart w:id="520" w:name="_Toc20131684"/>
      <w:bookmarkStart w:id="521" w:name="_Toc21595442"/>
      <w:bookmarkStart w:id="522" w:name="_Toc22025443"/>
      <w:bookmarkStart w:id="523" w:name="_Toc24463706"/>
      <w:bookmarkStart w:id="524" w:name="_Toc24617703"/>
      <w:bookmarkStart w:id="525" w:name="_Toc25050775"/>
      <w:bookmarkStart w:id="526" w:name="_Toc31202139"/>
      <w:bookmarkStart w:id="527" w:name="_Toc31202260"/>
      <w:bookmarkStart w:id="528" w:name="_Toc32390200"/>
      <w:bookmarkStart w:id="529" w:name="_Toc32566841"/>
      <w:bookmarkStart w:id="530" w:name="_Toc35437931"/>
      <w:bookmarkStart w:id="531" w:name="_Toc38270541"/>
      <w:bookmarkStart w:id="532" w:name="_Toc38362392"/>
      <w:bookmarkStart w:id="533" w:name="_Toc38441873"/>
      <w:bookmarkStart w:id="534" w:name="_Toc38442380"/>
      <w:bookmarkStart w:id="535" w:name="_Toc38976318"/>
      <w:bookmarkStart w:id="536" w:name="_Toc40693089"/>
      <w:bookmarkStart w:id="537" w:name="_Toc40693230"/>
      <w:bookmarkStart w:id="538" w:name="_Toc41570916"/>
      <w:bookmarkStart w:id="539" w:name="_Toc42874998"/>
      <w:bookmarkStart w:id="540" w:name="_Toc44074215"/>
      <w:bookmarkStart w:id="541" w:name="_Toc44317226"/>
      <w:bookmarkStart w:id="542" w:name="_Toc44323929"/>
      <w:bookmarkStart w:id="543" w:name="_Toc80105328"/>
      <w:bookmarkStart w:id="544" w:name="_Toc80347172"/>
      <w:bookmarkStart w:id="545" w:name="_Toc80613168"/>
      <w:bookmarkStart w:id="546" w:name="_Toc80613258"/>
      <w:bookmarkStart w:id="547" w:name="_Toc80701765"/>
      <w:bookmarkStart w:id="548" w:name="_Toc83302220"/>
      <w:bookmarkStart w:id="549" w:name="_Toc83639600"/>
      <w:bookmarkStart w:id="550" w:name="_Toc86229553"/>
      <w:bookmarkStart w:id="551" w:name="_Toc88029453"/>
      <w:bookmarkStart w:id="552" w:name="_Toc94002925"/>
      <w:bookmarkStart w:id="553" w:name="_Toc97722452"/>
      <w:bookmarkStart w:id="554" w:name="_Toc99010777"/>
      <w:bookmarkStart w:id="555" w:name="_Toc99029466"/>
      <w:bookmarkStart w:id="556" w:name="_Toc105415778"/>
      <w:r w:rsidR="00045F75" w:rsidRPr="00104A8B">
        <w:lastRenderedPageBreak/>
        <w:t>Resolution of Appointment</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362E208E" w14:textId="10AB8ACF"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(10)</w:t>
      </w:r>
      <w:r w:rsidRPr="00697120">
        <w:rPr>
          <w:rFonts w:ascii="Calibri" w:hAnsi="Calibri"/>
        </w:rPr>
        <w:tab/>
      </w:r>
      <w:proofErr w:type="gramStart"/>
      <w:r w:rsidRPr="00697120">
        <w:rPr>
          <w:rFonts w:ascii="Calibri" w:hAnsi="Calibri"/>
        </w:rPr>
        <w:t>the</w:t>
      </w:r>
      <w:proofErr w:type="gramEnd"/>
      <w:r w:rsidRPr="00697120">
        <w:rPr>
          <w:rFonts w:ascii="Calibri" w:hAnsi="Calibri"/>
        </w:rPr>
        <w:t xml:space="preserve"> Standing Committee on Justice and Community Safety is also to perform a legislative scrutiny role of bills and subordinate legislation by:</w:t>
      </w:r>
    </w:p>
    <w:p w14:paraId="22A3C386" w14:textId="77777777"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the clauses of bills (and amendments proposed by the Government to its own bills) introduced into the Assembly:</w:t>
      </w:r>
    </w:p>
    <w:p w14:paraId="7F90C0A5" w14:textId="77777777" w:rsidR="001D271A" w:rsidRPr="00697120" w:rsidRDefault="001D271A" w:rsidP="001D271A">
      <w:pPr>
        <w:keepNext/>
        <w:keepLines/>
        <w:spacing w:before="60" w:after="60"/>
        <w:ind w:left="2835" w:hanging="567"/>
        <w:rPr>
          <w:rFonts w:ascii="Calibri" w:hAnsi="Calibri"/>
        </w:rPr>
      </w:pPr>
      <w:r w:rsidRPr="00697120">
        <w:rPr>
          <w:rFonts w:ascii="Calibri" w:hAnsi="Calibri"/>
        </w:rPr>
        <w:t>(</w:t>
      </w:r>
      <w:proofErr w:type="spellStart"/>
      <w:r w:rsidRPr="00697120">
        <w:rPr>
          <w:rFonts w:ascii="Calibri" w:hAnsi="Calibri"/>
        </w:rPr>
        <w:t>i</w:t>
      </w:r>
      <w:proofErr w:type="spellEnd"/>
      <w:r w:rsidRPr="00697120">
        <w:rPr>
          <w:rFonts w:ascii="Calibri" w:hAnsi="Calibri"/>
        </w:rPr>
        <w:t>)</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 on personal rights and liberties;</w:t>
      </w:r>
    </w:p>
    <w:p w14:paraId="6F3B7964"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insufficiently defined administrative powers;</w:t>
      </w:r>
    </w:p>
    <w:p w14:paraId="57ACF07B"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w:t>
      </w:r>
      <w:proofErr w:type="gramEnd"/>
      <w:r w:rsidRPr="00697120">
        <w:rPr>
          <w:rFonts w:ascii="Calibri" w:hAnsi="Calibri"/>
        </w:rPr>
        <w:t xml:space="preserve"> rights, liberties and/or obligations unduly dependent upon non-reviewable decisions;</w:t>
      </w:r>
    </w:p>
    <w:p w14:paraId="209281F7"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inappropriately</w:t>
      </w:r>
      <w:proofErr w:type="gramEnd"/>
      <w:r w:rsidRPr="00697120">
        <w:rPr>
          <w:rFonts w:ascii="Calibri" w:hAnsi="Calibri"/>
        </w:rPr>
        <w:t xml:space="preserve"> delegate legislative powers; or</w:t>
      </w:r>
    </w:p>
    <w:p w14:paraId="2F90AE0F" w14:textId="77777777"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r>
      <w:proofErr w:type="gramStart"/>
      <w:r w:rsidRPr="00697120">
        <w:rPr>
          <w:rFonts w:ascii="Calibri" w:hAnsi="Calibri"/>
        </w:rPr>
        <w:t>insufficiently</w:t>
      </w:r>
      <w:proofErr w:type="gramEnd"/>
      <w:r w:rsidRPr="00697120">
        <w:rPr>
          <w:rFonts w:ascii="Calibri" w:hAnsi="Calibri"/>
        </w:rPr>
        <w:t xml:space="preserve"> subject the exercise of legislative power to parliamentary scrutiny; and</w:t>
      </w:r>
    </w:p>
    <w:p w14:paraId="5C723A4F" w14:textId="77777777"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associated with legislation meets the technical or stylistic standards expected by the Assembly;</w:t>
      </w:r>
    </w:p>
    <w:p w14:paraId="2533BFC5"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r>
      <w:proofErr w:type="gramStart"/>
      <w:r w:rsidRPr="00697120">
        <w:rPr>
          <w:rFonts w:ascii="Calibri" w:hAnsi="Calibri"/>
        </w:rPr>
        <w:t>reporting</w:t>
      </w:r>
      <w:proofErr w:type="gramEnd"/>
      <w:r w:rsidRPr="00697120">
        <w:rPr>
          <w:rFonts w:ascii="Calibri" w:hAnsi="Calibri"/>
        </w:rPr>
        <w:t xml:space="preserve">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14:paraId="4D509E97"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r>
      <w:proofErr w:type="gramStart"/>
      <w:r w:rsidRPr="00697120">
        <w:rPr>
          <w:rFonts w:ascii="Calibri" w:hAnsi="Calibri"/>
        </w:rPr>
        <w:t>considering</w:t>
      </w:r>
      <w:proofErr w:type="gramEnd"/>
      <w:r w:rsidRPr="00697120">
        <w:rPr>
          <w:rFonts w:ascii="Calibri" w:hAnsi="Calibri"/>
        </w:rPr>
        <w:t xml:space="preserve"> whether any instrument of a legislative nature made under an Act which is subject to disallowance and/or disapproval by the Assembly (including a regulation, rule or by-law):</w:t>
      </w:r>
    </w:p>
    <w:p w14:paraId="28E0DF46" w14:textId="77777777" w:rsidR="001D271A" w:rsidRPr="00697120" w:rsidRDefault="001D271A" w:rsidP="001D271A">
      <w:pPr>
        <w:spacing w:before="60" w:after="60"/>
        <w:ind w:left="2835" w:hanging="567"/>
        <w:rPr>
          <w:rFonts w:ascii="Calibri" w:hAnsi="Calibri"/>
        </w:rPr>
      </w:pPr>
      <w:r w:rsidRPr="00697120">
        <w:rPr>
          <w:rFonts w:ascii="Calibri" w:hAnsi="Calibri"/>
        </w:rPr>
        <w:t>(</w:t>
      </w:r>
      <w:proofErr w:type="spellStart"/>
      <w:proofErr w:type="gramStart"/>
      <w:r w:rsidRPr="00697120">
        <w:rPr>
          <w:rFonts w:ascii="Calibri" w:hAnsi="Calibri"/>
        </w:rPr>
        <w:t>i</w:t>
      </w:r>
      <w:proofErr w:type="spellEnd"/>
      <w:proofErr w:type="gramEnd"/>
      <w:r w:rsidRPr="00697120">
        <w:rPr>
          <w:rFonts w:ascii="Calibri" w:hAnsi="Calibri"/>
        </w:rPr>
        <w:t>)</w:t>
      </w:r>
      <w:r w:rsidRPr="00697120">
        <w:rPr>
          <w:rFonts w:ascii="Calibri" w:hAnsi="Calibri"/>
        </w:rPr>
        <w:tab/>
        <w:t>is in accord with the general objects of the Act under which it is made;</w:t>
      </w:r>
    </w:p>
    <w:p w14:paraId="55E240CB"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r>
      <w:proofErr w:type="gramStart"/>
      <w:r w:rsidRPr="00697120">
        <w:rPr>
          <w:rFonts w:ascii="Calibri" w:hAnsi="Calibri"/>
        </w:rPr>
        <w:t>unduly</w:t>
      </w:r>
      <w:proofErr w:type="gramEnd"/>
      <w:r w:rsidRPr="00697120">
        <w:rPr>
          <w:rFonts w:ascii="Calibri" w:hAnsi="Calibri"/>
        </w:rPr>
        <w:t xml:space="preserve"> trespasses on rights previously established by law;</w:t>
      </w:r>
    </w:p>
    <w:p w14:paraId="63DC86B5"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r>
      <w:proofErr w:type="gramStart"/>
      <w:r w:rsidRPr="00697120">
        <w:rPr>
          <w:rFonts w:ascii="Calibri" w:hAnsi="Calibri"/>
        </w:rPr>
        <w:t>makes</w:t>
      </w:r>
      <w:proofErr w:type="gramEnd"/>
      <w:r w:rsidRPr="00697120">
        <w:rPr>
          <w:rFonts w:ascii="Calibri" w:hAnsi="Calibri"/>
        </w:rPr>
        <w:t xml:space="preserve"> rights, liberties and/or obligations unduly dependent upon non-reviewable decisions; or</w:t>
      </w:r>
    </w:p>
    <w:p w14:paraId="1E28BB3A"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r>
      <w:proofErr w:type="gramStart"/>
      <w:r w:rsidRPr="00697120">
        <w:rPr>
          <w:rFonts w:ascii="Calibri" w:hAnsi="Calibri"/>
        </w:rPr>
        <w:t>contains</w:t>
      </w:r>
      <w:proofErr w:type="gramEnd"/>
      <w:r w:rsidRPr="00697120">
        <w:rPr>
          <w:rFonts w:ascii="Calibri" w:hAnsi="Calibri"/>
        </w:rPr>
        <w:t xml:space="preserve"> matter which in the opinion of the Committee should properly be dealt with in an Act of the Legislative Assembly; and</w:t>
      </w:r>
    </w:p>
    <w:p w14:paraId="1BA36202"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r>
      <w:proofErr w:type="gramStart"/>
      <w:r w:rsidRPr="00697120">
        <w:rPr>
          <w:rFonts w:ascii="Calibri" w:hAnsi="Calibri"/>
        </w:rPr>
        <w:t>consider</w:t>
      </w:r>
      <w:proofErr w:type="gramEnd"/>
      <w:r w:rsidRPr="00697120">
        <w:rPr>
          <w:rFonts w:ascii="Calibri" w:hAnsi="Calibri"/>
        </w:rPr>
        <w:t xml:space="preserve"> whether any explanatory statement or explanatory memorandum associated with legislation and any regulatory impact statement meets the technical or stylistic standards expected by the Assembly;</w:t>
      </w:r>
    </w:p>
    <w:p w14:paraId="65F3BA92" w14:textId="77777777" w:rsidR="00126D9A" w:rsidRPr="00104A8B" w:rsidRDefault="00126D9A">
      <w:r w:rsidRPr="00104A8B">
        <w:br w:type="page"/>
      </w:r>
    </w:p>
    <w:p w14:paraId="79EA299E" w14:textId="77777777" w:rsidR="00F66238" w:rsidRDefault="00D447D3" w:rsidP="00ED1562">
      <w:pPr>
        <w:pStyle w:val="TOCHeading"/>
        <w:keepNext w:val="0"/>
        <w:keepLines w:val="0"/>
        <w:spacing w:before="120" w:after="360" w:line="500" w:lineRule="exact"/>
        <w:outlineLvl w:val="1"/>
        <w:rPr>
          <w:noProof/>
        </w:rPr>
      </w:pPr>
      <w:bookmarkStart w:id="557" w:name="_Toc514837964"/>
      <w:r w:rsidRPr="00104A8B">
        <w:rPr>
          <w:rFonts w:asciiTheme="minorHAnsi" w:eastAsia="Times New Roman" w:hAnsiTheme="minorHAnsi" w:cs="Times New Roman"/>
          <w:smallCaps/>
          <w:spacing w:val="20"/>
          <w:kern w:val="42"/>
          <w:sz w:val="44"/>
          <w:szCs w:val="44"/>
        </w:rPr>
        <w:lastRenderedPageBreak/>
        <w:t>Table of Contents</w:t>
      </w:r>
      <w:bookmarkEnd w:id="557"/>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14:paraId="274B8A49" w14:textId="77777777" w:rsidR="00F66238" w:rsidRDefault="00F66238">
      <w:pPr>
        <w:pStyle w:val="TOC1"/>
        <w:rPr>
          <w:rFonts w:asciiTheme="minorHAnsi" w:eastAsiaTheme="minorEastAsia" w:hAnsiTheme="minorHAnsi" w:cstheme="minorBidi"/>
          <w:bCs w:val="0"/>
          <w:smallCaps w:val="0"/>
          <w:spacing w:val="0"/>
          <w:sz w:val="22"/>
          <w:szCs w:val="22"/>
          <w:lang w:eastAsia="en-AU"/>
        </w:rPr>
      </w:pPr>
      <w:hyperlink w:anchor="_Toc105415773" w:history="1">
        <w:r w:rsidRPr="00A013C2">
          <w:rPr>
            <w:rStyle w:val="Hyperlink"/>
          </w:rPr>
          <w:t>The Committee</w:t>
        </w:r>
        <w:r>
          <w:rPr>
            <w:webHidden/>
          </w:rPr>
          <w:tab/>
        </w:r>
        <w:r>
          <w:rPr>
            <w:webHidden/>
          </w:rPr>
          <w:fldChar w:fldCharType="begin"/>
        </w:r>
        <w:r>
          <w:rPr>
            <w:webHidden/>
          </w:rPr>
          <w:instrText xml:space="preserve"> PAGEREF _Toc105415773 \h </w:instrText>
        </w:r>
        <w:r>
          <w:rPr>
            <w:webHidden/>
          </w:rPr>
        </w:r>
        <w:r>
          <w:rPr>
            <w:webHidden/>
          </w:rPr>
          <w:fldChar w:fldCharType="separate"/>
        </w:r>
        <w:r>
          <w:rPr>
            <w:webHidden/>
          </w:rPr>
          <w:t>i</w:t>
        </w:r>
        <w:r>
          <w:rPr>
            <w:webHidden/>
          </w:rPr>
          <w:fldChar w:fldCharType="end"/>
        </w:r>
      </w:hyperlink>
    </w:p>
    <w:p w14:paraId="1804DDFA" w14:textId="77777777" w:rsidR="00F66238" w:rsidRDefault="00F66238">
      <w:pPr>
        <w:pStyle w:val="TOC2"/>
        <w:rPr>
          <w:rFonts w:asciiTheme="minorHAnsi" w:eastAsiaTheme="minorEastAsia" w:hAnsiTheme="minorHAnsi" w:cstheme="minorBidi"/>
          <w:b w:val="0"/>
          <w:noProof/>
          <w:sz w:val="22"/>
          <w:szCs w:val="22"/>
          <w:lang w:eastAsia="en-AU"/>
        </w:rPr>
      </w:pPr>
      <w:hyperlink w:anchor="_Toc105415774" w:history="1">
        <w:r w:rsidRPr="00A013C2">
          <w:rPr>
            <w:rStyle w:val="Hyperlink"/>
            <w:noProof/>
          </w:rPr>
          <w:t>Committee Membership</w:t>
        </w:r>
        <w:r>
          <w:rPr>
            <w:noProof/>
            <w:webHidden/>
          </w:rPr>
          <w:tab/>
        </w:r>
        <w:r>
          <w:rPr>
            <w:noProof/>
            <w:webHidden/>
          </w:rPr>
          <w:fldChar w:fldCharType="begin"/>
        </w:r>
        <w:r>
          <w:rPr>
            <w:noProof/>
            <w:webHidden/>
          </w:rPr>
          <w:instrText xml:space="preserve"> PAGEREF _Toc105415774 \h </w:instrText>
        </w:r>
        <w:r>
          <w:rPr>
            <w:noProof/>
            <w:webHidden/>
          </w:rPr>
        </w:r>
        <w:r>
          <w:rPr>
            <w:noProof/>
            <w:webHidden/>
          </w:rPr>
          <w:fldChar w:fldCharType="separate"/>
        </w:r>
        <w:r>
          <w:rPr>
            <w:noProof/>
            <w:webHidden/>
          </w:rPr>
          <w:t>i</w:t>
        </w:r>
        <w:r>
          <w:rPr>
            <w:noProof/>
            <w:webHidden/>
          </w:rPr>
          <w:fldChar w:fldCharType="end"/>
        </w:r>
      </w:hyperlink>
    </w:p>
    <w:p w14:paraId="0DC46FED" w14:textId="77777777" w:rsidR="00F66238" w:rsidRDefault="00F66238">
      <w:pPr>
        <w:pStyle w:val="TOC2"/>
        <w:rPr>
          <w:rFonts w:asciiTheme="minorHAnsi" w:eastAsiaTheme="minorEastAsia" w:hAnsiTheme="minorHAnsi" w:cstheme="minorBidi"/>
          <w:b w:val="0"/>
          <w:noProof/>
          <w:sz w:val="22"/>
          <w:szCs w:val="22"/>
          <w:lang w:eastAsia="en-AU"/>
        </w:rPr>
      </w:pPr>
      <w:hyperlink w:anchor="_Toc105415775" w:history="1">
        <w:r w:rsidRPr="00A013C2">
          <w:rPr>
            <w:rStyle w:val="Hyperlink"/>
            <w:noProof/>
          </w:rPr>
          <w:t>Secretariat</w:t>
        </w:r>
        <w:r>
          <w:rPr>
            <w:noProof/>
            <w:webHidden/>
          </w:rPr>
          <w:tab/>
        </w:r>
        <w:r>
          <w:rPr>
            <w:noProof/>
            <w:webHidden/>
          </w:rPr>
          <w:fldChar w:fldCharType="begin"/>
        </w:r>
        <w:r>
          <w:rPr>
            <w:noProof/>
            <w:webHidden/>
          </w:rPr>
          <w:instrText xml:space="preserve"> PAGEREF _Toc105415775 \h </w:instrText>
        </w:r>
        <w:r>
          <w:rPr>
            <w:noProof/>
            <w:webHidden/>
          </w:rPr>
        </w:r>
        <w:r>
          <w:rPr>
            <w:noProof/>
            <w:webHidden/>
          </w:rPr>
          <w:fldChar w:fldCharType="separate"/>
        </w:r>
        <w:r>
          <w:rPr>
            <w:noProof/>
            <w:webHidden/>
          </w:rPr>
          <w:t>i</w:t>
        </w:r>
        <w:r>
          <w:rPr>
            <w:noProof/>
            <w:webHidden/>
          </w:rPr>
          <w:fldChar w:fldCharType="end"/>
        </w:r>
      </w:hyperlink>
    </w:p>
    <w:p w14:paraId="4406A21A" w14:textId="77777777" w:rsidR="00F66238" w:rsidRDefault="00F66238">
      <w:pPr>
        <w:pStyle w:val="TOC2"/>
        <w:rPr>
          <w:rFonts w:asciiTheme="minorHAnsi" w:eastAsiaTheme="minorEastAsia" w:hAnsiTheme="minorHAnsi" w:cstheme="minorBidi"/>
          <w:b w:val="0"/>
          <w:noProof/>
          <w:sz w:val="22"/>
          <w:szCs w:val="22"/>
          <w:lang w:eastAsia="en-AU"/>
        </w:rPr>
      </w:pPr>
      <w:hyperlink w:anchor="_Toc105415776" w:history="1">
        <w:r w:rsidRPr="00A013C2">
          <w:rPr>
            <w:rStyle w:val="Hyperlink"/>
            <w:noProof/>
          </w:rPr>
          <w:t>Contact Information</w:t>
        </w:r>
        <w:r>
          <w:rPr>
            <w:noProof/>
            <w:webHidden/>
          </w:rPr>
          <w:tab/>
        </w:r>
        <w:r>
          <w:rPr>
            <w:noProof/>
            <w:webHidden/>
          </w:rPr>
          <w:fldChar w:fldCharType="begin"/>
        </w:r>
        <w:r>
          <w:rPr>
            <w:noProof/>
            <w:webHidden/>
          </w:rPr>
          <w:instrText xml:space="preserve"> PAGEREF _Toc105415776 \h </w:instrText>
        </w:r>
        <w:r>
          <w:rPr>
            <w:noProof/>
            <w:webHidden/>
          </w:rPr>
        </w:r>
        <w:r>
          <w:rPr>
            <w:noProof/>
            <w:webHidden/>
          </w:rPr>
          <w:fldChar w:fldCharType="separate"/>
        </w:r>
        <w:r>
          <w:rPr>
            <w:noProof/>
            <w:webHidden/>
          </w:rPr>
          <w:t>i</w:t>
        </w:r>
        <w:r>
          <w:rPr>
            <w:noProof/>
            <w:webHidden/>
          </w:rPr>
          <w:fldChar w:fldCharType="end"/>
        </w:r>
      </w:hyperlink>
    </w:p>
    <w:p w14:paraId="4D859277" w14:textId="77777777" w:rsidR="00F66238" w:rsidRDefault="00F66238">
      <w:pPr>
        <w:pStyle w:val="TOC2"/>
        <w:rPr>
          <w:rFonts w:asciiTheme="minorHAnsi" w:eastAsiaTheme="minorEastAsia" w:hAnsiTheme="minorHAnsi" w:cstheme="minorBidi"/>
          <w:b w:val="0"/>
          <w:noProof/>
          <w:sz w:val="22"/>
          <w:szCs w:val="22"/>
          <w:lang w:eastAsia="en-AU"/>
        </w:rPr>
      </w:pPr>
      <w:hyperlink w:anchor="_Toc105415777" w:history="1">
        <w:r w:rsidRPr="00A013C2">
          <w:rPr>
            <w:rStyle w:val="Hyperlink"/>
            <w:noProof/>
          </w:rPr>
          <w:t>Role of Committee</w:t>
        </w:r>
        <w:r>
          <w:rPr>
            <w:noProof/>
            <w:webHidden/>
          </w:rPr>
          <w:tab/>
        </w:r>
        <w:r>
          <w:rPr>
            <w:noProof/>
            <w:webHidden/>
          </w:rPr>
          <w:fldChar w:fldCharType="begin"/>
        </w:r>
        <w:r>
          <w:rPr>
            <w:noProof/>
            <w:webHidden/>
          </w:rPr>
          <w:instrText xml:space="preserve"> PAGEREF _Toc105415777 \h </w:instrText>
        </w:r>
        <w:r>
          <w:rPr>
            <w:noProof/>
            <w:webHidden/>
          </w:rPr>
        </w:r>
        <w:r>
          <w:rPr>
            <w:noProof/>
            <w:webHidden/>
          </w:rPr>
          <w:fldChar w:fldCharType="separate"/>
        </w:r>
        <w:r>
          <w:rPr>
            <w:noProof/>
            <w:webHidden/>
          </w:rPr>
          <w:t>i</w:t>
        </w:r>
        <w:r>
          <w:rPr>
            <w:noProof/>
            <w:webHidden/>
          </w:rPr>
          <w:fldChar w:fldCharType="end"/>
        </w:r>
      </w:hyperlink>
    </w:p>
    <w:p w14:paraId="1850C2F6" w14:textId="77777777" w:rsidR="00F66238" w:rsidRDefault="00F66238">
      <w:pPr>
        <w:pStyle w:val="TOC1"/>
        <w:rPr>
          <w:rFonts w:asciiTheme="minorHAnsi" w:eastAsiaTheme="minorEastAsia" w:hAnsiTheme="minorHAnsi" w:cstheme="minorBidi"/>
          <w:bCs w:val="0"/>
          <w:smallCaps w:val="0"/>
          <w:spacing w:val="0"/>
          <w:sz w:val="22"/>
          <w:szCs w:val="22"/>
          <w:lang w:eastAsia="en-AU"/>
        </w:rPr>
      </w:pPr>
      <w:hyperlink w:anchor="_Toc105415778" w:history="1">
        <w:r w:rsidRPr="00A013C2">
          <w:rPr>
            <w:rStyle w:val="Hyperlink"/>
          </w:rPr>
          <w:t>Resolution of Appointment</w:t>
        </w:r>
        <w:r>
          <w:rPr>
            <w:webHidden/>
          </w:rPr>
          <w:tab/>
        </w:r>
        <w:r>
          <w:rPr>
            <w:webHidden/>
          </w:rPr>
          <w:fldChar w:fldCharType="begin"/>
        </w:r>
        <w:r>
          <w:rPr>
            <w:webHidden/>
          </w:rPr>
          <w:instrText xml:space="preserve"> PAGEREF _Toc105415778 \h </w:instrText>
        </w:r>
        <w:r>
          <w:rPr>
            <w:webHidden/>
          </w:rPr>
        </w:r>
        <w:r>
          <w:rPr>
            <w:webHidden/>
          </w:rPr>
          <w:fldChar w:fldCharType="separate"/>
        </w:r>
        <w:r>
          <w:rPr>
            <w:webHidden/>
          </w:rPr>
          <w:t>ii</w:t>
        </w:r>
        <w:r>
          <w:rPr>
            <w:webHidden/>
          </w:rPr>
          <w:fldChar w:fldCharType="end"/>
        </w:r>
      </w:hyperlink>
    </w:p>
    <w:p w14:paraId="6D542823" w14:textId="77777777" w:rsidR="00F66238" w:rsidRDefault="00F66238">
      <w:pPr>
        <w:pStyle w:val="TOC1"/>
        <w:rPr>
          <w:rFonts w:asciiTheme="minorHAnsi" w:eastAsiaTheme="minorEastAsia" w:hAnsiTheme="minorHAnsi" w:cstheme="minorBidi"/>
          <w:bCs w:val="0"/>
          <w:smallCaps w:val="0"/>
          <w:spacing w:val="0"/>
          <w:sz w:val="22"/>
          <w:szCs w:val="22"/>
          <w:lang w:eastAsia="en-AU"/>
        </w:rPr>
      </w:pPr>
      <w:hyperlink w:anchor="_Toc105415779" w:history="1">
        <w:r w:rsidRPr="00A013C2">
          <w:rPr>
            <w:rStyle w:val="Hyperlink"/>
          </w:rPr>
          <w:t>Bills – Proposed Amendments</w:t>
        </w:r>
        <w:r>
          <w:rPr>
            <w:webHidden/>
          </w:rPr>
          <w:tab/>
        </w:r>
        <w:r>
          <w:rPr>
            <w:webHidden/>
          </w:rPr>
          <w:fldChar w:fldCharType="begin"/>
        </w:r>
        <w:r>
          <w:rPr>
            <w:webHidden/>
          </w:rPr>
          <w:instrText xml:space="preserve"> PAGEREF _Toc105415779 \h </w:instrText>
        </w:r>
        <w:r>
          <w:rPr>
            <w:webHidden/>
          </w:rPr>
        </w:r>
        <w:r>
          <w:rPr>
            <w:webHidden/>
          </w:rPr>
          <w:fldChar w:fldCharType="separate"/>
        </w:r>
        <w:r>
          <w:rPr>
            <w:webHidden/>
          </w:rPr>
          <w:t>1</w:t>
        </w:r>
        <w:r>
          <w:rPr>
            <w:webHidden/>
          </w:rPr>
          <w:fldChar w:fldCharType="end"/>
        </w:r>
      </w:hyperlink>
    </w:p>
    <w:p w14:paraId="5094BF93" w14:textId="77777777" w:rsidR="00F66238" w:rsidRDefault="00F66238">
      <w:pPr>
        <w:pStyle w:val="TOC2"/>
        <w:rPr>
          <w:rFonts w:asciiTheme="minorHAnsi" w:eastAsiaTheme="minorEastAsia" w:hAnsiTheme="minorHAnsi" w:cstheme="minorBidi"/>
          <w:b w:val="0"/>
          <w:noProof/>
          <w:sz w:val="22"/>
          <w:szCs w:val="22"/>
          <w:lang w:eastAsia="en-AU"/>
        </w:rPr>
      </w:pPr>
      <w:hyperlink w:anchor="_Toc105415780" w:history="1">
        <w:r w:rsidRPr="00A013C2">
          <w:rPr>
            <w:rStyle w:val="Hyperlink"/>
            <w:rFonts w:eastAsia="Calibri"/>
            <w:noProof/>
          </w:rPr>
          <w:t>Radiation Protection Amendment Bill 2022</w:t>
        </w:r>
        <w:r>
          <w:rPr>
            <w:noProof/>
            <w:webHidden/>
          </w:rPr>
          <w:tab/>
        </w:r>
        <w:r>
          <w:rPr>
            <w:noProof/>
            <w:webHidden/>
          </w:rPr>
          <w:fldChar w:fldCharType="begin"/>
        </w:r>
        <w:r>
          <w:rPr>
            <w:noProof/>
            <w:webHidden/>
          </w:rPr>
          <w:instrText xml:space="preserve"> PAGEREF _Toc105415780 \h </w:instrText>
        </w:r>
        <w:r>
          <w:rPr>
            <w:noProof/>
            <w:webHidden/>
          </w:rPr>
        </w:r>
        <w:r>
          <w:rPr>
            <w:noProof/>
            <w:webHidden/>
          </w:rPr>
          <w:fldChar w:fldCharType="separate"/>
        </w:r>
        <w:r>
          <w:rPr>
            <w:noProof/>
            <w:webHidden/>
          </w:rPr>
          <w:t>1</w:t>
        </w:r>
        <w:r>
          <w:rPr>
            <w:noProof/>
            <w:webHidden/>
          </w:rPr>
          <w:fldChar w:fldCharType="end"/>
        </w:r>
      </w:hyperlink>
    </w:p>
    <w:p w14:paraId="758643CA" w14:textId="77777777" w:rsidR="00F66238" w:rsidRDefault="00F66238">
      <w:pPr>
        <w:pStyle w:val="TOC2"/>
        <w:rPr>
          <w:rFonts w:asciiTheme="minorHAnsi" w:eastAsiaTheme="minorEastAsia" w:hAnsiTheme="minorHAnsi" w:cstheme="minorBidi"/>
          <w:b w:val="0"/>
          <w:noProof/>
          <w:sz w:val="22"/>
          <w:szCs w:val="22"/>
          <w:lang w:eastAsia="en-AU"/>
        </w:rPr>
      </w:pPr>
      <w:hyperlink w:anchor="_Toc105415781" w:history="1">
        <w:r w:rsidRPr="00A013C2">
          <w:rPr>
            <w:rStyle w:val="Hyperlink"/>
            <w:rFonts w:eastAsia="Calibri"/>
            <w:noProof/>
          </w:rPr>
          <w:t xml:space="preserve">Education </w:t>
        </w:r>
        <w:r w:rsidRPr="00A013C2">
          <w:rPr>
            <w:rStyle w:val="Hyperlink"/>
            <w:noProof/>
          </w:rPr>
          <w:t>Amendment</w:t>
        </w:r>
        <w:r w:rsidRPr="00A013C2">
          <w:rPr>
            <w:rStyle w:val="Hyperlink"/>
            <w:rFonts w:eastAsia="Calibri"/>
            <w:noProof/>
          </w:rPr>
          <w:t xml:space="preserve"> Bill 2022</w:t>
        </w:r>
        <w:r>
          <w:rPr>
            <w:noProof/>
            <w:webHidden/>
          </w:rPr>
          <w:tab/>
        </w:r>
        <w:r>
          <w:rPr>
            <w:noProof/>
            <w:webHidden/>
          </w:rPr>
          <w:fldChar w:fldCharType="begin"/>
        </w:r>
        <w:r>
          <w:rPr>
            <w:noProof/>
            <w:webHidden/>
          </w:rPr>
          <w:instrText xml:space="preserve"> PAGEREF _Toc105415781 \h </w:instrText>
        </w:r>
        <w:r>
          <w:rPr>
            <w:noProof/>
            <w:webHidden/>
          </w:rPr>
        </w:r>
        <w:r>
          <w:rPr>
            <w:noProof/>
            <w:webHidden/>
          </w:rPr>
          <w:fldChar w:fldCharType="separate"/>
        </w:r>
        <w:r>
          <w:rPr>
            <w:noProof/>
            <w:webHidden/>
          </w:rPr>
          <w:t>1</w:t>
        </w:r>
        <w:r>
          <w:rPr>
            <w:noProof/>
            <w:webHidden/>
          </w:rPr>
          <w:fldChar w:fldCharType="end"/>
        </w:r>
      </w:hyperlink>
    </w:p>
    <w:p w14:paraId="3AE390F9" w14:textId="77777777" w:rsidR="00F66238" w:rsidRDefault="00F66238">
      <w:pPr>
        <w:pStyle w:val="TOC1"/>
        <w:rPr>
          <w:rFonts w:asciiTheme="minorHAnsi" w:eastAsiaTheme="minorEastAsia" w:hAnsiTheme="minorHAnsi" w:cstheme="minorBidi"/>
          <w:bCs w:val="0"/>
          <w:smallCaps w:val="0"/>
          <w:spacing w:val="0"/>
          <w:sz w:val="22"/>
          <w:szCs w:val="22"/>
          <w:lang w:eastAsia="en-AU"/>
        </w:rPr>
      </w:pPr>
      <w:hyperlink w:anchor="_Toc105415782" w:history="1">
        <w:r w:rsidRPr="00A013C2">
          <w:rPr>
            <w:rStyle w:val="Hyperlink"/>
          </w:rPr>
          <w:t>Government Responses—Comment</w:t>
        </w:r>
        <w:r>
          <w:rPr>
            <w:webHidden/>
          </w:rPr>
          <w:tab/>
        </w:r>
        <w:r>
          <w:rPr>
            <w:webHidden/>
          </w:rPr>
          <w:fldChar w:fldCharType="begin"/>
        </w:r>
        <w:r>
          <w:rPr>
            <w:webHidden/>
          </w:rPr>
          <w:instrText xml:space="preserve"> PAGEREF _Toc105415782 \h </w:instrText>
        </w:r>
        <w:r>
          <w:rPr>
            <w:webHidden/>
          </w:rPr>
        </w:r>
        <w:r>
          <w:rPr>
            <w:webHidden/>
          </w:rPr>
          <w:fldChar w:fldCharType="separate"/>
        </w:r>
        <w:r>
          <w:rPr>
            <w:webHidden/>
          </w:rPr>
          <w:t>1</w:t>
        </w:r>
        <w:r>
          <w:rPr>
            <w:webHidden/>
          </w:rPr>
          <w:fldChar w:fldCharType="end"/>
        </w:r>
      </w:hyperlink>
    </w:p>
    <w:p w14:paraId="473D6C36" w14:textId="77777777" w:rsidR="00F66238" w:rsidRDefault="00F66238">
      <w:pPr>
        <w:pStyle w:val="TOC2"/>
        <w:rPr>
          <w:rFonts w:asciiTheme="minorHAnsi" w:eastAsiaTheme="minorEastAsia" w:hAnsiTheme="minorHAnsi" w:cstheme="minorBidi"/>
          <w:b w:val="0"/>
          <w:noProof/>
          <w:sz w:val="22"/>
          <w:szCs w:val="22"/>
          <w:lang w:eastAsia="en-AU"/>
        </w:rPr>
      </w:pPr>
      <w:hyperlink w:anchor="_Toc105415783" w:history="1">
        <w:r w:rsidRPr="00A013C2">
          <w:rPr>
            <w:rStyle w:val="Hyperlink"/>
            <w:rFonts w:eastAsia="Calibri"/>
            <w:noProof/>
          </w:rPr>
          <w:t>Education Amendment Bill 2022</w:t>
        </w:r>
        <w:r>
          <w:rPr>
            <w:noProof/>
            <w:webHidden/>
          </w:rPr>
          <w:tab/>
        </w:r>
        <w:r>
          <w:rPr>
            <w:noProof/>
            <w:webHidden/>
          </w:rPr>
          <w:fldChar w:fldCharType="begin"/>
        </w:r>
        <w:r>
          <w:rPr>
            <w:noProof/>
            <w:webHidden/>
          </w:rPr>
          <w:instrText xml:space="preserve"> PAGEREF _Toc105415783 \h </w:instrText>
        </w:r>
        <w:r>
          <w:rPr>
            <w:noProof/>
            <w:webHidden/>
          </w:rPr>
        </w:r>
        <w:r>
          <w:rPr>
            <w:noProof/>
            <w:webHidden/>
          </w:rPr>
          <w:fldChar w:fldCharType="separate"/>
        </w:r>
        <w:r>
          <w:rPr>
            <w:noProof/>
            <w:webHidden/>
          </w:rPr>
          <w:t>1</w:t>
        </w:r>
        <w:r>
          <w:rPr>
            <w:noProof/>
            <w:webHidden/>
          </w:rPr>
          <w:fldChar w:fldCharType="end"/>
        </w:r>
      </w:hyperlink>
    </w:p>
    <w:p w14:paraId="1A6D1F99" w14:textId="77777777" w:rsidR="00F66238" w:rsidRDefault="00F66238">
      <w:pPr>
        <w:pStyle w:val="TOC1"/>
        <w:rPr>
          <w:rFonts w:asciiTheme="minorHAnsi" w:eastAsiaTheme="minorEastAsia" w:hAnsiTheme="minorHAnsi" w:cstheme="minorBidi"/>
          <w:bCs w:val="0"/>
          <w:smallCaps w:val="0"/>
          <w:spacing w:val="0"/>
          <w:sz w:val="22"/>
          <w:szCs w:val="22"/>
          <w:lang w:eastAsia="en-AU"/>
        </w:rPr>
      </w:pPr>
      <w:hyperlink w:anchor="_Toc105415784" w:history="1">
        <w:r w:rsidRPr="00A013C2">
          <w:rPr>
            <w:rStyle w:val="Hyperlink"/>
          </w:rPr>
          <w:t>Subordinate Legislation</w:t>
        </w:r>
        <w:r>
          <w:rPr>
            <w:webHidden/>
          </w:rPr>
          <w:tab/>
        </w:r>
        <w:r>
          <w:rPr>
            <w:webHidden/>
          </w:rPr>
          <w:fldChar w:fldCharType="begin"/>
        </w:r>
        <w:r>
          <w:rPr>
            <w:webHidden/>
          </w:rPr>
          <w:instrText xml:space="preserve"> PAGEREF _Toc105415784 \h </w:instrText>
        </w:r>
        <w:r>
          <w:rPr>
            <w:webHidden/>
          </w:rPr>
        </w:r>
        <w:r>
          <w:rPr>
            <w:webHidden/>
          </w:rPr>
          <w:fldChar w:fldCharType="separate"/>
        </w:r>
        <w:r>
          <w:rPr>
            <w:webHidden/>
          </w:rPr>
          <w:t>3</w:t>
        </w:r>
        <w:r>
          <w:rPr>
            <w:webHidden/>
          </w:rPr>
          <w:fldChar w:fldCharType="end"/>
        </w:r>
      </w:hyperlink>
    </w:p>
    <w:p w14:paraId="6761EB19" w14:textId="77777777" w:rsidR="00F66238" w:rsidRDefault="00F66238">
      <w:pPr>
        <w:pStyle w:val="TOC1"/>
        <w:rPr>
          <w:rFonts w:asciiTheme="minorHAnsi" w:eastAsiaTheme="minorEastAsia" w:hAnsiTheme="minorHAnsi" w:cstheme="minorBidi"/>
          <w:bCs w:val="0"/>
          <w:smallCaps w:val="0"/>
          <w:spacing w:val="0"/>
          <w:sz w:val="22"/>
          <w:szCs w:val="22"/>
          <w:lang w:eastAsia="en-AU"/>
        </w:rPr>
      </w:pPr>
      <w:hyperlink w:anchor="_Toc105415785" w:history="1">
        <w:r w:rsidRPr="00A013C2">
          <w:rPr>
            <w:rStyle w:val="Hyperlink"/>
          </w:rPr>
          <w:t>Responses</w:t>
        </w:r>
        <w:r>
          <w:rPr>
            <w:webHidden/>
          </w:rPr>
          <w:tab/>
        </w:r>
        <w:r>
          <w:rPr>
            <w:webHidden/>
          </w:rPr>
          <w:fldChar w:fldCharType="begin"/>
        </w:r>
        <w:r>
          <w:rPr>
            <w:webHidden/>
          </w:rPr>
          <w:instrText xml:space="preserve"> PAGEREF _Toc105415785 \h </w:instrText>
        </w:r>
        <w:r>
          <w:rPr>
            <w:webHidden/>
          </w:rPr>
        </w:r>
        <w:r>
          <w:rPr>
            <w:webHidden/>
          </w:rPr>
          <w:fldChar w:fldCharType="separate"/>
        </w:r>
        <w:r>
          <w:rPr>
            <w:webHidden/>
          </w:rPr>
          <w:t>9</w:t>
        </w:r>
        <w:r>
          <w:rPr>
            <w:webHidden/>
          </w:rPr>
          <w:fldChar w:fldCharType="end"/>
        </w:r>
      </w:hyperlink>
    </w:p>
    <w:p w14:paraId="328518F7" w14:textId="77777777" w:rsidR="00F66238" w:rsidRDefault="00F66238">
      <w:pPr>
        <w:pStyle w:val="TOC1"/>
        <w:rPr>
          <w:rFonts w:asciiTheme="minorHAnsi" w:eastAsiaTheme="minorEastAsia" w:hAnsiTheme="minorHAnsi" w:cstheme="minorBidi"/>
          <w:bCs w:val="0"/>
          <w:smallCaps w:val="0"/>
          <w:spacing w:val="0"/>
          <w:sz w:val="22"/>
          <w:szCs w:val="22"/>
          <w:lang w:eastAsia="en-AU"/>
        </w:rPr>
      </w:pPr>
      <w:hyperlink w:anchor="_Toc105415786" w:history="1">
        <w:r w:rsidRPr="00A013C2">
          <w:rPr>
            <w:rStyle w:val="Hyperlink"/>
          </w:rPr>
          <w:t>Outstanding Responses</w:t>
        </w:r>
        <w:r>
          <w:rPr>
            <w:webHidden/>
          </w:rPr>
          <w:tab/>
        </w:r>
        <w:r>
          <w:rPr>
            <w:webHidden/>
          </w:rPr>
          <w:fldChar w:fldCharType="begin"/>
        </w:r>
        <w:r>
          <w:rPr>
            <w:webHidden/>
          </w:rPr>
          <w:instrText xml:space="preserve"> PAGEREF _Toc105415786 \h </w:instrText>
        </w:r>
        <w:r>
          <w:rPr>
            <w:webHidden/>
          </w:rPr>
        </w:r>
        <w:r>
          <w:rPr>
            <w:webHidden/>
          </w:rPr>
          <w:fldChar w:fldCharType="separate"/>
        </w:r>
        <w:r>
          <w:rPr>
            <w:webHidden/>
          </w:rPr>
          <w:t>10</w:t>
        </w:r>
        <w:r>
          <w:rPr>
            <w:webHidden/>
          </w:rPr>
          <w:fldChar w:fldCharType="end"/>
        </w:r>
      </w:hyperlink>
    </w:p>
    <w:p w14:paraId="303AA9A2" w14:textId="77777777" w:rsidR="00351AD0" w:rsidRPr="00104A8B" w:rsidRDefault="00CD5AD5" w:rsidP="00EF123A">
      <w:pPr>
        <w:pStyle w:val="TOC1"/>
      </w:pPr>
      <w:r w:rsidRPr="00104A8B">
        <w:fldChar w:fldCharType="end"/>
      </w:r>
    </w:p>
    <w:p w14:paraId="558A7308" w14:textId="77777777"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14:paraId="3B6BE92D" w14:textId="77777777"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14:paraId="52215130" w14:textId="260C9307" w:rsidR="00653DE8" w:rsidRDefault="00653DE8" w:rsidP="00382F85">
      <w:pPr>
        <w:pStyle w:val="Heading2"/>
      </w:pPr>
      <w:bookmarkStart w:id="558" w:name="_Toc63160751"/>
      <w:bookmarkStart w:id="559" w:name="_Toc41570917"/>
      <w:bookmarkStart w:id="560" w:name="_Toc500938176"/>
      <w:bookmarkStart w:id="561" w:name="_Toc501448808"/>
      <w:bookmarkStart w:id="562" w:name="_Toc505153762"/>
      <w:bookmarkStart w:id="563" w:name="_Toc338841794"/>
      <w:bookmarkStart w:id="564" w:name="_Toc514837978"/>
      <w:bookmarkStart w:id="565" w:name="_Toc526855824"/>
      <w:bookmarkStart w:id="566" w:name="_Toc338841795"/>
      <w:bookmarkStart w:id="567" w:name="_Hlk483295725"/>
      <w:bookmarkStart w:id="568" w:name="_Toc105415779"/>
      <w:r>
        <w:lastRenderedPageBreak/>
        <w:t>Bills</w:t>
      </w:r>
      <w:bookmarkEnd w:id="558"/>
      <w:bookmarkEnd w:id="559"/>
      <w:r w:rsidR="00991F68">
        <w:t xml:space="preserve"> – Proposed Amendments</w:t>
      </w:r>
      <w:bookmarkEnd w:id="568"/>
    </w:p>
    <w:p w14:paraId="2D04B788" w14:textId="77777777" w:rsidR="00991F68" w:rsidRDefault="00991F68" w:rsidP="00991F68">
      <w:pPr>
        <w:pStyle w:val="Heading3"/>
        <w:rPr>
          <w:rFonts w:eastAsia="Calibri"/>
        </w:rPr>
      </w:pPr>
      <w:bookmarkStart w:id="569" w:name="_Toc505153767"/>
      <w:bookmarkStart w:id="570" w:name="_Toc105415780"/>
      <w:bookmarkEnd w:id="560"/>
      <w:bookmarkEnd w:id="561"/>
      <w:bookmarkEnd w:id="562"/>
      <w:r>
        <w:rPr>
          <w:rFonts w:eastAsia="Calibri"/>
        </w:rPr>
        <w:t>Radiation Protection Amendment Bill 2022</w:t>
      </w:r>
      <w:bookmarkEnd w:id="570"/>
    </w:p>
    <w:p w14:paraId="78C4A624" w14:textId="77777777" w:rsidR="00991F68" w:rsidRPr="00991F68" w:rsidRDefault="00991F68" w:rsidP="00991F68">
      <w:pPr>
        <w:rPr>
          <w:lang w:eastAsia="en-AU"/>
        </w:rPr>
      </w:pPr>
      <w:r>
        <w:rPr>
          <w:b/>
          <w:bCs/>
          <w:lang w:eastAsia="en-AU"/>
        </w:rPr>
        <w:t>T</w:t>
      </w:r>
      <w:r>
        <w:rPr>
          <w:lang w:eastAsia="en-AU"/>
        </w:rPr>
        <w:t xml:space="preserve">he Government has proposed amendments to the </w:t>
      </w:r>
      <w:r>
        <w:rPr>
          <w:i/>
          <w:iCs/>
          <w:lang w:eastAsia="en-AU"/>
        </w:rPr>
        <w:t xml:space="preserve">Radiation Protection Amendment Bill 2022 and </w:t>
      </w:r>
      <w:r>
        <w:rPr>
          <w:lang w:eastAsia="en-AU"/>
        </w:rPr>
        <w:t xml:space="preserve">provided a supplementary explanatory statement to the Committee. The proposed amendments will amend section 11 of the </w:t>
      </w:r>
      <w:r>
        <w:rPr>
          <w:i/>
          <w:iCs/>
          <w:lang w:eastAsia="en-AU"/>
        </w:rPr>
        <w:t>Public Health Act</w:t>
      </w:r>
      <w:r>
        <w:rPr>
          <w:lang w:eastAsia="en-AU"/>
        </w:rPr>
        <w:t xml:space="preserve"> </w:t>
      </w:r>
      <w:r>
        <w:rPr>
          <w:i/>
          <w:iCs/>
          <w:lang w:eastAsia="en-AU"/>
        </w:rPr>
        <w:t xml:space="preserve">1997 </w:t>
      </w:r>
      <w:r>
        <w:rPr>
          <w:lang w:eastAsia="en-AU"/>
        </w:rPr>
        <w:t xml:space="preserve">to enable the Chief Health Officer to delegate any of their functions under the </w:t>
      </w:r>
      <w:r>
        <w:rPr>
          <w:i/>
          <w:iCs/>
          <w:lang w:eastAsia="en-AU"/>
        </w:rPr>
        <w:t xml:space="preserve">Radiation Protection Act 2006 </w:t>
      </w:r>
      <w:r>
        <w:rPr>
          <w:lang w:eastAsia="en-AU"/>
        </w:rPr>
        <w:t>to any person. The Committee has no further comment on this proposed amendment</w:t>
      </w:r>
      <w:r w:rsidRPr="00991F68">
        <w:t xml:space="preserve">. </w:t>
      </w:r>
      <w:bookmarkEnd w:id="569"/>
    </w:p>
    <w:p w14:paraId="423ABABD" w14:textId="2B269E4D" w:rsidR="00991F68" w:rsidRDefault="00991F68" w:rsidP="00991F68">
      <w:pPr>
        <w:pStyle w:val="Heading3"/>
        <w:rPr>
          <w:rFonts w:eastAsia="Calibri"/>
        </w:rPr>
      </w:pPr>
      <w:bookmarkStart w:id="571" w:name="_Toc105415781"/>
      <w:r>
        <w:rPr>
          <w:rFonts w:eastAsia="Calibri"/>
        </w:rPr>
        <w:t xml:space="preserve">Education </w:t>
      </w:r>
      <w:r w:rsidRPr="00991F68">
        <w:t>Amendment</w:t>
      </w:r>
      <w:r>
        <w:rPr>
          <w:rFonts w:eastAsia="Calibri"/>
        </w:rPr>
        <w:t xml:space="preserve"> Bill 2022</w:t>
      </w:r>
      <w:bookmarkEnd w:id="571"/>
    </w:p>
    <w:p w14:paraId="621AC46B" w14:textId="2E26D415" w:rsidR="00991F68" w:rsidRDefault="00991F68" w:rsidP="00991F68">
      <w:pPr>
        <w:widowControl w:val="0"/>
        <w:tabs>
          <w:tab w:val="left" w:pos="1276"/>
        </w:tabs>
        <w:spacing w:before="240" w:after="240"/>
        <w:rPr>
          <w:rFonts w:ascii="Calibri" w:eastAsia="Calibri" w:hAnsi="Calibri" w:cs="Calibri"/>
          <w:color w:val="000000"/>
          <w:szCs w:val="20"/>
          <w:lang w:eastAsia="en-AU"/>
        </w:rPr>
      </w:pPr>
      <w:r>
        <w:rPr>
          <w:rFonts w:ascii="Calibri" w:eastAsia="Calibri" w:hAnsi="Calibri" w:cs="Calibri"/>
          <w:b/>
          <w:bCs/>
          <w:color w:val="000000"/>
          <w:szCs w:val="20"/>
          <w:lang w:eastAsia="en-AU"/>
        </w:rPr>
        <w:t>T</w:t>
      </w:r>
      <w:r>
        <w:rPr>
          <w:rFonts w:ascii="Calibri" w:eastAsia="Calibri" w:hAnsi="Calibri" w:cs="Calibri"/>
          <w:color w:val="000000"/>
          <w:szCs w:val="20"/>
          <w:lang w:eastAsia="en-AU"/>
        </w:rPr>
        <w:t xml:space="preserve">he Government has provided draft proposed amendments to the </w:t>
      </w:r>
      <w:r>
        <w:rPr>
          <w:rFonts w:ascii="Calibri" w:eastAsia="Calibri" w:hAnsi="Calibri" w:cs="Calibri"/>
          <w:i/>
          <w:iCs/>
          <w:color w:val="000000"/>
          <w:szCs w:val="20"/>
          <w:lang w:eastAsia="en-AU"/>
        </w:rPr>
        <w:t>Education Amendment Bill 2022</w:t>
      </w:r>
      <w:r>
        <w:rPr>
          <w:rFonts w:ascii="Calibri" w:eastAsia="Calibri" w:hAnsi="Calibri" w:cs="Calibri"/>
          <w:color w:val="000000"/>
          <w:szCs w:val="20"/>
          <w:lang w:eastAsia="en-AU"/>
        </w:rPr>
        <w:t xml:space="preserve"> and provided a supplementary explanatory statement. These proposed amendments will shift commencement of the Bill from the current proposed commenc</w:t>
      </w:r>
      <w:r w:rsidR="002319F6">
        <w:rPr>
          <w:rFonts w:ascii="Calibri" w:eastAsia="Calibri" w:hAnsi="Calibri" w:cs="Calibri"/>
          <w:color w:val="000000"/>
          <w:szCs w:val="20"/>
          <w:lang w:eastAsia="en-AU"/>
        </w:rPr>
        <w:t>ement date of 1 July 2022 to 20 </w:t>
      </w:r>
      <w:r>
        <w:rPr>
          <w:rFonts w:ascii="Calibri" w:eastAsia="Calibri" w:hAnsi="Calibri" w:cs="Calibri"/>
          <w:color w:val="000000"/>
          <w:szCs w:val="20"/>
          <w:lang w:eastAsia="en-AU"/>
        </w:rPr>
        <w:t>December 2022. Provisions in the Bill relating to unsafe or non-compl</w:t>
      </w:r>
      <w:r w:rsidR="002319F6">
        <w:rPr>
          <w:rFonts w:ascii="Calibri" w:eastAsia="Calibri" w:hAnsi="Calibri" w:cs="Calibri"/>
          <w:color w:val="000000"/>
          <w:szCs w:val="20"/>
          <w:lang w:eastAsia="en-AU"/>
        </w:rPr>
        <w:t>ia</w:t>
      </w:r>
      <w:r>
        <w:rPr>
          <w:rFonts w:ascii="Calibri" w:eastAsia="Calibri" w:hAnsi="Calibri" w:cs="Calibri"/>
          <w:color w:val="000000"/>
          <w:szCs w:val="20"/>
          <w:lang w:eastAsia="en-AU"/>
        </w:rPr>
        <w:t xml:space="preserve">nt behaviour will be amended to only apply where the behaviour reduces the safety or effectiveness of the learning environment at the school. A definition of reasonable alternatives is also proposed, with amendments to various provisions relating to suspension, transfers, expulsions and exclusions to refer to this definition or otherwise clarify their operation. </w:t>
      </w:r>
    </w:p>
    <w:p w14:paraId="37EE1BF5" w14:textId="77777777" w:rsidR="00991F68" w:rsidRDefault="00991F68" w:rsidP="00991F68">
      <w:pPr>
        <w:widowControl w:val="0"/>
        <w:tabs>
          <w:tab w:val="left" w:pos="1276"/>
        </w:tabs>
        <w:spacing w:before="240" w:after="240"/>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proposed amendments will also require any concerns raised with the registrar about a registered school’s compliance with the Act to be reported by the registrar to the registration standards advisory board. Information identifying the person who raised the concern or would allow the identity of that person to be worked out can only be included with the person’s consent. </w:t>
      </w:r>
    </w:p>
    <w:p w14:paraId="44B34CBC" w14:textId="77777777" w:rsidR="00991F68" w:rsidRDefault="00991F68" w:rsidP="00991F68">
      <w:pPr>
        <w:widowControl w:val="0"/>
        <w:tabs>
          <w:tab w:val="left" w:pos="1276"/>
        </w:tabs>
        <w:spacing w:before="240" w:after="240"/>
        <w:rPr>
          <w:rFonts w:ascii="Calibri" w:eastAsia="Calibri" w:hAnsi="Calibri" w:cs="Calibri"/>
          <w:color w:val="000000"/>
          <w:szCs w:val="20"/>
          <w:lang w:eastAsia="en-AU"/>
        </w:rPr>
      </w:pPr>
      <w:r>
        <w:rPr>
          <w:rFonts w:ascii="Calibri" w:eastAsia="Calibri" w:hAnsi="Calibri" w:cs="Calibri"/>
          <w:color w:val="000000"/>
          <w:szCs w:val="20"/>
          <w:lang w:eastAsia="en-AU"/>
        </w:rPr>
        <w:t xml:space="preserve">Proposed amendments to the transition provisions in the Bill will prevent any action from being taken against a school for failing to comply with a condition on registration after commencement of the Bill. Requirements to be added to the </w:t>
      </w:r>
      <w:r>
        <w:rPr>
          <w:rFonts w:ascii="Calibri" w:eastAsia="Calibri" w:hAnsi="Calibri" w:cs="Calibri"/>
          <w:i/>
          <w:iCs/>
          <w:color w:val="000000"/>
          <w:szCs w:val="20"/>
          <w:lang w:eastAsia="en-AU"/>
        </w:rPr>
        <w:t>Education Regulation 2005</w:t>
      </w:r>
      <w:r>
        <w:rPr>
          <w:rFonts w:ascii="Calibri" w:eastAsia="Calibri" w:hAnsi="Calibri" w:cs="Calibri"/>
          <w:color w:val="000000"/>
          <w:szCs w:val="20"/>
          <w:lang w:eastAsia="en-AU"/>
        </w:rPr>
        <w:t xml:space="preserve"> for schools to consult about the operation of school policies and procedures will also be amended to only require consultation on policies relating to enrolment, complaints and behaviour management.  </w:t>
      </w:r>
    </w:p>
    <w:p w14:paraId="719FF457" w14:textId="77777777" w:rsidR="00137A7B" w:rsidRDefault="00991F68" w:rsidP="00991F68">
      <w:pPr>
        <w:widowControl w:val="0"/>
        <w:tabs>
          <w:tab w:val="left" w:pos="1276"/>
        </w:tabs>
        <w:spacing w:before="240" w:after="240"/>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impact of these proposed amendments on the protection of privacy provided by section 12 of the HRA and the right to education protected by section 27A of the HRA is recognised in the supplementary explanatory statement provided with the proposed amendments and a justification provided using the framework set out in section 28 of the HRA. </w:t>
      </w:r>
    </w:p>
    <w:p w14:paraId="2D93B41F" w14:textId="67DBAD9B" w:rsidR="00991F68" w:rsidRPr="00137A7B" w:rsidRDefault="00991F68" w:rsidP="00991F68">
      <w:pPr>
        <w:widowControl w:val="0"/>
        <w:tabs>
          <w:tab w:val="left" w:pos="1276"/>
        </w:tabs>
        <w:spacing w:before="240" w:after="240"/>
        <w:rPr>
          <w:rFonts w:ascii="Calibri" w:eastAsia="Calibri" w:hAnsi="Calibri" w:cs="Calibri"/>
          <w:b/>
          <w:bCs/>
          <w:color w:val="000000"/>
          <w:szCs w:val="20"/>
          <w:lang w:eastAsia="en-AU"/>
        </w:rPr>
      </w:pPr>
      <w:r w:rsidRPr="00137A7B">
        <w:rPr>
          <w:rFonts w:ascii="Calibri" w:eastAsia="Calibri" w:hAnsi="Calibri" w:cs="Calibri"/>
          <w:b/>
          <w:bCs/>
          <w:color w:val="000000"/>
          <w:szCs w:val="20"/>
          <w:lang w:eastAsia="en-AU"/>
        </w:rPr>
        <w:t>The Committee refers that supplementary statement to the Assembly and, subject to the comments below in relation to government responses, makes no further comment about the proposed amendments.</w:t>
      </w:r>
    </w:p>
    <w:p w14:paraId="1671CB5A" w14:textId="3178BED7" w:rsidR="00991F68" w:rsidRDefault="00991F68" w:rsidP="00991F68">
      <w:pPr>
        <w:pStyle w:val="Heading2"/>
        <w:rPr>
          <w:color w:val="auto"/>
          <w:lang w:eastAsia="en-US"/>
        </w:rPr>
      </w:pPr>
      <w:bookmarkStart w:id="572" w:name="_Toc501448820"/>
      <w:bookmarkStart w:id="573" w:name="_Toc505153777"/>
      <w:bookmarkStart w:id="574" w:name="_Toc105415782"/>
      <w:r>
        <w:t>Government Responses—Comment</w:t>
      </w:r>
      <w:bookmarkEnd w:id="572"/>
      <w:bookmarkEnd w:id="573"/>
      <w:bookmarkEnd w:id="574"/>
    </w:p>
    <w:p w14:paraId="2692F71E" w14:textId="5DAF8471" w:rsidR="00991F68" w:rsidRDefault="00991F68" w:rsidP="00991F68">
      <w:pPr>
        <w:pStyle w:val="Heading3"/>
        <w:rPr>
          <w:rFonts w:eastAsia="Calibri"/>
        </w:rPr>
      </w:pPr>
      <w:bookmarkStart w:id="575" w:name="_Toc105415783"/>
      <w:r>
        <w:rPr>
          <w:rFonts w:eastAsia="Calibri"/>
        </w:rPr>
        <w:t>Education Amendment Bill 2022</w:t>
      </w:r>
      <w:bookmarkEnd w:id="575"/>
    </w:p>
    <w:p w14:paraId="10C1AAD6" w14:textId="77777777" w:rsidR="00991F68" w:rsidRDefault="00991F68" w:rsidP="00991F68">
      <w:r>
        <w:t xml:space="preserve">In its </w:t>
      </w:r>
      <w:r>
        <w:rPr>
          <w:i/>
          <w:iCs/>
        </w:rPr>
        <w:t>Scrutiny Report 15</w:t>
      </w:r>
      <w:r>
        <w:t xml:space="preserve">, dated 27 April 2022, the Committee raised various concerns about the </w:t>
      </w:r>
      <w:r>
        <w:rPr>
          <w:i/>
          <w:iCs/>
        </w:rPr>
        <w:t>Education Amendment Bill 2022</w:t>
      </w:r>
      <w:r>
        <w:t xml:space="preserve">. The Minister provided a response to the Committee in a letter dated 19 May 2022 along with draft proposed amendments to the Bill and a draft supplementary explanatory statement. The Committee thanks the Minister for the response and notes in particular </w:t>
      </w:r>
      <w:r>
        <w:lastRenderedPageBreak/>
        <w:t xml:space="preserve">the amendments to the Bill and explanatory statement which respond to the Committee’s comments relating to the commencement of the Bill and providing a more detailed outline of the clauses in the Bill. </w:t>
      </w:r>
    </w:p>
    <w:p w14:paraId="70C37D06" w14:textId="77777777" w:rsidR="00991F68" w:rsidRDefault="00991F68" w:rsidP="00991F68">
      <w:r>
        <w:t>In its report, the Committee raised concerns about transitional provisions in the Bill which will enable the making of regulations which may modify the Act – a form of Henry VIII clause. The Bill will insert a new Chapter 10 in the Act with transitional provisions relating to the enactment of the Bill. These include a is will include proposed subsection 312(2) which will authorise regulations which modify chapter 10 of the Act, including in relation to another territory law, to make provision in relation to anything that, in the executive’s opinion, is not, or is not adequately or appropriately, dealt with in this chapter. Under subsection 312(3), such a regulation has effect despite anything elsewhere in the Act or another territory law. The Committee asked for a justification for why such a provision had been included in the Bill.</w:t>
      </w:r>
    </w:p>
    <w:p w14:paraId="16A0529B" w14:textId="77777777" w:rsidR="00991F68" w:rsidRDefault="00991F68" w:rsidP="00991F68">
      <w:r>
        <w:t>In her letter to the Committee, the Minister states:</w:t>
      </w:r>
    </w:p>
    <w:p w14:paraId="1F8DCEDD" w14:textId="77777777" w:rsidR="00991F68" w:rsidRDefault="00991F68" w:rsidP="00991F68">
      <w:pPr>
        <w:ind w:left="720"/>
      </w:pPr>
      <w:r>
        <w:t xml:space="preserve">[a] provision of this kind is an important mechanism for achieving the proper objectives, managing the effective operation, and eliminating transitional flaws in the application of the Act in unforeseen circumstances by allowing for flexible and responsive (but limited) modification by regulation. </w:t>
      </w:r>
    </w:p>
    <w:p w14:paraId="1E45C3DD" w14:textId="77777777" w:rsidR="00991F68" w:rsidRDefault="00991F68" w:rsidP="00991F68">
      <w:r>
        <w:t>This statement is also included in the draft supplementary explanatory statement. The Committee is concerned that this statement may be applicable to almost any Bill presented to the Assembly. While the Committee recognises that the Bill provides for extensive amendments to the Act which may have unintended or unforeseen consequences, the nature of these amendments only broadens the scope for regulations of a transitional nature, including regulations which may have significant impacts on human rights and liberties. While the Bill provides for the expiry of transitional provisions in Chapter 10 within 12 months of the commencement of the chapter, this provision is included within Chapter 10 and may itself be modified by regulations. The Committee therefore remains concerned about the potential breadth of the Henry VIII clause and requests further justification from the Minister for why a more restrictive transitional regulation-making power has not been included in the Bill.</w:t>
      </w:r>
    </w:p>
    <w:p w14:paraId="7577A503" w14:textId="77777777" w:rsidR="00991F68" w:rsidRDefault="00991F68" w:rsidP="00991F68">
      <w:r>
        <w:t xml:space="preserve">In its report, the Committee also raised concerns about provisions allowing regulations to apply, adopt or incorporate any instrument as in force from time to time and the displacement of subsection 47(6) of the </w:t>
      </w:r>
      <w:r>
        <w:rPr>
          <w:i/>
          <w:iCs/>
        </w:rPr>
        <w:t>Legislation Act 2001</w:t>
      </w:r>
      <w:r>
        <w:t xml:space="preserve"> as it applies to such instruments. This will have the effect of expanding the range of instruments that can be incorporated without having to be notified on the legislation register. The Committee asked for a justification for why regulations should be permitted to incorporate instruments as amended from time to time, and why any such instruments should not be required to be notified on the legislation register.</w:t>
      </w:r>
    </w:p>
    <w:p w14:paraId="0A0258FB" w14:textId="77777777" w:rsidR="00991F68" w:rsidRDefault="00991F68" w:rsidP="00991F68">
      <w:r>
        <w:t xml:space="preserve">In response, the Minister has provided a justification for the incorporation and lack of notification of particular instruments (Australian Standard AS 5725:2015 – </w:t>
      </w:r>
      <w:r>
        <w:rPr>
          <w:i/>
          <w:iCs/>
        </w:rPr>
        <w:t>Boarding Standard for Australian schools and residences</w:t>
      </w:r>
      <w:r>
        <w:t xml:space="preserve"> and the </w:t>
      </w:r>
      <w:r>
        <w:rPr>
          <w:i/>
          <w:iCs/>
        </w:rPr>
        <w:t>National Principles for Child Safe Organisations</w:t>
      </w:r>
      <w:r>
        <w:t xml:space="preserve"> as endorsed by members of the Council of Australian Governments). The Minister has also described how these instruments may be obtained by those likely to be affected by them, including by being provided free of charge to prospective schools upon request or freely available on the internet. This information was also included in the draft supplementary explanatory statement.</w:t>
      </w:r>
    </w:p>
    <w:p w14:paraId="171C5673" w14:textId="77777777" w:rsidR="00991F68" w:rsidRDefault="00991F68" w:rsidP="00991F68">
      <w:r>
        <w:t xml:space="preserve">However, the Committee is concerned that, while Australian Standards may not be able to be notified on the legislation register for copyright reasons, the National Principles are not similarly restricted. Even where particular instruments are currently freely available on the internet, their </w:t>
      </w:r>
      <w:r>
        <w:lastRenderedPageBreak/>
        <w:t>availability may be restricted in the future. The version of an instrument applicable at any particular point of time and notification of amendments may also not be readily available. The Committee therefore considers that even freely available instruments should be notified on the legislation register unless there are other legitimate reasons preventing their exclusion.</w:t>
      </w:r>
    </w:p>
    <w:p w14:paraId="352D3545" w14:textId="20C1E2C0" w:rsidR="00991F68" w:rsidRDefault="00991F68" w:rsidP="00991F68">
      <w:r>
        <w:t xml:space="preserve">The Committee is also concerned that the Bill will provide for a </w:t>
      </w:r>
      <w:r w:rsidR="002319F6">
        <w:t>general displacement of section </w:t>
      </w:r>
      <w:r>
        <w:t>47(6) rather than allowing regulations to provide for displacement where that is considered necessary. Where it is considered suitable to displace the requirement of subsection 4</w:t>
      </w:r>
      <w:r w:rsidR="002319F6">
        <w:t>7(6</w:t>
      </w:r>
      <w:r>
        <w:t xml:space="preserve">) in relation to a particular instrument, that can be provided for in an amendment to the regulations and subject to scrutiny by this Committee and the Assembly. </w:t>
      </w:r>
    </w:p>
    <w:p w14:paraId="22617A73" w14:textId="77777777" w:rsidR="00991F68" w:rsidRDefault="00991F68" w:rsidP="00991F68">
      <w:r>
        <w:t xml:space="preserve">The Committee notes, however, that the Minister has indicated passing of the Bill is considered urgent to ensure schools have sufficient time to implement the changes for the 2023 school year. In the absence of an amendment to the Bill, the Committee requests an assurance that any incorporation of particular instruments in the future will be accompanied by a justification in the accompanying explanatory statement for both the incorporation of the instrument as in force from time to time and why the instrument and any amendments should not be notified on the legislation register. </w:t>
      </w:r>
    </w:p>
    <w:p w14:paraId="10A35437" w14:textId="77777777" w:rsidR="00991F68" w:rsidRDefault="00991F68" w:rsidP="00991F68">
      <w:pPr>
        <w:pStyle w:val="Bodycopy"/>
        <w:spacing w:line="280" w:lineRule="exact"/>
        <w:rPr>
          <w:b/>
        </w:rPr>
      </w:pPr>
      <w:r>
        <w:rPr>
          <w:b/>
        </w:rPr>
        <w:t>The Committee draws these matters to the attention of the Assembly, and asks the Minister to respond.</w:t>
      </w:r>
    </w:p>
    <w:p w14:paraId="2365C0BB" w14:textId="77777777" w:rsidR="00991F68" w:rsidRPr="00991F68" w:rsidRDefault="00991F68" w:rsidP="00991F68">
      <w:pPr>
        <w:rPr>
          <w:lang w:eastAsia="en-AU"/>
        </w:rPr>
      </w:pPr>
    </w:p>
    <w:p w14:paraId="3A3D8E25" w14:textId="77777777" w:rsidR="000E2418" w:rsidRPr="003F24F6" w:rsidRDefault="000E2418" w:rsidP="00382F85">
      <w:pPr>
        <w:pStyle w:val="Heading2"/>
      </w:pPr>
      <w:bookmarkStart w:id="576" w:name="_Toc105415784"/>
      <w:r w:rsidRPr="003F24F6">
        <w:t>Subordinate Legislation</w:t>
      </w:r>
      <w:bookmarkEnd w:id="563"/>
      <w:bookmarkEnd w:id="576"/>
    </w:p>
    <w:p w14:paraId="5FF6E9B4" w14:textId="77777777" w:rsidR="00991F68" w:rsidRDefault="00991F68" w:rsidP="00991F68">
      <w:pPr>
        <w:widowControl w:val="0"/>
        <w:spacing w:beforeLines="100" w:before="240" w:afterLines="100" w:after="240"/>
        <w:outlineLvl w:val="2"/>
        <w:rPr>
          <w:rFonts w:ascii="Arial Narrow" w:hAnsi="Arial Narrow" w:cs="Arial Narrow"/>
          <w:smallCaps/>
          <w:sz w:val="30"/>
          <w:szCs w:val="30"/>
        </w:rPr>
      </w:pPr>
      <w:r>
        <w:rPr>
          <w:rFonts w:ascii="Arial Narrow" w:hAnsi="Arial Narrow" w:cs="Arial Narrow"/>
          <w:smallCaps/>
          <w:sz w:val="30"/>
          <w:szCs w:val="30"/>
        </w:rPr>
        <w:t>Disallowable Instruments—No comment</w:t>
      </w:r>
    </w:p>
    <w:p w14:paraId="1E709B26" w14:textId="77777777" w:rsidR="00991F68" w:rsidRDefault="00991F68" w:rsidP="00991F68">
      <w:pPr>
        <w:pStyle w:val="Paper"/>
        <w:spacing w:before="240" w:line="280" w:lineRule="exact"/>
        <w:rPr>
          <w:rFonts w:ascii="Calibri" w:hAnsi="Calibri"/>
          <w:sz w:val="22"/>
          <w:szCs w:val="22"/>
        </w:rPr>
      </w:pPr>
      <w:bookmarkStart w:id="577" w:name="_Hlk520740695"/>
      <w:bookmarkStart w:id="578" w:name="_Toc338841796"/>
      <w:r>
        <w:rPr>
          <w:rFonts w:ascii="Calibri" w:hAnsi="Calibri"/>
          <w:sz w:val="22"/>
          <w:szCs w:val="22"/>
        </w:rPr>
        <w:t>The Committee has examined the following disallowable instruments and has no comments on them:</w:t>
      </w:r>
      <w:bookmarkEnd w:id="577"/>
    </w:p>
    <w:p w14:paraId="60FCC4D7" w14:textId="77777777" w:rsidR="00991F68" w:rsidRDefault="00991F68" w:rsidP="00991F68">
      <w:pPr>
        <w:pStyle w:val="Bodycopy"/>
        <w:numPr>
          <w:ilvl w:val="0"/>
          <w:numId w:val="31"/>
        </w:numPr>
        <w:spacing w:before="200" w:after="0" w:line="280" w:lineRule="exact"/>
        <w:rPr>
          <w:b/>
        </w:rPr>
      </w:pPr>
      <w:r>
        <w:rPr>
          <w:b/>
        </w:rPr>
        <w:t xml:space="preserve">Disallowable Instrument DI2022—38 being the University </w:t>
      </w:r>
      <w:proofErr w:type="gramStart"/>
      <w:r>
        <w:rPr>
          <w:b/>
        </w:rPr>
        <w:t>of</w:t>
      </w:r>
      <w:proofErr w:type="gramEnd"/>
      <w:r>
        <w:rPr>
          <w:b/>
        </w:rPr>
        <w:t xml:space="preserve"> Canberra Council Appointment 2022 (No 1) made under section 11 of the </w:t>
      </w:r>
      <w:r>
        <w:rPr>
          <w:i/>
        </w:rPr>
        <w:t>University of Canberra Act 1989</w:t>
      </w:r>
      <w:r>
        <w:rPr>
          <w:b/>
        </w:rPr>
        <w:t xml:space="preserve"> appoints a specified person as a member of the University of Canberra Council. </w:t>
      </w:r>
    </w:p>
    <w:p w14:paraId="5C18433F" w14:textId="77777777" w:rsidR="00991F68" w:rsidRDefault="00991F68" w:rsidP="00991F68">
      <w:pPr>
        <w:pStyle w:val="Bodycopy"/>
        <w:numPr>
          <w:ilvl w:val="0"/>
          <w:numId w:val="31"/>
        </w:numPr>
        <w:spacing w:before="200" w:after="0" w:line="280" w:lineRule="exact"/>
        <w:rPr>
          <w:b/>
        </w:rPr>
      </w:pPr>
      <w:r>
        <w:rPr>
          <w:b/>
        </w:rPr>
        <w:t xml:space="preserve">Disallowable Instrument DI2022-40 being the Tobacco and Other Smoking Products (Fees) Determination 2022 (No 1) made under section 70 of the </w:t>
      </w:r>
      <w:r>
        <w:rPr>
          <w:i/>
        </w:rPr>
        <w:t>Tobacco and Other Smoking Products Act 1927</w:t>
      </w:r>
      <w:r>
        <w:rPr>
          <w:b/>
        </w:rPr>
        <w:t xml:space="preserve"> revokes DI2021-263 and determines fees payable for the purposes of the Act. </w:t>
      </w:r>
    </w:p>
    <w:p w14:paraId="29D8AB3E" w14:textId="77777777" w:rsidR="00991F68" w:rsidRDefault="00991F68" w:rsidP="00991F68">
      <w:pPr>
        <w:pStyle w:val="Bodycopy"/>
        <w:numPr>
          <w:ilvl w:val="0"/>
          <w:numId w:val="31"/>
        </w:numPr>
        <w:spacing w:before="200" w:after="0" w:line="280" w:lineRule="exact"/>
        <w:rPr>
          <w:b/>
        </w:rPr>
      </w:pPr>
      <w:r>
        <w:rPr>
          <w:b/>
        </w:rPr>
        <w:t xml:space="preserve">Disallowable Instrument DI2022-41 being the ACT Teacher Quality Institute Board Appointment 2022 (No 1) made under sections 14 and 15 of the and sections 78 and 79 of the </w:t>
      </w:r>
      <w:r>
        <w:rPr>
          <w:i/>
        </w:rPr>
        <w:t>ACT Teacher Quality Institute Act 2010 and Financial Management Act 1996</w:t>
      </w:r>
      <w:r>
        <w:rPr>
          <w:b/>
        </w:rPr>
        <w:t xml:space="preserve"> appoints a specified person as a member of the Board of the ACT Teacher Quality Institute. </w:t>
      </w:r>
    </w:p>
    <w:p w14:paraId="782E3DD1" w14:textId="77777777" w:rsidR="00991F68" w:rsidRDefault="00991F68" w:rsidP="00991F68">
      <w:pPr>
        <w:pStyle w:val="Bodycopy"/>
        <w:numPr>
          <w:ilvl w:val="0"/>
          <w:numId w:val="31"/>
        </w:numPr>
        <w:spacing w:before="200" w:after="0" w:line="280" w:lineRule="exact"/>
        <w:rPr>
          <w:b/>
        </w:rPr>
      </w:pPr>
      <w:r>
        <w:rPr>
          <w:b/>
        </w:rPr>
        <w:t xml:space="preserve">Disallowable Instrument DI2022-42 being the Official Visitor (Children and Young People) Appointment 2022 (No 1) made under paragraph 10(1)(a) of the </w:t>
      </w:r>
      <w:r>
        <w:rPr>
          <w:i/>
        </w:rPr>
        <w:t>Official Visitor Act 2012</w:t>
      </w:r>
      <w:r>
        <w:rPr>
          <w:b/>
        </w:rPr>
        <w:t xml:space="preserve"> appoints a specified person as official visitor for the purposes of the Children and Young People Act 2008. </w:t>
      </w:r>
    </w:p>
    <w:p w14:paraId="21066208" w14:textId="77777777" w:rsidR="00991F68" w:rsidRDefault="00991F68" w:rsidP="00991F68">
      <w:pPr>
        <w:widowControl w:val="0"/>
        <w:spacing w:before="120" w:after="120"/>
        <w:outlineLvl w:val="2"/>
        <w:rPr>
          <w:rFonts w:ascii="Arial Narrow" w:hAnsi="Arial Narrow" w:cs="Arial"/>
          <w:smallCaps/>
          <w:sz w:val="30"/>
          <w:szCs w:val="30"/>
        </w:rPr>
      </w:pPr>
    </w:p>
    <w:p w14:paraId="0CEB7DFD" w14:textId="77777777" w:rsidR="00991F68" w:rsidRDefault="00991F68" w:rsidP="00991F68">
      <w:pPr>
        <w:widowControl w:val="0"/>
        <w:spacing w:before="120" w:after="120"/>
        <w:outlineLvl w:val="2"/>
        <w:rPr>
          <w:rFonts w:ascii="Arial Narrow" w:hAnsi="Arial Narrow" w:cs="Arial"/>
          <w:smallCaps/>
          <w:sz w:val="30"/>
          <w:szCs w:val="30"/>
        </w:rPr>
      </w:pPr>
      <w:r>
        <w:rPr>
          <w:rFonts w:ascii="Arial Narrow" w:hAnsi="Arial Narrow" w:cs="Arial"/>
          <w:smallCaps/>
          <w:sz w:val="30"/>
          <w:szCs w:val="30"/>
        </w:rPr>
        <w:lastRenderedPageBreak/>
        <w:t>Disallowable Instruments—Comment</w:t>
      </w:r>
      <w:bookmarkEnd w:id="578"/>
    </w:p>
    <w:p w14:paraId="414D0569" w14:textId="77777777" w:rsidR="00991F68" w:rsidRDefault="00991F68" w:rsidP="00991F68">
      <w:pPr>
        <w:widowControl w:val="0"/>
        <w:tabs>
          <w:tab w:val="left" w:pos="1276"/>
        </w:tabs>
        <w:spacing w:before="120" w:after="120" w:line="300" w:lineRule="exact"/>
        <w:rPr>
          <w:rFonts w:ascii="Calibri" w:hAnsi="Calibri" w:cs="Calibri"/>
          <w:color w:val="000000"/>
        </w:rPr>
      </w:pPr>
      <w:bookmarkStart w:id="579" w:name="_Hlk93860237"/>
      <w:r>
        <w:rPr>
          <w:rFonts w:ascii="Calibri" w:hAnsi="Calibri" w:cs="Calibri"/>
          <w:color w:val="000000"/>
        </w:rPr>
        <w:t>The Committee has examined the following disallowable instruments and offers these comments on them:</w:t>
      </w:r>
    </w:p>
    <w:p w14:paraId="42D57751" w14:textId="77777777" w:rsidR="00991F68" w:rsidRDefault="00991F68" w:rsidP="00991F68">
      <w:pPr>
        <w:pStyle w:val="Heading4nonumber"/>
      </w:pPr>
      <w:bookmarkStart w:id="580" w:name="_Hlk93846809"/>
      <w:bookmarkStart w:id="581" w:name="_Hlk97463781"/>
      <w:bookmarkStart w:id="582" w:name="_Hlk83120010"/>
      <w:bookmarkEnd w:id="579"/>
      <w:r>
        <w:t>Human rights Issues</w:t>
      </w:r>
      <w:bookmarkEnd w:id="580"/>
    </w:p>
    <w:bookmarkEnd w:id="581"/>
    <w:p w14:paraId="124F4707" w14:textId="77777777" w:rsidR="00991F68" w:rsidRDefault="00991F68" w:rsidP="00991F68">
      <w:pPr>
        <w:pStyle w:val="Bodycopy"/>
        <w:numPr>
          <w:ilvl w:val="0"/>
          <w:numId w:val="31"/>
        </w:numPr>
        <w:spacing w:before="200" w:after="0" w:line="280" w:lineRule="exact"/>
        <w:rPr>
          <w:b/>
        </w:rPr>
      </w:pPr>
      <w:r>
        <w:rPr>
          <w:b/>
        </w:rPr>
        <w:t>Disallowable Instrument DI2022-39 being the Utilities (</w:t>
      </w:r>
      <w:proofErr w:type="spellStart"/>
      <w:r>
        <w:rPr>
          <w:b/>
        </w:rPr>
        <w:t>Greenpower</w:t>
      </w:r>
      <w:proofErr w:type="spellEnd"/>
      <w:r>
        <w:rPr>
          <w:b/>
        </w:rPr>
        <w:t xml:space="preserve"> obligations) Exemption 2022 made under section 75G of the </w:t>
      </w:r>
      <w:r>
        <w:rPr>
          <w:i/>
        </w:rPr>
        <w:t>Utilities Act 2000</w:t>
      </w:r>
      <w:r>
        <w:rPr>
          <w:b/>
        </w:rPr>
        <w:t xml:space="preserve"> exempts National Energy Retail Law (NERL) retailers operation within the ACT from having to comply with section 75E (1) (a) of the Utilities Act 2000. </w:t>
      </w:r>
    </w:p>
    <w:p w14:paraId="0664A0E7" w14:textId="77777777" w:rsidR="00991F68" w:rsidRDefault="00991F68" w:rsidP="00991F68">
      <w:pPr>
        <w:keepLines/>
        <w:widowControl w:val="0"/>
        <w:tabs>
          <w:tab w:val="left" w:pos="1276"/>
        </w:tabs>
        <w:spacing w:before="120" w:after="120" w:line="300" w:lineRule="exact"/>
        <w:rPr>
          <w:rFonts w:cstheme="minorHAnsi"/>
          <w:bCs/>
        </w:rPr>
      </w:pPr>
      <w:r>
        <w:rPr>
          <w:rFonts w:cstheme="minorHAnsi"/>
          <w:bCs/>
        </w:rPr>
        <w:t xml:space="preserve">This instrument, made under section 75G of the </w:t>
      </w:r>
      <w:r>
        <w:rPr>
          <w:rFonts w:cstheme="minorHAnsi"/>
          <w:bCs/>
          <w:i/>
          <w:iCs/>
        </w:rPr>
        <w:t>Utilities Act 2000</w:t>
      </w:r>
      <w:r>
        <w:rPr>
          <w:rFonts w:cstheme="minorHAnsi"/>
          <w:bCs/>
        </w:rPr>
        <w:t>, exempts National Energy Retail Law (</w:t>
      </w:r>
      <w:r>
        <w:rPr>
          <w:rFonts w:cstheme="minorHAnsi"/>
          <w:b/>
        </w:rPr>
        <w:t>NERL</w:t>
      </w:r>
      <w:r>
        <w:rPr>
          <w:rFonts w:cstheme="minorHAnsi"/>
          <w:bCs/>
        </w:rPr>
        <w:t xml:space="preserve">) retailers operating within the ACT from having to comply with paragraph 75E(1)(a) of the Utilities Act.  The latter provision requires a NERL retailer to “first offer a </w:t>
      </w:r>
      <w:proofErr w:type="spellStart"/>
      <w:r>
        <w:rPr>
          <w:rFonts w:cstheme="minorHAnsi"/>
          <w:bCs/>
        </w:rPr>
        <w:t>greenpower</w:t>
      </w:r>
      <w:proofErr w:type="spellEnd"/>
      <w:r>
        <w:rPr>
          <w:rFonts w:cstheme="minorHAnsi"/>
          <w:bCs/>
        </w:rPr>
        <w:t xml:space="preserve"> product to a person who proposes to purchase electricity for premises from the retailer”.  A “</w:t>
      </w:r>
      <w:proofErr w:type="spellStart"/>
      <w:r>
        <w:rPr>
          <w:rFonts w:cstheme="minorHAnsi"/>
          <w:bCs/>
        </w:rPr>
        <w:t>greenpower</w:t>
      </w:r>
      <w:proofErr w:type="spellEnd"/>
      <w:r>
        <w:rPr>
          <w:rFonts w:cstheme="minorHAnsi"/>
          <w:bCs/>
        </w:rPr>
        <w:t xml:space="preserve"> product” is defined in subsection </w:t>
      </w:r>
      <w:proofErr w:type="gramStart"/>
      <w:r>
        <w:rPr>
          <w:rFonts w:cstheme="minorHAnsi"/>
          <w:bCs/>
        </w:rPr>
        <w:t>75E(</w:t>
      </w:r>
      <w:proofErr w:type="gramEnd"/>
      <w:r>
        <w:rPr>
          <w:rFonts w:cstheme="minorHAnsi"/>
          <w:bCs/>
        </w:rPr>
        <w:t xml:space="preserve">4) of the Utilities Act, by reference to the National </w:t>
      </w:r>
      <w:proofErr w:type="spellStart"/>
      <w:r>
        <w:rPr>
          <w:rFonts w:cstheme="minorHAnsi"/>
          <w:bCs/>
        </w:rPr>
        <w:t>GreenPower</w:t>
      </w:r>
      <w:proofErr w:type="spellEnd"/>
      <w:r>
        <w:rPr>
          <w:rFonts w:cstheme="minorHAnsi"/>
          <w:bCs/>
        </w:rPr>
        <w:t xml:space="preserve"> Accreditation Program: Program Rules.</w:t>
      </w:r>
    </w:p>
    <w:p w14:paraId="5D7D6AB9" w14:textId="77777777" w:rsidR="00991F68" w:rsidRDefault="00991F68" w:rsidP="00991F68">
      <w:pPr>
        <w:keepLines/>
        <w:widowControl w:val="0"/>
        <w:tabs>
          <w:tab w:val="left" w:pos="1276"/>
        </w:tabs>
        <w:spacing w:before="120" w:after="120" w:line="300" w:lineRule="exact"/>
        <w:rPr>
          <w:rFonts w:cstheme="minorHAnsi"/>
          <w:bCs/>
        </w:rPr>
      </w:pPr>
      <w:r>
        <w:rPr>
          <w:rFonts w:cstheme="minorHAnsi"/>
          <w:bCs/>
        </w:rPr>
        <w:t>The explanatory statement for the instrument states:</w:t>
      </w:r>
    </w:p>
    <w:p w14:paraId="2F742CE0" w14:textId="77777777" w:rsidR="00991F68" w:rsidRDefault="00991F68" w:rsidP="00991F68">
      <w:pPr>
        <w:spacing w:before="120" w:after="120"/>
        <w:ind w:left="720"/>
        <w:rPr>
          <w:rFonts w:cstheme="minorHAnsi"/>
        </w:rPr>
      </w:pPr>
      <w:r>
        <w:rPr>
          <w:rFonts w:cstheme="minorHAnsi"/>
        </w:rPr>
        <w:t xml:space="preserve">Under section </w:t>
      </w:r>
      <w:proofErr w:type="gramStart"/>
      <w:r>
        <w:rPr>
          <w:rFonts w:cstheme="minorHAnsi"/>
        </w:rPr>
        <w:t>75E(</w:t>
      </w:r>
      <w:proofErr w:type="gramEnd"/>
      <w:r>
        <w:rPr>
          <w:rFonts w:cstheme="minorHAnsi"/>
        </w:rPr>
        <w:t>1)(a) (</w:t>
      </w:r>
      <w:proofErr w:type="spellStart"/>
      <w:r>
        <w:rPr>
          <w:rFonts w:cstheme="minorHAnsi"/>
        </w:rPr>
        <w:t>Greenpower</w:t>
      </w:r>
      <w:proofErr w:type="spellEnd"/>
      <w:r>
        <w:rPr>
          <w:rFonts w:cstheme="minorHAnsi"/>
        </w:rPr>
        <w:t xml:space="preserve"> Obligations – general) of the </w:t>
      </w:r>
      <w:r>
        <w:rPr>
          <w:rFonts w:cstheme="minorHAnsi"/>
          <w:i/>
          <w:iCs/>
        </w:rPr>
        <w:t>Utilities Act 2000</w:t>
      </w:r>
      <w:r>
        <w:rPr>
          <w:rFonts w:cstheme="minorHAnsi"/>
        </w:rPr>
        <w:t xml:space="preserve"> (the </w:t>
      </w:r>
      <w:r>
        <w:rPr>
          <w:rFonts w:cstheme="minorHAnsi"/>
          <w:b/>
          <w:bCs/>
          <w:i/>
          <w:iCs/>
        </w:rPr>
        <w:t>Act</w:t>
      </w:r>
      <w:r>
        <w:rPr>
          <w:rFonts w:cstheme="minorHAnsi"/>
        </w:rPr>
        <w:t xml:space="preserve">) retailers are required to first offer a </w:t>
      </w:r>
      <w:proofErr w:type="spellStart"/>
      <w:r>
        <w:rPr>
          <w:rFonts w:cstheme="minorHAnsi"/>
        </w:rPr>
        <w:t>Greenpower</w:t>
      </w:r>
      <w:proofErr w:type="spellEnd"/>
      <w:r>
        <w:rPr>
          <w:rFonts w:cstheme="minorHAnsi"/>
        </w:rPr>
        <w:t xml:space="preserve"> product to a prospective customer prior to any other electricity products. </w:t>
      </w:r>
    </w:p>
    <w:p w14:paraId="16EA55E9" w14:textId="77777777" w:rsidR="00991F68" w:rsidRDefault="00991F68" w:rsidP="00991F68">
      <w:pPr>
        <w:spacing w:before="120" w:after="120"/>
        <w:ind w:left="720"/>
        <w:rPr>
          <w:rFonts w:cstheme="minorHAnsi"/>
        </w:rPr>
      </w:pPr>
      <w:r>
        <w:rPr>
          <w:rFonts w:cstheme="minorHAnsi"/>
        </w:rPr>
        <w:t xml:space="preserve">This provision was made prior to the ACT Government achieving 100 per cent renewable electricity in 2020, to which an average Canberra household made, on average, $300 contribution for the 2021-22 year. </w:t>
      </w:r>
    </w:p>
    <w:p w14:paraId="36EE7887" w14:textId="77777777" w:rsidR="00991F68" w:rsidRDefault="00991F68" w:rsidP="00991F68">
      <w:pPr>
        <w:spacing w:before="120" w:after="120"/>
        <w:ind w:left="720"/>
        <w:rPr>
          <w:rFonts w:cstheme="minorHAnsi"/>
        </w:rPr>
      </w:pPr>
      <w:r>
        <w:rPr>
          <w:rFonts w:cstheme="minorHAnsi"/>
        </w:rPr>
        <w:t xml:space="preserve">The purpose of the disallowable instrument is to make an exemption under section 75G of the Act from compliance with section </w:t>
      </w:r>
      <w:proofErr w:type="gramStart"/>
      <w:r>
        <w:rPr>
          <w:rFonts w:cstheme="minorHAnsi"/>
        </w:rPr>
        <w:t>75E(</w:t>
      </w:r>
      <w:proofErr w:type="gramEnd"/>
      <w:r>
        <w:rPr>
          <w:rFonts w:cstheme="minorHAnsi"/>
        </w:rPr>
        <w:t>1)(a) of the Act if the Minister is satisfied on reasonable grounds that the exemption is in the public interest.</w:t>
      </w:r>
    </w:p>
    <w:p w14:paraId="7592A550" w14:textId="77777777" w:rsidR="00991F68" w:rsidRDefault="00991F68" w:rsidP="00991F68">
      <w:pPr>
        <w:spacing w:before="120" w:after="120"/>
        <w:ind w:left="720"/>
        <w:rPr>
          <w:rFonts w:cstheme="minorHAnsi"/>
        </w:rPr>
      </w:pPr>
      <w:r>
        <w:rPr>
          <w:rFonts w:cstheme="minorHAnsi"/>
        </w:rPr>
        <w:t xml:space="preserve">This disallowable instrument requires NERL electricity retailers to continue to offer </w:t>
      </w:r>
      <w:proofErr w:type="spellStart"/>
      <w:r>
        <w:rPr>
          <w:rFonts w:cstheme="minorHAnsi"/>
        </w:rPr>
        <w:t>Greenpower</w:t>
      </w:r>
      <w:proofErr w:type="spellEnd"/>
      <w:r>
        <w:rPr>
          <w:rFonts w:cstheme="minorHAnsi"/>
        </w:rPr>
        <w:t xml:space="preserve"> products to customers but not as a first offer. </w:t>
      </w:r>
    </w:p>
    <w:p w14:paraId="15DCD8D7" w14:textId="1FE273B0" w:rsidR="00991F68" w:rsidRDefault="00991F68" w:rsidP="00991F68">
      <w:pPr>
        <w:spacing w:before="120" w:after="120"/>
        <w:ind w:left="720"/>
        <w:rPr>
          <w:rFonts w:cstheme="minorHAnsi"/>
        </w:rPr>
      </w:pPr>
      <w:proofErr w:type="spellStart"/>
      <w:r>
        <w:rPr>
          <w:rFonts w:cstheme="minorHAnsi"/>
        </w:rPr>
        <w:t>GreenPower</w:t>
      </w:r>
      <w:proofErr w:type="spellEnd"/>
      <w:r>
        <w:rPr>
          <w:rFonts w:cstheme="minorHAnsi"/>
        </w:rPr>
        <w:t xml:space="preserve"> products purchased by ACT consumers are no</w:t>
      </w:r>
      <w:r w:rsidR="002319F6">
        <w:rPr>
          <w:rFonts w:cstheme="minorHAnsi"/>
        </w:rPr>
        <w:t>t counted towards the ACT’s 100 </w:t>
      </w:r>
      <w:r>
        <w:rPr>
          <w:rFonts w:cstheme="minorHAnsi"/>
        </w:rPr>
        <w:t xml:space="preserve">per cent renewable electricity target. </w:t>
      </w:r>
      <w:proofErr w:type="spellStart"/>
      <w:r>
        <w:rPr>
          <w:rFonts w:cstheme="minorHAnsi"/>
        </w:rPr>
        <w:t>GreenPower</w:t>
      </w:r>
      <w:proofErr w:type="spellEnd"/>
      <w:r>
        <w:rPr>
          <w:rFonts w:cstheme="minorHAnsi"/>
        </w:rPr>
        <w:t xml:space="preserve"> products do, however, contribute to reducing Australia’s overall greenhouse gas emissions and therefore still provide benefits to decarbonising Australia’s energy system.</w:t>
      </w:r>
    </w:p>
    <w:p w14:paraId="54775D70" w14:textId="77777777" w:rsidR="00991F68" w:rsidRDefault="00991F68" w:rsidP="00991F68">
      <w:pPr>
        <w:spacing w:before="120" w:after="120"/>
        <w:ind w:left="720"/>
        <w:rPr>
          <w:rFonts w:cstheme="minorHAnsi"/>
        </w:rPr>
      </w:pPr>
      <w:r>
        <w:rPr>
          <w:rFonts w:cstheme="minorHAnsi"/>
        </w:rPr>
        <w:t>The proposed change is reflective of the ACT electricity consumers’ contribution to the Territory’s 100 per cent renewable electricity target and avoid any perception of duplicated payment for renewable electricity in the ACT.</w:t>
      </w:r>
    </w:p>
    <w:p w14:paraId="02486769" w14:textId="77777777" w:rsidR="00991F68" w:rsidRDefault="00991F68" w:rsidP="00991F68">
      <w:pPr>
        <w:spacing w:before="120" w:after="120"/>
        <w:ind w:left="720"/>
        <w:rPr>
          <w:rFonts w:cstheme="minorHAnsi"/>
        </w:rPr>
      </w:pPr>
      <w:r>
        <w:rPr>
          <w:rFonts w:cstheme="minorHAnsi"/>
        </w:rPr>
        <w:t xml:space="preserve">The proposed change will also give consumers greater clarity about the difference between their voluntary purchase of </w:t>
      </w:r>
      <w:proofErr w:type="spellStart"/>
      <w:r>
        <w:rPr>
          <w:rFonts w:cstheme="minorHAnsi"/>
        </w:rPr>
        <w:t>Greenpower</w:t>
      </w:r>
      <w:proofErr w:type="spellEnd"/>
      <w:r>
        <w:rPr>
          <w:rFonts w:cstheme="minorHAnsi"/>
        </w:rPr>
        <w:t xml:space="preserve"> product and their contribution to the ACT’s 100 per cent renewable electricity target. </w:t>
      </w:r>
    </w:p>
    <w:p w14:paraId="2EB3D2D4" w14:textId="77777777" w:rsidR="00991F68" w:rsidRDefault="00991F68" w:rsidP="00991F68">
      <w:pPr>
        <w:spacing w:before="120" w:after="120"/>
        <w:ind w:left="720"/>
        <w:rPr>
          <w:rFonts w:cstheme="minorHAnsi"/>
        </w:rPr>
      </w:pPr>
      <w:r>
        <w:rPr>
          <w:rFonts w:cstheme="minorHAnsi"/>
        </w:rPr>
        <w:t xml:space="preserve">ACT consumers will continue to have a choice to purchase </w:t>
      </w:r>
      <w:proofErr w:type="spellStart"/>
      <w:r>
        <w:rPr>
          <w:rFonts w:cstheme="minorHAnsi"/>
        </w:rPr>
        <w:t>Greenpower</w:t>
      </w:r>
      <w:proofErr w:type="spellEnd"/>
      <w:r>
        <w:rPr>
          <w:rFonts w:cstheme="minorHAnsi"/>
        </w:rPr>
        <w:t xml:space="preserve"> products which add to the renewable energy generation to the grid. </w:t>
      </w:r>
    </w:p>
    <w:p w14:paraId="43ABE4E3" w14:textId="77777777" w:rsidR="00991F68" w:rsidRDefault="00991F68" w:rsidP="00991F68">
      <w:pPr>
        <w:spacing w:before="120" w:after="120"/>
        <w:rPr>
          <w:rFonts w:cstheme="minorHAnsi"/>
        </w:rPr>
      </w:pPr>
      <w:r>
        <w:rPr>
          <w:rFonts w:cstheme="minorHAnsi"/>
        </w:rPr>
        <w:t>The Committee notes that, while the explanatory statement does not expressly state that the Minister is satisfied, on reasonable grounds, that the exemption is in the public interest, as required by subsection 75G(1), the discussion above would tend to indicate that this is the case.</w:t>
      </w:r>
    </w:p>
    <w:p w14:paraId="3478A917" w14:textId="77777777" w:rsidR="00991F68" w:rsidRDefault="00991F68" w:rsidP="002319F6">
      <w:pPr>
        <w:keepNext/>
        <w:keepLines/>
        <w:spacing w:before="120" w:after="120"/>
        <w:rPr>
          <w:rFonts w:cstheme="minorHAnsi"/>
        </w:rPr>
      </w:pPr>
      <w:r>
        <w:rPr>
          <w:rFonts w:cstheme="minorHAnsi"/>
        </w:rPr>
        <w:lastRenderedPageBreak/>
        <w:t>The Committee notes that the explanatory statement goes on to discuss human rights issues:</w:t>
      </w:r>
    </w:p>
    <w:p w14:paraId="13FB9BEB" w14:textId="77777777" w:rsidR="00991F68" w:rsidRDefault="00991F68" w:rsidP="002319F6">
      <w:pPr>
        <w:pStyle w:val="NormalWeb"/>
        <w:keepNext/>
        <w:keepLines/>
        <w:shd w:val="clear" w:color="auto" w:fill="FFFFFF"/>
        <w:spacing w:before="120" w:after="120"/>
        <w:ind w:left="720"/>
        <w:rPr>
          <w:rFonts w:asciiTheme="minorHAnsi" w:hAnsiTheme="minorHAnsi" w:cstheme="minorHAnsi"/>
          <w:color w:val="000000"/>
          <w:sz w:val="22"/>
          <w:szCs w:val="22"/>
        </w:rPr>
      </w:pPr>
      <w:r>
        <w:rPr>
          <w:rFonts w:asciiTheme="minorHAnsi" w:hAnsiTheme="minorHAnsi" w:cstheme="minorHAnsi"/>
          <w:b/>
          <w:bCs/>
          <w:color w:val="000000"/>
          <w:sz w:val="22"/>
          <w:szCs w:val="22"/>
        </w:rPr>
        <w:t>Human rights</w:t>
      </w:r>
    </w:p>
    <w:p w14:paraId="36994191" w14:textId="77777777" w:rsidR="00991F68" w:rsidRDefault="00991F68" w:rsidP="002319F6">
      <w:pPr>
        <w:pStyle w:val="NormalWeb"/>
        <w:keepNext/>
        <w:keepLines/>
        <w:shd w:val="clear" w:color="auto" w:fill="FFFFFF"/>
        <w:spacing w:before="120" w:after="120"/>
        <w:ind w:left="720"/>
        <w:rPr>
          <w:rFonts w:asciiTheme="minorHAnsi" w:hAnsiTheme="minorHAnsi" w:cstheme="minorHAnsi"/>
          <w:color w:val="000000"/>
          <w:sz w:val="22"/>
          <w:szCs w:val="22"/>
        </w:rPr>
      </w:pPr>
      <w:r>
        <w:rPr>
          <w:rFonts w:asciiTheme="minorHAnsi" w:hAnsiTheme="minorHAnsi" w:cstheme="minorHAnsi"/>
          <w:color w:val="000000"/>
          <w:sz w:val="22"/>
          <w:szCs w:val="22"/>
        </w:rPr>
        <w:t>There are no human rights implications arising from this instrument. The instrument does not engage any rights under the </w:t>
      </w:r>
      <w:r>
        <w:rPr>
          <w:rFonts w:asciiTheme="minorHAnsi" w:hAnsiTheme="minorHAnsi" w:cstheme="minorHAnsi"/>
          <w:i/>
          <w:iCs/>
          <w:color w:val="000000"/>
          <w:sz w:val="22"/>
          <w:szCs w:val="22"/>
        </w:rPr>
        <w:t>Human Rights Act 2004</w:t>
      </w:r>
      <w:r>
        <w:rPr>
          <w:rFonts w:asciiTheme="minorHAnsi" w:hAnsiTheme="minorHAnsi" w:cstheme="minorHAnsi"/>
          <w:color w:val="000000"/>
          <w:sz w:val="22"/>
          <w:szCs w:val="22"/>
        </w:rPr>
        <w:t>.</w:t>
      </w:r>
    </w:p>
    <w:p w14:paraId="30751E2F" w14:textId="77777777" w:rsidR="00991F68" w:rsidRDefault="00991F68" w:rsidP="00991F68">
      <w:pPr>
        <w:pStyle w:val="Bodycopy"/>
        <w:spacing w:before="120" w:after="120" w:line="240" w:lineRule="auto"/>
        <w:rPr>
          <w:b/>
        </w:rPr>
      </w:pPr>
      <w:bookmarkStart w:id="583" w:name="_Hlk104893341"/>
      <w:r>
        <w:rPr>
          <w:b/>
        </w:rPr>
        <w:t>The Committee draws the attention of the Legislative Assembly to the discussion of human rights issues in the explanatory statement for this instrument.</w:t>
      </w:r>
    </w:p>
    <w:p w14:paraId="1813C7FE" w14:textId="77777777" w:rsidR="00991F68" w:rsidRDefault="00991F68" w:rsidP="00991F68">
      <w:pPr>
        <w:pStyle w:val="Bodycopy"/>
        <w:spacing w:before="120" w:after="120" w:line="280" w:lineRule="exact"/>
        <w:rPr>
          <w:b/>
        </w:rPr>
      </w:pPr>
      <w:r>
        <w:rPr>
          <w:b/>
        </w:rPr>
        <w:t>This comment does not require a response from the Minister.</w:t>
      </w:r>
    </w:p>
    <w:p w14:paraId="49EC29B9" w14:textId="77777777" w:rsidR="00991F68" w:rsidRDefault="00991F68" w:rsidP="00991F68">
      <w:pPr>
        <w:pStyle w:val="Heading4nonumber"/>
      </w:pPr>
      <w:bookmarkStart w:id="584" w:name="_Hlk104892624"/>
      <w:bookmarkEnd w:id="583"/>
      <w:r>
        <w:t>Fees determination/C</w:t>
      </w:r>
      <w:bookmarkEnd w:id="584"/>
      <w:r>
        <w:t>OVID-19-related instrument</w:t>
      </w:r>
    </w:p>
    <w:p w14:paraId="04097EDE" w14:textId="77777777" w:rsidR="00991F68" w:rsidRDefault="00991F68" w:rsidP="00991F68">
      <w:pPr>
        <w:pStyle w:val="Bodycopy"/>
        <w:numPr>
          <w:ilvl w:val="0"/>
          <w:numId w:val="31"/>
        </w:numPr>
        <w:spacing w:before="200" w:after="0" w:line="280" w:lineRule="exact"/>
        <w:rPr>
          <w:b/>
        </w:rPr>
      </w:pPr>
      <w:r>
        <w:rPr>
          <w:b/>
        </w:rPr>
        <w:t xml:space="preserve">Disallowable Instrument DI2022-43 being the Veterinary Practice (Fees) Determination 2022 (No 1) made under section 144 of the </w:t>
      </w:r>
      <w:r>
        <w:rPr>
          <w:i/>
        </w:rPr>
        <w:t>Veterinary Practice Act 2018</w:t>
      </w:r>
      <w:r>
        <w:rPr>
          <w:b/>
        </w:rPr>
        <w:t xml:space="preserve"> determines fees payable for the purposes of the Act and revokes DI2021-53. </w:t>
      </w:r>
    </w:p>
    <w:p w14:paraId="7B54CA42" w14:textId="77777777" w:rsidR="00991F68" w:rsidRDefault="00991F68" w:rsidP="00991F68">
      <w:pPr>
        <w:spacing w:before="120" w:after="120"/>
        <w:rPr>
          <w:rFonts w:cstheme="minorHAnsi"/>
        </w:rPr>
      </w:pPr>
      <w:r>
        <w:rPr>
          <w:rFonts w:cstheme="minorHAnsi"/>
        </w:rPr>
        <w:t xml:space="preserve">This instrument determines fees, under section 144 of the </w:t>
      </w:r>
      <w:r>
        <w:rPr>
          <w:rFonts w:cstheme="minorHAnsi"/>
          <w:i/>
          <w:iCs/>
        </w:rPr>
        <w:t>Veterinary Practice Act 2018</w:t>
      </w:r>
      <w:r>
        <w:rPr>
          <w:rFonts w:cstheme="minorHAnsi"/>
        </w:rPr>
        <w:t>.  The Committee notes, with approval, that the instrument, and its explanatory statement, sets out the “old” and “new” fees, the magnitude of the fees increases and the reasons for the increases.  The Committee notes that some of the fees increases are related to the COVID-19 pandemic.  The explanatory statement for the instrument states:</w:t>
      </w:r>
    </w:p>
    <w:p w14:paraId="7EE04E58" w14:textId="77777777" w:rsidR="00991F68" w:rsidRDefault="00991F68" w:rsidP="00991F68">
      <w:pPr>
        <w:spacing w:before="120" w:after="120"/>
        <w:ind w:left="720"/>
        <w:rPr>
          <w:rFonts w:cstheme="minorHAnsi"/>
        </w:rPr>
      </w:pPr>
      <w:r>
        <w:rPr>
          <w:rFonts w:cstheme="minorHAnsi"/>
        </w:rPr>
        <w:t>Fees relating to premises registration have been increased by 10%, with the main reason for the increase being to recover associated premises inspection costs.</w:t>
      </w:r>
    </w:p>
    <w:p w14:paraId="7E2A7648" w14:textId="77777777" w:rsidR="00991F68" w:rsidRDefault="00991F68" w:rsidP="00991F68">
      <w:pPr>
        <w:spacing w:before="120" w:after="120"/>
        <w:ind w:left="720"/>
        <w:rPr>
          <w:rFonts w:cstheme="minorHAnsi"/>
        </w:rPr>
      </w:pPr>
      <w:r>
        <w:rPr>
          <w:rFonts w:cstheme="minorHAnsi"/>
        </w:rPr>
        <w:t>Fees relating to specialist practitioner registration have been maintained at 2021</w:t>
      </w:r>
      <w:r>
        <w:rPr>
          <w:rFonts w:cstheme="minorHAnsi"/>
        </w:rPr>
        <w:noBreakHyphen/>
        <w:t>22 levels to fall in line with other jurisdiction fees.</w:t>
      </w:r>
    </w:p>
    <w:p w14:paraId="3E08B326" w14:textId="77777777" w:rsidR="00991F68" w:rsidRDefault="00991F68" w:rsidP="00991F68">
      <w:pPr>
        <w:spacing w:before="120" w:after="120"/>
        <w:ind w:left="720"/>
        <w:rPr>
          <w:rFonts w:cstheme="minorHAnsi"/>
        </w:rPr>
      </w:pPr>
      <w:r>
        <w:rPr>
          <w:rFonts w:cstheme="minorHAnsi"/>
        </w:rPr>
        <w:t>All other fees have been increased by 5%. The main reason for the increase is to continue to make up for the freeze to fees in 2020</w:t>
      </w:r>
      <w:r>
        <w:rPr>
          <w:rFonts w:cstheme="minorHAnsi"/>
        </w:rPr>
        <w:noBreakHyphen/>
        <w:t>21 which were maintained at 2019</w:t>
      </w:r>
      <w:r>
        <w:rPr>
          <w:rFonts w:cstheme="minorHAnsi"/>
        </w:rPr>
        <w:noBreakHyphen/>
        <w:t>20 levels due to the impact of COVID-19.</w:t>
      </w:r>
    </w:p>
    <w:p w14:paraId="6ECD908B" w14:textId="77777777" w:rsidR="00991F68" w:rsidRDefault="00991F68" w:rsidP="00991F68">
      <w:pPr>
        <w:spacing w:before="120" w:after="120"/>
        <w:rPr>
          <w:rFonts w:cstheme="minorHAnsi"/>
          <w:b/>
          <w:bCs/>
        </w:rPr>
      </w:pPr>
      <w:r>
        <w:rPr>
          <w:rFonts w:cstheme="minorHAnsi"/>
          <w:b/>
          <w:bCs/>
        </w:rPr>
        <w:t>This comment does not require a response from the Minister.</w:t>
      </w:r>
    </w:p>
    <w:p w14:paraId="5F2F193C" w14:textId="77777777" w:rsidR="00991F68" w:rsidRDefault="00991F68" w:rsidP="00991F68">
      <w:pPr>
        <w:pStyle w:val="Heading4nonumber"/>
      </w:pPr>
      <w:r>
        <w:t>Human rights Issues</w:t>
      </w:r>
    </w:p>
    <w:p w14:paraId="2CE7ECA3" w14:textId="77777777" w:rsidR="00991F68" w:rsidRDefault="00991F68" w:rsidP="00991F68">
      <w:pPr>
        <w:pStyle w:val="Bodycopy"/>
        <w:numPr>
          <w:ilvl w:val="0"/>
          <w:numId w:val="31"/>
        </w:numPr>
        <w:spacing w:before="200" w:after="0" w:line="280" w:lineRule="exact"/>
        <w:rPr>
          <w:b/>
        </w:rPr>
      </w:pPr>
      <w:r>
        <w:rPr>
          <w:b/>
        </w:rPr>
        <w:t xml:space="preserve">Disallowable Instrument DI2022-44 being the Electronic Conveyancing National Law (ACT) Operating Requirements 2022 made under sections 22 and 25 of the </w:t>
      </w:r>
      <w:r>
        <w:rPr>
          <w:i/>
        </w:rPr>
        <w:t>Electronic Conveyancing National Law (ACT)</w:t>
      </w:r>
      <w:r>
        <w:rPr>
          <w:b/>
        </w:rPr>
        <w:t xml:space="preserve"> revokes DI2021-226 and determines the ACT Operating Requirements for Electronic Conveyancing. </w:t>
      </w:r>
    </w:p>
    <w:p w14:paraId="586DFAE3" w14:textId="77777777" w:rsidR="00991F68" w:rsidRDefault="00991F68" w:rsidP="00991F68">
      <w:pPr>
        <w:spacing w:before="120" w:after="120"/>
        <w:rPr>
          <w:rFonts w:cstheme="minorHAnsi"/>
        </w:rPr>
      </w:pPr>
      <w:r>
        <w:rPr>
          <w:rFonts w:cstheme="minorHAnsi"/>
        </w:rPr>
        <w:t xml:space="preserve">This instrument determines Operating Requirements for Electronic Conveyancing, for the ACT, for sections 22 and 25 of the </w:t>
      </w:r>
      <w:r>
        <w:rPr>
          <w:rFonts w:cstheme="minorHAnsi"/>
          <w:i/>
          <w:iCs/>
        </w:rPr>
        <w:t>Electronic Conveyancing National Law (ACT)</w:t>
      </w:r>
      <w:r>
        <w:rPr>
          <w:rFonts w:cstheme="minorHAnsi"/>
        </w:rPr>
        <w:t xml:space="preserve">.  Section 22 of that Act allows the Registrar to define “operating requirements” for an Electronic </w:t>
      </w:r>
      <w:proofErr w:type="spellStart"/>
      <w:r>
        <w:rPr>
          <w:rFonts w:cstheme="minorHAnsi"/>
        </w:rPr>
        <w:t>Lodgment</w:t>
      </w:r>
      <w:proofErr w:type="spellEnd"/>
      <w:r>
        <w:rPr>
          <w:rFonts w:cstheme="minorHAnsi"/>
        </w:rPr>
        <w:t xml:space="preserve"> Network (</w:t>
      </w:r>
      <w:r w:rsidRPr="002319F6">
        <w:rPr>
          <w:rFonts w:cstheme="minorHAnsi"/>
          <w:bCs/>
        </w:rPr>
        <w:t>ELN</w:t>
      </w:r>
      <w:r>
        <w:rPr>
          <w:rFonts w:cstheme="minorHAnsi"/>
        </w:rPr>
        <w:t xml:space="preserve">) or an Electronic </w:t>
      </w:r>
      <w:proofErr w:type="spellStart"/>
      <w:r>
        <w:rPr>
          <w:rFonts w:cstheme="minorHAnsi"/>
        </w:rPr>
        <w:t>Lodgment</w:t>
      </w:r>
      <w:proofErr w:type="spellEnd"/>
      <w:r>
        <w:rPr>
          <w:rFonts w:cstheme="minorHAnsi"/>
        </w:rPr>
        <w:t xml:space="preserve"> Network Operator (</w:t>
      </w:r>
      <w:r w:rsidRPr="002319F6">
        <w:rPr>
          <w:rFonts w:cstheme="minorHAnsi"/>
          <w:bCs/>
        </w:rPr>
        <w:t>ELNO</w:t>
      </w:r>
      <w:r>
        <w:rPr>
          <w:rFonts w:cstheme="minorHAnsi"/>
        </w:rPr>
        <w:t>).  Section 25 makes a determination a disallowable instrument and also requires that a determination be notified, at least 20 business days before the requirement commences.</w:t>
      </w:r>
    </w:p>
    <w:p w14:paraId="0E3EAFDC" w14:textId="77777777" w:rsidR="00991F68" w:rsidRDefault="00991F68" w:rsidP="00991F68">
      <w:pPr>
        <w:spacing w:before="120" w:after="120"/>
        <w:rPr>
          <w:rFonts w:cstheme="minorHAnsi"/>
        </w:rPr>
      </w:pPr>
      <w:r>
        <w:rPr>
          <w:rFonts w:cstheme="minorHAnsi"/>
        </w:rPr>
        <w:t>The Committee notes that the explanatory statement for the instrument discusses human rights issues:</w:t>
      </w:r>
    </w:p>
    <w:p w14:paraId="15ED32C9" w14:textId="77777777" w:rsidR="00991F68" w:rsidRDefault="00991F68" w:rsidP="00991F68">
      <w:pPr>
        <w:spacing w:before="120" w:after="120"/>
        <w:ind w:left="720"/>
        <w:rPr>
          <w:rFonts w:cstheme="minorHAnsi"/>
          <w:b/>
        </w:rPr>
      </w:pPr>
      <w:r>
        <w:rPr>
          <w:rFonts w:cstheme="minorHAnsi"/>
          <w:b/>
        </w:rPr>
        <w:t xml:space="preserve">Human Rights </w:t>
      </w:r>
    </w:p>
    <w:p w14:paraId="47C214C6" w14:textId="77777777" w:rsidR="00991F68" w:rsidRDefault="00991F68" w:rsidP="00991F68">
      <w:pPr>
        <w:spacing w:before="120" w:after="120" w:line="276" w:lineRule="auto"/>
        <w:ind w:left="720"/>
        <w:rPr>
          <w:rFonts w:eastAsia="Calibri" w:cstheme="minorHAnsi"/>
        </w:rPr>
      </w:pPr>
      <w:r>
        <w:rPr>
          <w:rFonts w:eastAsia="Calibri" w:cstheme="minorHAnsi"/>
        </w:rPr>
        <w:t xml:space="preserve">Section 12 of the </w:t>
      </w:r>
      <w:r>
        <w:rPr>
          <w:rFonts w:eastAsia="Calibri" w:cstheme="minorHAnsi"/>
          <w:i/>
          <w:iCs/>
        </w:rPr>
        <w:t>Human Rights Act 2004</w:t>
      </w:r>
      <w:r>
        <w:rPr>
          <w:rFonts w:eastAsia="Calibri" w:cstheme="minorHAnsi"/>
        </w:rPr>
        <w:t xml:space="preserve"> (HRA) provides that everyone has the right not to have his or her privacy, family, home or correspondence interfered with unlawfully or arbitrarily and not to have his or her reputation unlawfully attacked. The proposed disallowable instrument introduces changes to the Operating Requirements of the ELN by </w:t>
      </w:r>
      <w:r>
        <w:rPr>
          <w:rFonts w:eastAsia="Calibri" w:cstheme="minorHAnsi"/>
        </w:rPr>
        <w:lastRenderedPageBreak/>
        <w:t xml:space="preserve">ELNOs. As the ELN contains individual’s personal information for the purpose of lodging land title registry instruments and other documents, the changes engage the right to privacy under section 12.   </w:t>
      </w:r>
    </w:p>
    <w:p w14:paraId="7BA3BBE7" w14:textId="77777777" w:rsidR="00991F68" w:rsidRDefault="00991F68" w:rsidP="00991F68">
      <w:pPr>
        <w:spacing w:before="120" w:after="120" w:line="276" w:lineRule="auto"/>
        <w:ind w:left="720"/>
        <w:rPr>
          <w:rFonts w:eastAsia="Calibri" w:cstheme="minorHAnsi"/>
        </w:rPr>
      </w:pPr>
      <w:r>
        <w:rPr>
          <w:rFonts w:eastAsia="Calibri" w:cstheme="minorHAnsi"/>
        </w:rPr>
        <w:t xml:space="preserve">The proposed change to the Operating Requirements is minor and relate solely to the fee setting capacity of ELNOs, and as such neither limit nor positively engage these rights. </w:t>
      </w:r>
    </w:p>
    <w:p w14:paraId="536C942A" w14:textId="77777777" w:rsidR="00991F68" w:rsidRDefault="00991F68" w:rsidP="00991F68">
      <w:pPr>
        <w:pStyle w:val="Bodycopy"/>
        <w:spacing w:before="120" w:after="120" w:line="240" w:lineRule="auto"/>
        <w:rPr>
          <w:rFonts w:eastAsia="Times New Roman"/>
          <w:b/>
        </w:rPr>
      </w:pPr>
      <w:r>
        <w:rPr>
          <w:b/>
        </w:rPr>
        <w:t>The Committee draws the attention of the Legislative Assembly to the discussion of human rights issues in the explanatory statement for this instrument.</w:t>
      </w:r>
    </w:p>
    <w:p w14:paraId="077CE3DB" w14:textId="77777777" w:rsidR="00991F68" w:rsidRDefault="00991F68" w:rsidP="00991F68">
      <w:pPr>
        <w:pStyle w:val="Bodycopy"/>
        <w:spacing w:before="120" w:after="120" w:line="280" w:lineRule="exact"/>
        <w:rPr>
          <w:b/>
        </w:rPr>
      </w:pPr>
      <w:r>
        <w:rPr>
          <w:b/>
        </w:rPr>
        <w:t>This comment does not require a response from the Minister.</w:t>
      </w:r>
    </w:p>
    <w:p w14:paraId="5D3DFECE" w14:textId="19F78119" w:rsidR="00991F68" w:rsidRDefault="00991F68" w:rsidP="00991F68">
      <w:pPr>
        <w:pStyle w:val="Bodycopy"/>
        <w:spacing w:before="120" w:after="120" w:line="280" w:lineRule="exact"/>
        <w:rPr>
          <w:rFonts w:ascii="Arial Narrow" w:hAnsi="Arial Narrow"/>
          <w:b/>
          <w:smallCaps/>
          <w:sz w:val="26"/>
          <w:szCs w:val="26"/>
        </w:rPr>
      </w:pPr>
      <w:r>
        <w:rPr>
          <w:rFonts w:ascii="Arial Narrow" w:hAnsi="Arial Narrow"/>
          <w:smallCaps/>
          <w:sz w:val="26"/>
          <w:szCs w:val="26"/>
        </w:rPr>
        <w:t>Fees determination</w:t>
      </w:r>
      <w:r w:rsidR="002319F6">
        <w:rPr>
          <w:rFonts w:ascii="Arial Narrow" w:hAnsi="Arial Narrow"/>
          <w:smallCaps/>
          <w:sz w:val="26"/>
          <w:szCs w:val="26"/>
        </w:rPr>
        <w:t>s</w:t>
      </w:r>
      <w:r>
        <w:rPr>
          <w:rFonts w:ascii="Arial Narrow" w:hAnsi="Arial Narrow"/>
          <w:smallCaps/>
          <w:sz w:val="26"/>
          <w:szCs w:val="26"/>
        </w:rPr>
        <w:t>/</w:t>
      </w:r>
      <w:bookmarkStart w:id="585" w:name="_Hlk104893447"/>
      <w:r>
        <w:rPr>
          <w:rFonts w:ascii="Arial Narrow" w:hAnsi="Arial Narrow"/>
          <w:smallCaps/>
          <w:sz w:val="26"/>
          <w:szCs w:val="26"/>
        </w:rPr>
        <w:t>Human rights issues</w:t>
      </w:r>
      <w:bookmarkEnd w:id="585"/>
    </w:p>
    <w:p w14:paraId="2E651228" w14:textId="77777777" w:rsidR="00991F68" w:rsidRDefault="00991F68" w:rsidP="00991F68">
      <w:pPr>
        <w:pStyle w:val="Bodycopy"/>
        <w:numPr>
          <w:ilvl w:val="0"/>
          <w:numId w:val="31"/>
        </w:numPr>
        <w:spacing w:before="200" w:after="0" w:line="280" w:lineRule="exact"/>
        <w:rPr>
          <w:b/>
        </w:rPr>
      </w:pPr>
      <w:r>
        <w:rPr>
          <w:b/>
        </w:rPr>
        <w:t xml:space="preserve">Disallowable Instrument DI2022-45 being the Road Transport (General) Vehicle Registration and Related Fees Determination 2022 (No 1) made under section 96 of the </w:t>
      </w:r>
      <w:r>
        <w:rPr>
          <w:i/>
        </w:rPr>
        <w:t>Road Transport (General) Act 1999</w:t>
      </w:r>
      <w:r>
        <w:rPr>
          <w:b/>
        </w:rPr>
        <w:t xml:space="preserve"> revokes DI2021-64 and determines fees payable for the purposes of the Act. </w:t>
      </w:r>
    </w:p>
    <w:p w14:paraId="767662E4" w14:textId="77777777" w:rsidR="00991F68" w:rsidRDefault="00991F68" w:rsidP="00991F68">
      <w:pPr>
        <w:pStyle w:val="Bodycopy"/>
        <w:numPr>
          <w:ilvl w:val="0"/>
          <w:numId w:val="31"/>
        </w:numPr>
        <w:spacing w:before="200" w:after="0" w:line="280" w:lineRule="exact"/>
        <w:rPr>
          <w:b/>
        </w:rPr>
      </w:pPr>
      <w:r>
        <w:rPr>
          <w:b/>
        </w:rPr>
        <w:t xml:space="preserve">Disallowable Instrument DI2022-46 being the Road Transport (General) Driver Licence and Related Fees Determination 2022 (No 1) made under section 96 of the </w:t>
      </w:r>
      <w:r>
        <w:rPr>
          <w:i/>
        </w:rPr>
        <w:t>Road Transport (General) Act 1999</w:t>
      </w:r>
      <w:r>
        <w:rPr>
          <w:b/>
        </w:rPr>
        <w:t xml:space="preserve"> revokes DI2021-63 and determines fees payable for the purposes of the Act. </w:t>
      </w:r>
    </w:p>
    <w:p w14:paraId="36BCC747" w14:textId="77777777" w:rsidR="00991F68" w:rsidRDefault="00991F68" w:rsidP="00991F68">
      <w:pPr>
        <w:pStyle w:val="Bodycopy"/>
        <w:numPr>
          <w:ilvl w:val="0"/>
          <w:numId w:val="31"/>
        </w:numPr>
        <w:spacing w:before="200" w:after="0" w:line="280" w:lineRule="exact"/>
        <w:rPr>
          <w:b/>
        </w:rPr>
      </w:pPr>
      <w:r>
        <w:rPr>
          <w:b/>
        </w:rPr>
        <w:t xml:space="preserve">Disallowable Instrument DI2022-47 being the Road Transport (General) Numberplate Fees Determination 2022 (No 1) made under section 96 of the </w:t>
      </w:r>
      <w:r>
        <w:rPr>
          <w:i/>
        </w:rPr>
        <w:t>Road Transport (General) Act 1999</w:t>
      </w:r>
      <w:r>
        <w:rPr>
          <w:b/>
        </w:rPr>
        <w:t xml:space="preserve"> revokes DI2021-62 and determines fees payable for the purposes of the Act. </w:t>
      </w:r>
    </w:p>
    <w:p w14:paraId="0335D1C7" w14:textId="77777777" w:rsidR="00991F68" w:rsidRDefault="00991F68" w:rsidP="00991F68">
      <w:pPr>
        <w:pStyle w:val="Bodycopy"/>
        <w:numPr>
          <w:ilvl w:val="0"/>
          <w:numId w:val="31"/>
        </w:numPr>
        <w:spacing w:before="200" w:after="0" w:line="280" w:lineRule="exact"/>
        <w:rPr>
          <w:b/>
        </w:rPr>
      </w:pPr>
      <w:r>
        <w:rPr>
          <w:b/>
        </w:rPr>
        <w:t xml:space="preserve">Disallowable Instrument DI2022-48 being the Road Transport (General) Refund and Dishonoured Payments Fees Determination 2022 (No 1) made under section 96 of the </w:t>
      </w:r>
      <w:r>
        <w:rPr>
          <w:i/>
        </w:rPr>
        <w:t>Road Transport (General) Act 1999</w:t>
      </w:r>
      <w:r>
        <w:rPr>
          <w:b/>
        </w:rPr>
        <w:t xml:space="preserve"> revokes DI2021-61 and determines fees payable for the purposes of the Act. </w:t>
      </w:r>
    </w:p>
    <w:p w14:paraId="42BD70BF" w14:textId="77777777" w:rsidR="00991F68" w:rsidRDefault="00991F68" w:rsidP="00991F68">
      <w:pPr>
        <w:pStyle w:val="Bodycopy"/>
        <w:numPr>
          <w:ilvl w:val="0"/>
          <w:numId w:val="31"/>
        </w:numPr>
        <w:spacing w:before="200" w:after="0" w:line="280" w:lineRule="exact"/>
        <w:rPr>
          <w:b/>
        </w:rPr>
      </w:pPr>
      <w:r>
        <w:rPr>
          <w:b/>
        </w:rPr>
        <w:t xml:space="preserve">Disallowable Instrument DI2022-49 being the Road Transport (General) Fees for Publications Determination 2022 (No 1) made under section 96 of the </w:t>
      </w:r>
      <w:r>
        <w:rPr>
          <w:i/>
        </w:rPr>
        <w:t>Road Transport (General) Act 1999</w:t>
      </w:r>
      <w:r>
        <w:rPr>
          <w:b/>
        </w:rPr>
        <w:t xml:space="preserve"> revokes DI2021-60 and determines fees payable for various kinds of road transport publications. </w:t>
      </w:r>
    </w:p>
    <w:p w14:paraId="789B24BB" w14:textId="77777777" w:rsidR="00991F68" w:rsidRDefault="00991F68" w:rsidP="00991F68">
      <w:pPr>
        <w:spacing w:before="120" w:after="120"/>
        <w:rPr>
          <w:rFonts w:cstheme="minorHAnsi"/>
        </w:rPr>
      </w:pPr>
      <w:r>
        <w:rPr>
          <w:rFonts w:cstheme="minorHAnsi"/>
        </w:rPr>
        <w:t xml:space="preserve">Each of the instruments mentioned above determines fees, for various provisions of the road transport legislation, under section 96 of the </w:t>
      </w:r>
      <w:r>
        <w:rPr>
          <w:rFonts w:cstheme="minorHAnsi"/>
          <w:i/>
          <w:iCs/>
        </w:rPr>
        <w:t>Road Transport (General) Act 1999</w:t>
      </w:r>
      <w:r>
        <w:rPr>
          <w:rFonts w:cstheme="minorHAnsi"/>
        </w:rPr>
        <w:t xml:space="preserve">.  The Committee notes, with </w:t>
      </w:r>
      <w:proofErr w:type="gramStart"/>
      <w:r>
        <w:rPr>
          <w:rFonts w:cstheme="minorHAnsi"/>
        </w:rPr>
        <w:t>approval, that, in each case, the instrument, and its explanatory statement, sets out the “old” and “new” fees,</w:t>
      </w:r>
      <w:proofErr w:type="gramEnd"/>
      <w:r>
        <w:rPr>
          <w:rFonts w:cstheme="minorHAnsi"/>
        </w:rPr>
        <w:t xml:space="preserve"> the magnitude of the fees increases and the reasons for the increases.  </w:t>
      </w:r>
    </w:p>
    <w:p w14:paraId="72DD0680" w14:textId="77777777" w:rsidR="00991F68" w:rsidRDefault="00991F68" w:rsidP="00991F68">
      <w:pPr>
        <w:spacing w:before="120" w:after="120"/>
        <w:rPr>
          <w:rFonts w:cstheme="minorHAnsi"/>
        </w:rPr>
      </w:pPr>
      <w:r>
        <w:rPr>
          <w:rFonts w:cstheme="minorHAnsi"/>
        </w:rPr>
        <w:t>The Committee also notes that, for each instrument, the explanatory statement states that “there are no human rights or climate change implications arising from this instrument”.</w:t>
      </w:r>
    </w:p>
    <w:p w14:paraId="244F6459" w14:textId="77777777" w:rsidR="00991F68" w:rsidRDefault="00991F68" w:rsidP="00991F68">
      <w:pPr>
        <w:pStyle w:val="Bodycopy"/>
        <w:spacing w:before="120" w:after="120" w:line="240" w:lineRule="auto"/>
        <w:rPr>
          <w:b/>
        </w:rPr>
      </w:pPr>
      <w:bookmarkStart w:id="586" w:name="_Hlk104893792"/>
      <w:r>
        <w:rPr>
          <w:b/>
        </w:rPr>
        <w:t>The Committee draws the attention of the Legislative Assembly to the discussion of human rights issues in the explanatory statements for the instruments mentioned above.</w:t>
      </w:r>
    </w:p>
    <w:p w14:paraId="14C969F3" w14:textId="77777777" w:rsidR="00991F68" w:rsidRDefault="00991F68" w:rsidP="00991F68">
      <w:pPr>
        <w:pStyle w:val="Bodycopy"/>
        <w:spacing w:before="120" w:after="120" w:line="280" w:lineRule="exact"/>
        <w:rPr>
          <w:b/>
        </w:rPr>
      </w:pPr>
      <w:r>
        <w:rPr>
          <w:b/>
        </w:rPr>
        <w:t>This comment does not require a response from the Minister.</w:t>
      </w:r>
    </w:p>
    <w:bookmarkEnd w:id="586"/>
    <w:p w14:paraId="0DF24AEC" w14:textId="77777777" w:rsidR="00991F68" w:rsidRDefault="00991F68" w:rsidP="00991F68">
      <w:pPr>
        <w:spacing w:before="120" w:after="120"/>
        <w:rPr>
          <w:rFonts w:ascii="Arial Narrow" w:hAnsi="Arial Narrow"/>
          <w:smallCaps/>
          <w:sz w:val="26"/>
          <w:szCs w:val="26"/>
        </w:rPr>
      </w:pPr>
      <w:r>
        <w:rPr>
          <w:rFonts w:ascii="Arial Narrow" w:hAnsi="Arial Narrow"/>
          <w:smallCaps/>
          <w:sz w:val="26"/>
          <w:szCs w:val="26"/>
        </w:rPr>
        <w:t>Human rights issues</w:t>
      </w:r>
    </w:p>
    <w:p w14:paraId="233109B1" w14:textId="77777777" w:rsidR="00991F68" w:rsidRDefault="00991F68" w:rsidP="00991F68">
      <w:pPr>
        <w:pStyle w:val="Bodycopy"/>
        <w:numPr>
          <w:ilvl w:val="0"/>
          <w:numId w:val="31"/>
        </w:numPr>
        <w:spacing w:before="200" w:after="0" w:line="280" w:lineRule="exact"/>
        <w:rPr>
          <w:b/>
        </w:rPr>
      </w:pPr>
      <w:r>
        <w:rPr>
          <w:b/>
        </w:rPr>
        <w:t xml:space="preserve">Disallowable Instrument DI2022-50 being the Public Places Names (Kenny) Determination 2022 made under section 3 of the </w:t>
      </w:r>
      <w:r>
        <w:rPr>
          <w:i/>
        </w:rPr>
        <w:t>Public Place Names Act 1989</w:t>
      </w:r>
      <w:r>
        <w:rPr>
          <w:b/>
        </w:rPr>
        <w:t xml:space="preserve"> determines the name of a specified road in the Division of Kenny. </w:t>
      </w:r>
    </w:p>
    <w:p w14:paraId="2B4D897E" w14:textId="77777777" w:rsidR="00991F68" w:rsidRDefault="00991F68" w:rsidP="00991F68">
      <w:pPr>
        <w:pStyle w:val="Bodycopy"/>
        <w:numPr>
          <w:ilvl w:val="0"/>
          <w:numId w:val="31"/>
        </w:numPr>
        <w:spacing w:before="200" w:after="0" w:line="280" w:lineRule="exact"/>
        <w:rPr>
          <w:b/>
        </w:rPr>
      </w:pPr>
      <w:r>
        <w:rPr>
          <w:b/>
        </w:rPr>
        <w:lastRenderedPageBreak/>
        <w:t xml:space="preserve">Disallowable Instrument DI2022-51 being the Public Place Names (Taylor) Determination 2022 made under section 3 of the </w:t>
      </w:r>
      <w:r>
        <w:rPr>
          <w:i/>
        </w:rPr>
        <w:t>Public Place Names Act 1989</w:t>
      </w:r>
      <w:r>
        <w:rPr>
          <w:b/>
        </w:rPr>
        <w:t xml:space="preserve"> determines the name of one park in the Division of Taylor. </w:t>
      </w:r>
    </w:p>
    <w:p w14:paraId="58A07778" w14:textId="77777777" w:rsidR="00991F68" w:rsidRDefault="00991F68" w:rsidP="00991F68">
      <w:pPr>
        <w:spacing w:before="120" w:after="120"/>
        <w:rPr>
          <w:rFonts w:cstheme="minorHAnsi"/>
        </w:rPr>
      </w:pPr>
      <w:r>
        <w:rPr>
          <w:rFonts w:cstheme="minorHAnsi"/>
        </w:rPr>
        <w:t xml:space="preserve">The instruments mentioned above, made under section 3 of the </w:t>
      </w:r>
      <w:r>
        <w:rPr>
          <w:rFonts w:cstheme="minorHAnsi"/>
          <w:i/>
          <w:iCs/>
        </w:rPr>
        <w:t>Public Place Names Act 1989</w:t>
      </w:r>
      <w:r>
        <w:rPr>
          <w:rFonts w:cstheme="minorHAnsi"/>
        </w:rPr>
        <w:t>, determine place names in the Divisions of Kenny and Taylor, respectively.  The Committee notes that the explanatory statement for the first instrument mentioned above contains a discussion of human rights issues:</w:t>
      </w:r>
    </w:p>
    <w:p w14:paraId="1F14287D" w14:textId="77777777" w:rsidR="00991F68" w:rsidRDefault="00991F68" w:rsidP="00991F68">
      <w:pPr>
        <w:spacing w:before="120" w:after="120"/>
        <w:ind w:left="720"/>
        <w:rPr>
          <w:rFonts w:cstheme="minorHAnsi"/>
          <w:b/>
          <w:bCs/>
        </w:rPr>
      </w:pPr>
      <w:r>
        <w:rPr>
          <w:rFonts w:cstheme="minorHAnsi"/>
          <w:b/>
          <w:bCs/>
        </w:rPr>
        <w:t>Human Rights</w:t>
      </w:r>
    </w:p>
    <w:p w14:paraId="6361FA7B" w14:textId="77777777" w:rsidR="00991F68" w:rsidRDefault="00991F68" w:rsidP="00991F68">
      <w:pPr>
        <w:spacing w:before="120" w:after="120"/>
        <w:ind w:left="720"/>
        <w:rPr>
          <w:rFonts w:cstheme="minorHAnsi"/>
        </w:rPr>
      </w:pPr>
      <w:r>
        <w:rPr>
          <w:rFonts w:cstheme="minorHAnsi"/>
        </w:rPr>
        <w:t xml:space="preserve">Section 12 of the </w:t>
      </w:r>
      <w:r>
        <w:rPr>
          <w:rFonts w:cstheme="minorHAnsi"/>
          <w:i/>
          <w:iCs/>
        </w:rPr>
        <w:t>Human Rights Act 2004</w:t>
      </w:r>
      <w:r>
        <w:rPr>
          <w:rFonts w:cstheme="minorHAnsi"/>
        </w:rPr>
        <w:t xml:space="preserve"> creates a right to privacy and reputation. </w:t>
      </w:r>
    </w:p>
    <w:p w14:paraId="40D32DEE" w14:textId="77777777" w:rsidR="00991F68" w:rsidRDefault="00991F68" w:rsidP="00991F68">
      <w:pPr>
        <w:spacing w:before="120" w:after="120"/>
        <w:ind w:left="720"/>
        <w:rPr>
          <w:rFonts w:cstheme="minorHAnsi"/>
        </w:rPr>
      </w:pPr>
      <w:r>
        <w:rPr>
          <w:rFonts w:cstheme="minorHAnsi"/>
        </w:rPr>
        <w:t>Conceivably, the naming of a place has the potential to infringe the right to privacy and reputation of a person after whom a place is named. In this case the process through which places are named ensures that this right is not infringed and that only appropriate information is included in a determination. This process includes the consultation described above. Additionally, in relation to places named after people, only the names of deceased persons are determined.</w:t>
      </w:r>
    </w:p>
    <w:p w14:paraId="0095D6DC" w14:textId="77777777" w:rsidR="00991F68" w:rsidRDefault="00991F68" w:rsidP="00991F68">
      <w:pPr>
        <w:spacing w:before="120" w:after="120"/>
        <w:rPr>
          <w:rFonts w:cstheme="minorHAnsi"/>
        </w:rPr>
      </w:pPr>
      <w:r>
        <w:rPr>
          <w:rFonts w:cstheme="minorHAnsi"/>
        </w:rPr>
        <w:t>The explanatory statement for the second instrument mentioned above contains a similar statement.</w:t>
      </w:r>
    </w:p>
    <w:p w14:paraId="0F606FC5" w14:textId="77777777" w:rsidR="00991F68" w:rsidRDefault="00991F68" w:rsidP="00991F68">
      <w:pPr>
        <w:pStyle w:val="Bodycopy"/>
        <w:spacing w:before="120" w:after="120" w:line="240" w:lineRule="auto"/>
        <w:rPr>
          <w:b/>
        </w:rPr>
      </w:pPr>
      <w:r>
        <w:rPr>
          <w:b/>
        </w:rPr>
        <w:t>The Committee draws the attention of the Legislative Assembly to the discussion of human rights issues in the explanatory statements for the instruments mentioned above.</w:t>
      </w:r>
    </w:p>
    <w:p w14:paraId="01AC94BD" w14:textId="77777777" w:rsidR="00991F68" w:rsidRDefault="00991F68" w:rsidP="00991F68">
      <w:pPr>
        <w:pStyle w:val="Bodycopy"/>
        <w:spacing w:before="120" w:after="120" w:line="280" w:lineRule="exact"/>
        <w:rPr>
          <w:b/>
        </w:rPr>
      </w:pPr>
      <w:r>
        <w:rPr>
          <w:b/>
        </w:rPr>
        <w:t>This comment does not require a response from the Minister.</w:t>
      </w:r>
    </w:p>
    <w:p w14:paraId="54D2D02B" w14:textId="77777777" w:rsidR="00991F68" w:rsidRDefault="00991F68" w:rsidP="00991F68">
      <w:pPr>
        <w:spacing w:before="120" w:after="120"/>
        <w:rPr>
          <w:rFonts w:ascii="Arial Narrow" w:hAnsi="Arial Narrow" w:cstheme="minorHAnsi"/>
          <w:smallCaps/>
          <w:sz w:val="26"/>
          <w:szCs w:val="26"/>
        </w:rPr>
      </w:pPr>
      <w:r>
        <w:rPr>
          <w:rFonts w:ascii="Arial Narrow" w:hAnsi="Arial Narrow" w:cstheme="minorHAnsi"/>
          <w:smallCaps/>
          <w:sz w:val="26"/>
          <w:szCs w:val="26"/>
        </w:rPr>
        <w:t>Revocation of instrument</w:t>
      </w:r>
    </w:p>
    <w:p w14:paraId="3688D7FB" w14:textId="77777777" w:rsidR="00991F68" w:rsidRDefault="00991F68" w:rsidP="00991F68">
      <w:pPr>
        <w:pStyle w:val="Bodycopy"/>
        <w:numPr>
          <w:ilvl w:val="0"/>
          <w:numId w:val="31"/>
        </w:numPr>
        <w:spacing w:before="200" w:after="0" w:line="280" w:lineRule="exact"/>
        <w:rPr>
          <w:b/>
        </w:rPr>
      </w:pPr>
      <w:r>
        <w:rPr>
          <w:b/>
        </w:rPr>
        <w:t xml:space="preserve">Disallowable Instrument DI2022-52 being the Official Visitor (Children and Young People Services) Visit and Complaint Guidelines Revocation 2022 made under section 23F of the </w:t>
      </w:r>
      <w:r>
        <w:rPr>
          <w:i/>
        </w:rPr>
        <w:t>Official Visitor Act 2012</w:t>
      </w:r>
      <w:r>
        <w:rPr>
          <w:b/>
        </w:rPr>
        <w:t xml:space="preserve"> revokes DI2019-147. </w:t>
      </w:r>
    </w:p>
    <w:p w14:paraId="3AD27C85" w14:textId="77777777" w:rsidR="00991F68" w:rsidRDefault="00991F68" w:rsidP="00991F68">
      <w:pPr>
        <w:spacing w:before="120" w:after="120"/>
        <w:rPr>
          <w:rFonts w:cstheme="minorHAnsi"/>
        </w:rPr>
      </w:pPr>
      <w:r>
        <w:rPr>
          <w:rFonts w:cstheme="minorHAnsi"/>
        </w:rPr>
        <w:t>The Committee notes that the sole purpose of this instrument is to revoke an earlier instrument</w:t>
      </w:r>
      <w:r>
        <w:rPr>
          <w:rFonts w:cstheme="minorHAnsi"/>
        </w:rPr>
        <w:tab/>
        <w:t>the Official Visitor (Children and Young People Services) Visit and Complaint Guidelines 2019 (No 1) (DI2019-147).  The explanatory statement for the instrument states:</w:t>
      </w:r>
    </w:p>
    <w:p w14:paraId="37FFC6F8" w14:textId="77777777" w:rsidR="00991F68" w:rsidRDefault="00991F68" w:rsidP="00991F68">
      <w:pPr>
        <w:pStyle w:val="CoverActName"/>
        <w:spacing w:before="120" w:after="120"/>
        <w:ind w:left="720"/>
        <w:rPr>
          <w:rFonts w:asciiTheme="minorHAnsi" w:hAnsiTheme="minorHAnsi" w:cstheme="minorHAnsi"/>
          <w:b w:val="0"/>
          <w:sz w:val="22"/>
          <w:szCs w:val="22"/>
        </w:rPr>
      </w:pPr>
      <w:r>
        <w:rPr>
          <w:rFonts w:asciiTheme="minorHAnsi" w:hAnsiTheme="minorHAnsi" w:cstheme="minorHAnsi"/>
          <w:b w:val="0"/>
          <w:bCs w:val="0"/>
          <w:sz w:val="22"/>
          <w:szCs w:val="22"/>
        </w:rPr>
        <w:t xml:space="preserve">Section 23F of the </w:t>
      </w:r>
      <w:r>
        <w:rPr>
          <w:rFonts w:asciiTheme="minorHAnsi" w:hAnsiTheme="minorHAnsi" w:cstheme="minorHAnsi"/>
          <w:b w:val="0"/>
          <w:bCs w:val="0"/>
          <w:i/>
          <w:iCs/>
          <w:sz w:val="22"/>
          <w:szCs w:val="22"/>
        </w:rPr>
        <w:t xml:space="preserve">Official Visitor Act 2012 </w:t>
      </w:r>
      <w:r>
        <w:rPr>
          <w:rFonts w:asciiTheme="minorHAnsi" w:hAnsiTheme="minorHAnsi" w:cstheme="minorHAnsi"/>
          <w:b w:val="0"/>
          <w:bCs w:val="0"/>
          <w:sz w:val="22"/>
          <w:szCs w:val="22"/>
        </w:rPr>
        <w:t>(the Act) provides that the Minister may, after consulting the operational Minister for a visitable place, make guidelines about a range of matters including visits by an official visitor for the visitable place, and the inspection of records relating to entitled people at a visitable place by an official place.</w:t>
      </w:r>
    </w:p>
    <w:p w14:paraId="6A80EAF6" w14:textId="77777777" w:rsidR="00991F68" w:rsidRDefault="00991F68" w:rsidP="00991F68">
      <w:pPr>
        <w:spacing w:before="120" w:after="120"/>
        <w:ind w:left="720"/>
        <w:rPr>
          <w:rFonts w:cstheme="minorHAnsi"/>
          <w:bCs/>
        </w:rPr>
      </w:pPr>
      <w:r>
        <w:rPr>
          <w:rFonts w:cstheme="minorHAnsi"/>
          <w:bCs/>
        </w:rPr>
        <w:t xml:space="preserve">The </w:t>
      </w:r>
      <w:r>
        <w:rPr>
          <w:rFonts w:cstheme="minorHAnsi"/>
          <w:bCs/>
          <w:i/>
          <w:iCs/>
        </w:rPr>
        <w:t>Official Visitors Guidelines 2020</w:t>
      </w:r>
      <w:r>
        <w:rPr>
          <w:rFonts w:cstheme="minorHAnsi"/>
          <w:bCs/>
        </w:rPr>
        <w:t xml:space="preserve"> consolidated and replaced previous guidelines which regulated official </w:t>
      </w:r>
      <w:proofErr w:type="gramStart"/>
      <w:r>
        <w:rPr>
          <w:rFonts w:cstheme="minorHAnsi"/>
          <w:bCs/>
        </w:rPr>
        <w:t>visitors</w:t>
      </w:r>
      <w:proofErr w:type="gramEnd"/>
      <w:r>
        <w:rPr>
          <w:rFonts w:cstheme="minorHAnsi"/>
          <w:bCs/>
        </w:rPr>
        <w:t xml:space="preserve"> in particular operational areas. The </w:t>
      </w:r>
      <w:r>
        <w:rPr>
          <w:rFonts w:cstheme="minorHAnsi"/>
          <w:bCs/>
          <w:i/>
          <w:iCs/>
        </w:rPr>
        <w:t>Official Visitor (Children and Young People) Visit and Complaint Guidelines 2019 (No 1)</w:t>
      </w:r>
      <w:r>
        <w:rPr>
          <w:rFonts w:cstheme="minorHAnsi"/>
          <w:bCs/>
        </w:rPr>
        <w:t xml:space="preserve"> were inadvertently not revoked at the time the new, consolidated guidelines came into force.</w:t>
      </w:r>
    </w:p>
    <w:p w14:paraId="6EC2DB85" w14:textId="77777777" w:rsidR="00991F68" w:rsidRDefault="00991F68" w:rsidP="00991F68">
      <w:pPr>
        <w:spacing w:before="120" w:after="120"/>
        <w:ind w:left="720"/>
        <w:rPr>
          <w:rFonts w:cstheme="minorHAnsi"/>
          <w:bCs/>
        </w:rPr>
      </w:pPr>
      <w:r>
        <w:rPr>
          <w:rFonts w:cstheme="minorHAnsi"/>
          <w:bCs/>
        </w:rPr>
        <w:t xml:space="preserve">This instrument corrects that oversight by revoking the </w:t>
      </w:r>
      <w:r>
        <w:rPr>
          <w:rFonts w:cstheme="minorHAnsi"/>
          <w:bCs/>
          <w:i/>
          <w:iCs/>
        </w:rPr>
        <w:t>Official Visitor (Children and Young People) Visit and Complaint Guidelines 2019 (No 1)</w:t>
      </w:r>
      <w:r>
        <w:rPr>
          <w:rFonts w:cstheme="minorHAnsi"/>
          <w:bCs/>
        </w:rPr>
        <w:t xml:space="preserve">. This fulfils the intent of consolidating the </w:t>
      </w:r>
      <w:r>
        <w:rPr>
          <w:rFonts w:cstheme="minorHAnsi"/>
          <w:bCs/>
          <w:i/>
          <w:iCs/>
        </w:rPr>
        <w:t xml:space="preserve">Official Visitor Guidelines </w:t>
      </w:r>
      <w:r>
        <w:rPr>
          <w:rFonts w:cstheme="minorHAnsi"/>
          <w:bCs/>
        </w:rPr>
        <w:t xml:space="preserve">to regulate official visitors to all operational areas, including visitable places under the </w:t>
      </w:r>
      <w:r>
        <w:rPr>
          <w:rFonts w:cstheme="minorHAnsi"/>
          <w:bCs/>
          <w:i/>
          <w:iCs/>
        </w:rPr>
        <w:t>Children and Young People Act 2008</w:t>
      </w:r>
      <w:r>
        <w:rPr>
          <w:rFonts w:cstheme="minorHAnsi"/>
          <w:bCs/>
        </w:rPr>
        <w:t>.</w:t>
      </w:r>
    </w:p>
    <w:p w14:paraId="446C7CB2" w14:textId="77777777" w:rsidR="00991F68" w:rsidRDefault="00991F68" w:rsidP="00991F68">
      <w:pPr>
        <w:spacing w:before="120" w:after="120"/>
        <w:rPr>
          <w:rFonts w:cstheme="minorHAnsi"/>
          <w:b/>
          <w:bCs/>
        </w:rPr>
      </w:pPr>
      <w:r>
        <w:rPr>
          <w:rFonts w:cstheme="minorHAnsi"/>
          <w:b/>
          <w:bCs/>
        </w:rPr>
        <w:t>This comment does not require a response from the Minister.</w:t>
      </w:r>
    </w:p>
    <w:p w14:paraId="10F88A6A" w14:textId="77777777" w:rsidR="00991F68" w:rsidRDefault="00991F68" w:rsidP="00991F68">
      <w:pPr>
        <w:keepLines/>
        <w:widowControl w:val="0"/>
        <w:tabs>
          <w:tab w:val="left" w:pos="1276"/>
        </w:tabs>
        <w:spacing w:before="120" w:after="120" w:line="300" w:lineRule="exact"/>
        <w:rPr>
          <w:rFonts w:cstheme="minorHAnsi"/>
          <w:bCs/>
        </w:rPr>
      </w:pPr>
    </w:p>
    <w:p w14:paraId="29E2BE81" w14:textId="77777777" w:rsidR="00991F68" w:rsidRDefault="00991F68" w:rsidP="00991F68">
      <w:pPr>
        <w:rPr>
          <w:rFonts w:ascii="Times New Roman" w:hAnsi="Times New Roman" w:cs="Times New Roman"/>
          <w:sz w:val="24"/>
          <w:szCs w:val="24"/>
        </w:rPr>
      </w:pPr>
      <w:bookmarkStart w:id="587" w:name="_Hlk97468310"/>
    </w:p>
    <w:p w14:paraId="7AB324F7" w14:textId="77777777" w:rsidR="00991F68" w:rsidRDefault="00991F68" w:rsidP="00991F68">
      <w:pPr>
        <w:widowControl w:val="0"/>
        <w:tabs>
          <w:tab w:val="left" w:pos="1276"/>
        </w:tabs>
        <w:spacing w:before="120" w:after="120" w:line="300" w:lineRule="exact"/>
        <w:rPr>
          <w:color w:val="000000"/>
          <w:lang w:eastAsia="en-AU"/>
        </w:rPr>
      </w:pPr>
      <w:bookmarkStart w:id="588" w:name="_Hlk23932800"/>
      <w:bookmarkStart w:id="589" w:name="_Hlk77241789"/>
      <w:bookmarkStart w:id="590" w:name="_Hlk49938910"/>
      <w:bookmarkEnd w:id="582"/>
      <w:bookmarkEnd w:id="587"/>
      <w:r>
        <w:rPr>
          <w:rFonts w:ascii="Arial Narrow" w:hAnsi="Arial Narrow" w:cs="Arial Narrow"/>
          <w:smallCaps/>
          <w:sz w:val="30"/>
          <w:szCs w:val="30"/>
        </w:rPr>
        <w:lastRenderedPageBreak/>
        <w:t>Subordinate Laws—No Comment</w:t>
      </w:r>
    </w:p>
    <w:bookmarkEnd w:id="588"/>
    <w:bookmarkEnd w:id="589"/>
    <w:p w14:paraId="459E0A39" w14:textId="77777777" w:rsidR="00991F68" w:rsidRDefault="00991F68" w:rsidP="00991F68">
      <w:pPr>
        <w:widowControl w:val="0"/>
        <w:tabs>
          <w:tab w:val="left" w:pos="1276"/>
        </w:tabs>
        <w:spacing w:before="120" w:after="120" w:line="300" w:lineRule="exact"/>
        <w:rPr>
          <w:rFonts w:ascii="Calibri" w:hAnsi="Calibri" w:cs="Calibri"/>
          <w:color w:val="000000"/>
        </w:rPr>
      </w:pPr>
      <w:r>
        <w:rPr>
          <w:rFonts w:ascii="Calibri" w:hAnsi="Calibri" w:cs="Calibri"/>
          <w:color w:val="000000"/>
        </w:rPr>
        <w:t>The Committee has examined the following subordinate law and offers no comments on it</w:t>
      </w:r>
      <w:bookmarkEnd w:id="590"/>
      <w:r>
        <w:rPr>
          <w:rFonts w:ascii="Calibri" w:hAnsi="Calibri" w:cs="Calibri"/>
          <w:color w:val="000000"/>
        </w:rPr>
        <w:t>:</w:t>
      </w:r>
    </w:p>
    <w:p w14:paraId="5AFAF529" w14:textId="77777777" w:rsidR="00991F68" w:rsidRDefault="00991F68" w:rsidP="00991F68">
      <w:pPr>
        <w:pStyle w:val="Bodycopy"/>
        <w:numPr>
          <w:ilvl w:val="0"/>
          <w:numId w:val="32"/>
        </w:numPr>
        <w:spacing w:before="200" w:after="0" w:line="280" w:lineRule="exact"/>
        <w:rPr>
          <w:b/>
        </w:rPr>
      </w:pPr>
      <w:r>
        <w:rPr>
          <w:b/>
        </w:rPr>
        <w:t xml:space="preserve">Subordinate Law SL2022-6 being the Court Procedures Amendment Rules 2022 (No 2), made under section 7 of the </w:t>
      </w:r>
      <w:r>
        <w:rPr>
          <w:i/>
        </w:rPr>
        <w:t xml:space="preserve">Court Procedures Act </w:t>
      </w:r>
      <w:r>
        <w:rPr>
          <w:bCs/>
          <w:i/>
          <w:iCs/>
        </w:rPr>
        <w:t xml:space="preserve">2004, </w:t>
      </w:r>
      <w:r>
        <w:rPr>
          <w:b/>
          <w:bCs/>
          <w:iCs/>
        </w:rPr>
        <w:t>makes</w:t>
      </w:r>
      <w:r>
        <w:rPr>
          <w:b/>
        </w:rPr>
        <w:t xml:space="preserve"> amendments to the Court Procedures Rules after a consultative review by the Courts and the Joint Rules Advisory Committee, requiring leave of the Court to be obtained before subpoenas for an appellate proceeding are issued. </w:t>
      </w:r>
    </w:p>
    <w:p w14:paraId="689C1888" w14:textId="77777777" w:rsidR="00991F68" w:rsidRDefault="00991F68" w:rsidP="00991F68">
      <w:pPr>
        <w:widowControl w:val="0"/>
        <w:tabs>
          <w:tab w:val="left" w:pos="1276"/>
        </w:tabs>
        <w:spacing w:before="120" w:after="120" w:line="300" w:lineRule="exact"/>
        <w:rPr>
          <w:rFonts w:ascii="Calibri" w:hAnsi="Calibri" w:cs="Calibri"/>
          <w:color w:val="000000"/>
        </w:rPr>
      </w:pPr>
    </w:p>
    <w:p w14:paraId="47661629" w14:textId="77777777" w:rsidR="00991F68" w:rsidRDefault="00991F68" w:rsidP="00991F68">
      <w:pPr>
        <w:pStyle w:val="Paper"/>
        <w:widowControl w:val="0"/>
        <w:tabs>
          <w:tab w:val="left" w:pos="1276"/>
        </w:tabs>
        <w:spacing w:before="180" w:line="280" w:lineRule="exact"/>
        <w:rPr>
          <w:rFonts w:ascii="Arial Narrow" w:hAnsi="Arial Narrow" w:cs="Arial Narrow"/>
          <w:smallCaps/>
          <w:sz w:val="30"/>
          <w:szCs w:val="30"/>
        </w:rPr>
      </w:pPr>
      <w:bookmarkStart w:id="591" w:name="_Hlk489262200"/>
      <w:bookmarkStart w:id="592" w:name="_Toc338841798"/>
      <w:bookmarkStart w:id="593" w:name="_Hlk20217519"/>
      <w:r>
        <w:rPr>
          <w:rFonts w:ascii="Arial Narrow" w:hAnsi="Arial Narrow" w:cs="Arial Narrow"/>
          <w:smallCaps/>
          <w:sz w:val="30"/>
          <w:szCs w:val="30"/>
        </w:rPr>
        <w:t>Subordinate Laws</w:t>
      </w:r>
      <w:bookmarkStart w:id="594" w:name="_Hlk20475358"/>
      <w:r>
        <w:rPr>
          <w:rFonts w:ascii="Arial Narrow" w:hAnsi="Arial Narrow" w:cs="Arial Narrow"/>
          <w:smallCaps/>
          <w:sz w:val="30"/>
          <w:szCs w:val="30"/>
        </w:rPr>
        <w:t>—Comment</w:t>
      </w:r>
      <w:bookmarkEnd w:id="591"/>
      <w:bookmarkEnd w:id="592"/>
      <w:bookmarkEnd w:id="594"/>
    </w:p>
    <w:p w14:paraId="326D0D4B" w14:textId="77777777" w:rsidR="00991F68" w:rsidRDefault="00991F68" w:rsidP="00991F68">
      <w:pPr>
        <w:widowControl w:val="0"/>
        <w:tabs>
          <w:tab w:val="left" w:pos="1276"/>
        </w:tabs>
        <w:spacing w:before="120" w:after="120" w:line="300" w:lineRule="exact"/>
        <w:rPr>
          <w:rFonts w:ascii="Calibri" w:hAnsi="Calibri" w:cs="Calibri"/>
          <w:color w:val="000000"/>
        </w:rPr>
      </w:pPr>
      <w:bookmarkStart w:id="595" w:name="_Hlk494963165"/>
      <w:bookmarkEnd w:id="593"/>
      <w:r>
        <w:rPr>
          <w:rFonts w:ascii="Calibri" w:hAnsi="Calibri" w:cs="Calibri"/>
          <w:color w:val="000000"/>
        </w:rPr>
        <w:t xml:space="preserve">The Committee </w:t>
      </w:r>
      <w:bookmarkEnd w:id="595"/>
      <w:r>
        <w:rPr>
          <w:rFonts w:ascii="Calibri" w:hAnsi="Calibri" w:cs="Calibri"/>
          <w:color w:val="000000"/>
        </w:rPr>
        <w:t>has examined the following subordinate law and offers these comments on it:</w:t>
      </w:r>
    </w:p>
    <w:p w14:paraId="1CA3CD64" w14:textId="77777777" w:rsidR="00991F68" w:rsidRDefault="00991F68" w:rsidP="00991F68">
      <w:pPr>
        <w:pStyle w:val="Paper"/>
        <w:widowControl w:val="0"/>
        <w:tabs>
          <w:tab w:val="left" w:pos="1276"/>
        </w:tabs>
        <w:spacing w:before="180" w:line="280" w:lineRule="exact"/>
        <w:rPr>
          <w:rFonts w:ascii="Arial Narrow" w:hAnsi="Arial Narrow" w:cs="Arial Narrow"/>
          <w:smallCaps/>
          <w:sz w:val="26"/>
          <w:szCs w:val="26"/>
        </w:rPr>
      </w:pPr>
      <w:r>
        <w:rPr>
          <w:rFonts w:ascii="Arial Narrow" w:hAnsi="Arial Narrow" w:cs="Arial Narrow"/>
          <w:smallCaps/>
          <w:sz w:val="26"/>
          <w:szCs w:val="26"/>
        </w:rPr>
        <w:t>Human rights issues</w:t>
      </w:r>
    </w:p>
    <w:p w14:paraId="530B3252" w14:textId="2109967B" w:rsidR="00991F68" w:rsidRDefault="00991F68" w:rsidP="00991F68">
      <w:pPr>
        <w:pStyle w:val="Bodycopy"/>
        <w:numPr>
          <w:ilvl w:val="0"/>
          <w:numId w:val="32"/>
        </w:numPr>
        <w:spacing w:before="200" w:after="0" w:line="280" w:lineRule="exact"/>
        <w:rPr>
          <w:b/>
        </w:rPr>
      </w:pPr>
      <w:r>
        <w:rPr>
          <w:b/>
        </w:rPr>
        <w:t>Subordinate Law SL2022-5 being the</w:t>
      </w:r>
      <w:r>
        <w:rPr>
          <w:bCs/>
          <w:i/>
          <w:iCs/>
        </w:rPr>
        <w:t xml:space="preserve"> </w:t>
      </w:r>
      <w:r>
        <w:rPr>
          <w:b/>
          <w:i/>
          <w:iCs/>
        </w:rPr>
        <w:t>Confiscation of Criminal Assets Amendment Regulation 2022 (No 1)</w:t>
      </w:r>
      <w:r>
        <w:rPr>
          <w:b/>
        </w:rPr>
        <w:t>,</w:t>
      </w:r>
      <w:r>
        <w:rPr>
          <w:bCs/>
          <w:i/>
          <w:iCs/>
        </w:rPr>
        <w:t xml:space="preserve"> </w:t>
      </w:r>
      <w:r>
        <w:rPr>
          <w:b/>
        </w:rPr>
        <w:t xml:space="preserve">made under the </w:t>
      </w:r>
      <w:r>
        <w:rPr>
          <w:i/>
        </w:rPr>
        <w:t>Confiscation of Criminal Assets Act 2003</w:t>
      </w:r>
      <w:r>
        <w:rPr>
          <w:b/>
          <w:bCs/>
          <w:iCs/>
        </w:rPr>
        <w:t xml:space="preserve">, </w:t>
      </w:r>
      <w:proofErr w:type="gramStart"/>
      <w:r>
        <w:rPr>
          <w:b/>
        </w:rPr>
        <w:t>amends</w:t>
      </w:r>
      <w:proofErr w:type="gramEnd"/>
      <w:r>
        <w:rPr>
          <w:b/>
        </w:rPr>
        <w:t xml:space="preserve"> the </w:t>
      </w:r>
      <w:r>
        <w:rPr>
          <w:b/>
          <w:i/>
          <w:iCs/>
        </w:rPr>
        <w:t>Confiscation of Criminal Assets Regulation 2003</w:t>
      </w:r>
      <w:r>
        <w:rPr>
          <w:b/>
        </w:rPr>
        <w:t xml:space="preserve">, to make the laws of various jurisdictions “corresponding laws” for the confiscation of criminal assets scheme provided for by the Act. </w:t>
      </w:r>
    </w:p>
    <w:p w14:paraId="6F964815" w14:textId="77777777" w:rsidR="00991F68" w:rsidRDefault="00991F68" w:rsidP="00991F68">
      <w:pPr>
        <w:spacing w:before="120" w:after="120"/>
        <w:rPr>
          <w:rFonts w:cstheme="minorHAnsi"/>
        </w:rPr>
      </w:pPr>
      <w:r>
        <w:rPr>
          <w:rFonts w:cstheme="minorHAnsi"/>
        </w:rPr>
        <w:t xml:space="preserve">This subordinate law amends the </w:t>
      </w:r>
      <w:bookmarkStart w:id="596" w:name="_Hlk98691822"/>
      <w:r>
        <w:rPr>
          <w:rFonts w:cstheme="minorHAnsi"/>
          <w:i/>
          <w:iCs/>
        </w:rPr>
        <w:t xml:space="preserve">Confiscation of Criminal Assets Regulation </w:t>
      </w:r>
      <w:r>
        <w:rPr>
          <w:rFonts w:cstheme="minorHAnsi"/>
        </w:rPr>
        <w:t xml:space="preserve">2003, to make various provisions of various NSW, NT, Queensland, South Australian, Tasmanian and Western Australian laws “corresponding laws”, for the purposes of the </w:t>
      </w:r>
      <w:r>
        <w:rPr>
          <w:rFonts w:cstheme="minorHAnsi"/>
          <w:i/>
          <w:iCs/>
        </w:rPr>
        <w:t>Confiscation of Criminal Assets Act 2003</w:t>
      </w:r>
      <w:r>
        <w:rPr>
          <w:rFonts w:cstheme="minorHAnsi"/>
        </w:rPr>
        <w:t>.  The explanatory statement for the subordinate law states:</w:t>
      </w:r>
    </w:p>
    <w:p w14:paraId="735834BA" w14:textId="77777777" w:rsidR="00991F68" w:rsidRDefault="00991F68" w:rsidP="00991F68">
      <w:pPr>
        <w:spacing w:before="120" w:after="120"/>
        <w:ind w:left="720"/>
        <w:rPr>
          <w:rFonts w:cstheme="minorHAnsi"/>
        </w:rPr>
      </w:pPr>
      <w:r>
        <w:rPr>
          <w:rFonts w:cstheme="minorHAnsi"/>
        </w:rPr>
        <w:t xml:space="preserve">The </w:t>
      </w:r>
      <w:r>
        <w:rPr>
          <w:rFonts w:cstheme="minorHAnsi"/>
          <w:i/>
          <w:iCs/>
        </w:rPr>
        <w:t xml:space="preserve">Confiscation of Criminal Assets Amendment Regulation 2022 (No 1) </w:t>
      </w:r>
      <w:r>
        <w:rPr>
          <w:rFonts w:cstheme="minorHAnsi"/>
        </w:rPr>
        <w:t xml:space="preserve">amends the </w:t>
      </w:r>
      <w:r>
        <w:rPr>
          <w:rFonts w:cstheme="minorHAnsi"/>
          <w:i/>
          <w:iCs/>
        </w:rPr>
        <w:t xml:space="preserve">Confiscation of Criminal Assets Regulation 2003 </w:t>
      </w:r>
      <w:r>
        <w:rPr>
          <w:rFonts w:cstheme="minorHAnsi"/>
        </w:rPr>
        <w:t xml:space="preserve">(the Regulation) which supports the </w:t>
      </w:r>
      <w:r>
        <w:rPr>
          <w:rFonts w:cstheme="minorHAnsi"/>
          <w:i/>
          <w:iCs/>
        </w:rPr>
        <w:t>Confiscation of Criminal Assets Act 2003</w:t>
      </w:r>
      <w:r>
        <w:rPr>
          <w:rFonts w:cstheme="minorHAnsi"/>
        </w:rPr>
        <w:t xml:space="preserve"> (the Act). The Act provides the ACT with a legal framework for a confiscation of criminal assets scheme. The confiscation of criminal assets scheme includes restraining orders, conviction forfeiture orders, automatic forfeiture orders, civil forfeiture orders and penalty orders. Unexplained wealth orders were also introduced into the scheme by the </w:t>
      </w:r>
      <w:r>
        <w:rPr>
          <w:rFonts w:cstheme="minorHAnsi"/>
          <w:i/>
          <w:iCs/>
        </w:rPr>
        <w:t>Confiscation of Criminal Assets (Unexplained Wealth) Amendment Act 2020</w:t>
      </w:r>
      <w:r>
        <w:rPr>
          <w:rFonts w:cstheme="minorHAnsi"/>
        </w:rPr>
        <w:t xml:space="preserve">. </w:t>
      </w:r>
    </w:p>
    <w:p w14:paraId="19EBC161" w14:textId="77777777" w:rsidR="00991F68" w:rsidRDefault="00991F68" w:rsidP="00991F68">
      <w:pPr>
        <w:spacing w:before="120" w:after="120"/>
        <w:ind w:left="720"/>
        <w:rPr>
          <w:rFonts w:cstheme="minorHAnsi"/>
        </w:rPr>
      </w:pPr>
      <w:r>
        <w:rPr>
          <w:rFonts w:cstheme="minorHAnsi"/>
        </w:rPr>
        <w:t xml:space="preserve">Part 11 of the Act provides that interstate orders made under prescribed corresponding laws can be registered in the ACT. Once an order is registered, it is taken to be a relevant order under the Act and can be enforced in the ACT. The amendments to the Regulation introduce new section 9A which prescribes corresponding law orders for the purpose of interstate unexplained wealth orders. The amendments also update, where appropriate, the corresponding law orders that are prescribed for other types of confiscation of criminal assets orders. </w:t>
      </w:r>
    </w:p>
    <w:p w14:paraId="046658D2" w14:textId="77777777" w:rsidR="00991F68" w:rsidRDefault="00991F68" w:rsidP="00991F68">
      <w:pPr>
        <w:spacing w:before="120" w:after="120"/>
        <w:rPr>
          <w:rFonts w:cstheme="minorHAnsi"/>
        </w:rPr>
      </w:pPr>
      <w:r>
        <w:rPr>
          <w:rFonts w:cstheme="minorHAnsi"/>
        </w:rPr>
        <w:t>The explanatory statement goes on to state:</w:t>
      </w:r>
    </w:p>
    <w:p w14:paraId="656A14B4" w14:textId="77777777" w:rsidR="00991F68" w:rsidRDefault="00991F68" w:rsidP="00991F68">
      <w:pPr>
        <w:spacing w:before="120" w:after="120"/>
        <w:ind w:left="720"/>
        <w:rPr>
          <w:rFonts w:cstheme="minorHAnsi"/>
        </w:rPr>
      </w:pPr>
      <w:r>
        <w:rPr>
          <w:rFonts w:cstheme="minorHAnsi"/>
        </w:rPr>
        <w:t xml:space="preserve">The amendments do not engage human rights. </w:t>
      </w:r>
    </w:p>
    <w:p w14:paraId="31A921DF" w14:textId="77777777" w:rsidR="00991F68" w:rsidRDefault="00991F68" w:rsidP="00991F68">
      <w:pPr>
        <w:spacing w:before="120" w:after="120"/>
        <w:rPr>
          <w:rFonts w:cstheme="minorHAnsi"/>
        </w:rPr>
      </w:pPr>
      <w:r>
        <w:rPr>
          <w:rFonts w:cstheme="minorHAnsi"/>
        </w:rPr>
        <w:t xml:space="preserve">Given that the amendments made by this subordinate law relate to “restraining orders, conviction forfeiture orders, automatic forfeiture orders, civil forfeiture orders and penalty orders”, the Committee queries whether, without further explanation, it can be strictly correct that “the amendments do not engage human rights”.  In this regard, the Committee notes that the explanatory statement for </w:t>
      </w:r>
      <w:bookmarkStart w:id="597" w:name="_Hlk104896510"/>
      <w:r>
        <w:rPr>
          <w:rFonts w:cstheme="minorHAnsi"/>
        </w:rPr>
        <w:t>the Crimes (Surveillance Devices) Amendment Regulation 2022 (No 1</w:t>
      </w:r>
      <w:bookmarkEnd w:id="597"/>
      <w:r>
        <w:rPr>
          <w:rFonts w:cstheme="minorHAnsi"/>
        </w:rPr>
        <w:t xml:space="preserve">) (SL2022-1), which the Committee considered in </w:t>
      </w:r>
      <w:r>
        <w:rPr>
          <w:rFonts w:cstheme="minorHAnsi"/>
          <w:i/>
          <w:iCs/>
        </w:rPr>
        <w:t xml:space="preserve">Scrutiny Report 14 </w:t>
      </w:r>
      <w:r>
        <w:rPr>
          <w:rFonts w:cstheme="minorHAnsi"/>
        </w:rPr>
        <w:t xml:space="preserve">(29 March 2022).  The effect of that subordinate law was to make amendments that made provisions of certain South Australian </w:t>
      </w:r>
      <w:r>
        <w:rPr>
          <w:rFonts w:cstheme="minorHAnsi"/>
        </w:rPr>
        <w:lastRenderedPageBreak/>
        <w:t xml:space="preserve">laws “corresponding laws”, for the </w:t>
      </w:r>
      <w:r>
        <w:rPr>
          <w:rFonts w:cstheme="minorHAnsi"/>
          <w:i/>
          <w:iCs/>
        </w:rPr>
        <w:t>Crimes (Surveillance Devices) Act 2010</w:t>
      </w:r>
      <w:r>
        <w:rPr>
          <w:rFonts w:cstheme="minorHAnsi"/>
        </w:rPr>
        <w:t>.  The Committee notes that, while the effect of these earlier amendments were of a similar, arguably technical, effect, the explanatory statement for the Crimes (Surveillance Devices) Amendment Regulation 2022 (No 1) nevertheless discussed human rights implications of the amendments.</w:t>
      </w:r>
    </w:p>
    <w:p w14:paraId="408531BE" w14:textId="408CF09C" w:rsidR="00991F68" w:rsidRDefault="00991F68" w:rsidP="00991F68">
      <w:pPr>
        <w:spacing w:before="120" w:after="120"/>
        <w:rPr>
          <w:rFonts w:cstheme="minorHAnsi"/>
          <w:b/>
          <w:bCs/>
        </w:rPr>
      </w:pPr>
      <w:r>
        <w:rPr>
          <w:rFonts w:cstheme="minorHAnsi"/>
          <w:b/>
          <w:bCs/>
        </w:rPr>
        <w:t>The Committee seeks the Minister’s advice in relation to the potential human rights implications of this subordinate law.</w:t>
      </w:r>
      <w:r>
        <w:t xml:space="preserve">  </w:t>
      </w:r>
      <w:r>
        <w:rPr>
          <w:rFonts w:cstheme="minorHAnsi"/>
          <w:b/>
          <w:bCs/>
        </w:rPr>
        <w:t>The Committee would be grateful if the Minister could respond before</w:t>
      </w:r>
      <w:r>
        <w:rPr>
          <w:rFonts w:cstheme="minorHAnsi"/>
          <w:b/>
          <w:bCs/>
          <w:color w:val="FF0000"/>
        </w:rPr>
        <w:t xml:space="preserve"> </w:t>
      </w:r>
      <w:r w:rsidR="002319F6">
        <w:rPr>
          <w:rFonts w:cstheme="minorHAnsi"/>
          <w:b/>
          <w:bCs/>
        </w:rPr>
        <w:t>3 </w:t>
      </w:r>
      <w:r w:rsidR="00137A7B" w:rsidRPr="00137A7B">
        <w:rPr>
          <w:rFonts w:cstheme="minorHAnsi"/>
          <w:b/>
          <w:bCs/>
        </w:rPr>
        <w:t>August 2022</w:t>
      </w:r>
      <w:r w:rsidRPr="00137A7B">
        <w:rPr>
          <w:rFonts w:cstheme="minorHAnsi"/>
          <w:b/>
          <w:bCs/>
        </w:rPr>
        <w:t>, when the Legislative Assembly’s capacity to move to disallow the subordinate law</w:t>
      </w:r>
      <w:r>
        <w:rPr>
          <w:rFonts w:cstheme="minorHAnsi"/>
          <w:b/>
          <w:bCs/>
        </w:rPr>
        <w:t xml:space="preserve"> will expire.  </w:t>
      </w:r>
      <w:bookmarkEnd w:id="596"/>
    </w:p>
    <w:p w14:paraId="2E8A9526" w14:textId="1D997DF1" w:rsidR="00F753CA" w:rsidRDefault="00C874F7" w:rsidP="00382F85">
      <w:pPr>
        <w:pStyle w:val="Heading2"/>
      </w:pPr>
      <w:bookmarkStart w:id="598" w:name="_Toc105415785"/>
      <w:r>
        <w:t>R</w:t>
      </w:r>
      <w:r w:rsidR="00F753CA">
        <w:t>esponses</w:t>
      </w:r>
      <w:bookmarkEnd w:id="598"/>
    </w:p>
    <w:p w14:paraId="7A38772C" w14:textId="53A050F6" w:rsidR="00C874F7" w:rsidRPr="00C0254A" w:rsidRDefault="00743219" w:rsidP="00C0254A">
      <w:pPr>
        <w:pStyle w:val="Heading5"/>
      </w:pPr>
      <w:bookmarkStart w:id="599" w:name="_Toc88029469"/>
      <w:bookmarkStart w:id="600" w:name="_Toc97722466"/>
      <w:bookmarkStart w:id="601" w:name="_Toc99010783"/>
      <w:bookmarkStart w:id="602" w:name="_Toc99029474"/>
      <w:r>
        <w:t xml:space="preserve">Government </w:t>
      </w:r>
      <w:r w:rsidR="00B2585A" w:rsidRPr="00C0254A">
        <w:t>Response</w:t>
      </w:r>
      <w:bookmarkEnd w:id="599"/>
      <w:bookmarkEnd w:id="600"/>
      <w:bookmarkEnd w:id="601"/>
      <w:bookmarkEnd w:id="602"/>
      <w:r>
        <w:t>s</w:t>
      </w:r>
    </w:p>
    <w:bookmarkEnd w:id="564"/>
    <w:bookmarkEnd w:id="565"/>
    <w:bookmarkEnd w:id="566"/>
    <w:bookmarkEnd w:id="567"/>
    <w:p w14:paraId="698E8D6D" w14:textId="6C0868F0" w:rsidR="00743219" w:rsidRDefault="00137A7B" w:rsidP="00AB560C">
      <w:pPr>
        <w:keepLines/>
        <w:widowControl w:val="0"/>
        <w:numPr>
          <w:ilvl w:val="0"/>
          <w:numId w:val="12"/>
        </w:numPr>
        <w:spacing w:after="200" w:line="270" w:lineRule="exact"/>
      </w:pPr>
      <w:r>
        <w:t>Ms Berry (Minister for Education and Youth Affairs)</w:t>
      </w:r>
      <w:r w:rsidR="00045B1E">
        <w:t xml:space="preserve">, dated </w:t>
      </w:r>
      <w:r>
        <w:t>19</w:t>
      </w:r>
      <w:r w:rsidR="00743219">
        <w:t xml:space="preserve"> May </w:t>
      </w:r>
      <w:r w:rsidR="00B2585A">
        <w:t>2022,</w:t>
      </w:r>
      <w:r w:rsidR="00E23279">
        <w:t xml:space="preserve"> in relation to comments </w:t>
      </w:r>
      <w:r w:rsidR="00E56C79">
        <w:t xml:space="preserve">made </w:t>
      </w:r>
      <w:r w:rsidR="00E23279">
        <w:t>in </w:t>
      </w:r>
      <w:r w:rsidR="00045B1E">
        <w:t xml:space="preserve">Scrutiny Report </w:t>
      </w:r>
      <w:r w:rsidR="00743219">
        <w:t>15</w:t>
      </w:r>
      <w:r w:rsidR="00045B1E">
        <w:t xml:space="preserve"> concerning </w:t>
      </w:r>
      <w:r w:rsidR="00E56C79">
        <w:t xml:space="preserve">the </w:t>
      </w:r>
      <w:r w:rsidR="00743219">
        <w:t>Fair Trading and Other Justice Legislation Amendment Bill 2022.</w:t>
      </w:r>
    </w:p>
    <w:p w14:paraId="34560323" w14:textId="249A822C" w:rsidR="00383B2B" w:rsidRDefault="00137A7B" w:rsidP="00743219">
      <w:pPr>
        <w:keepLines/>
        <w:widowControl w:val="0"/>
        <w:numPr>
          <w:ilvl w:val="0"/>
          <w:numId w:val="12"/>
        </w:numPr>
        <w:spacing w:after="200" w:line="270" w:lineRule="exact"/>
      </w:pPr>
      <w:r>
        <w:t xml:space="preserve">Mr </w:t>
      </w:r>
      <w:proofErr w:type="spellStart"/>
      <w:r>
        <w:t>R</w:t>
      </w:r>
      <w:r w:rsidR="00383B2B">
        <w:t>a</w:t>
      </w:r>
      <w:r>
        <w:t>ttenbury</w:t>
      </w:r>
      <w:proofErr w:type="spellEnd"/>
      <w:r w:rsidR="00383B2B">
        <w:t xml:space="preserve"> (Attorney-General)</w:t>
      </w:r>
      <w:r w:rsidR="00743219">
        <w:t xml:space="preserve">, dated </w:t>
      </w:r>
      <w:r w:rsidR="00383B2B">
        <w:t>2</w:t>
      </w:r>
      <w:r w:rsidR="00743219">
        <w:t xml:space="preserve">4 May 2022, in </w:t>
      </w:r>
      <w:r w:rsidR="00383B2B">
        <w:t>relation to DI2022-1 being the Court Procedures (Fees) Determination 2022-additional response.</w:t>
      </w:r>
    </w:p>
    <w:p w14:paraId="05481744" w14:textId="77777777" w:rsidR="00D0339B" w:rsidRPr="00D0339B" w:rsidRDefault="00F66238" w:rsidP="00D0339B">
      <w:pPr>
        <w:keepLines/>
        <w:widowControl w:val="0"/>
        <w:spacing w:after="200" w:line="270" w:lineRule="exact"/>
        <w:ind w:left="360"/>
        <w:rPr>
          <w:b/>
        </w:rPr>
      </w:pPr>
      <w:hyperlink r:id="rId24" w:history="1">
        <w:r w:rsidR="00D0339B" w:rsidRPr="00D0339B">
          <w:rPr>
            <w:rStyle w:val="Hyperlink"/>
            <w:b/>
          </w:rPr>
          <w:t>These responses</w:t>
        </w:r>
      </w:hyperlink>
      <w:r w:rsidR="00D0339B" w:rsidRPr="00D0339B">
        <w:rPr>
          <w:b/>
          <w:i/>
          <w:vertAlign w:val="superscript"/>
        </w:rPr>
        <w:footnoteReference w:id="1"/>
      </w:r>
      <w:r w:rsidR="00D0339B" w:rsidRPr="00D0339B">
        <w:rPr>
          <w:b/>
          <w:i/>
        </w:rPr>
        <w:t xml:space="preserve"> </w:t>
      </w:r>
      <w:r w:rsidR="00D0339B" w:rsidRPr="00D0339B">
        <w:rPr>
          <w:b/>
        </w:rPr>
        <w:t>can be viewed online.</w:t>
      </w:r>
    </w:p>
    <w:p w14:paraId="41B14A23" w14:textId="107E4386" w:rsidR="00C13B2C" w:rsidRDefault="00C13B2C" w:rsidP="00964EA9">
      <w:pPr>
        <w:pStyle w:val="Paper"/>
        <w:keepLines/>
        <w:spacing w:before="220" w:after="0" w:line="280" w:lineRule="exact"/>
        <w:rPr>
          <w:rFonts w:asciiTheme="minorHAnsi" w:hAnsiTheme="minorHAnsi"/>
          <w:bCs/>
          <w:sz w:val="22"/>
          <w:szCs w:val="22"/>
        </w:rPr>
      </w:pPr>
      <w:r w:rsidRPr="00D0339B">
        <w:rPr>
          <w:rFonts w:asciiTheme="minorHAnsi" w:hAnsiTheme="minorHAnsi"/>
          <w:bCs/>
          <w:sz w:val="22"/>
          <w:szCs w:val="22"/>
        </w:rPr>
        <w:t xml:space="preserve">The Committee wishes to thank </w:t>
      </w:r>
      <w:r w:rsidR="007D10B6">
        <w:rPr>
          <w:rFonts w:asciiTheme="minorHAnsi" w:hAnsiTheme="minorHAnsi"/>
          <w:bCs/>
          <w:sz w:val="22"/>
          <w:szCs w:val="22"/>
        </w:rPr>
        <w:t xml:space="preserve">the </w:t>
      </w:r>
      <w:r w:rsidR="00383B2B">
        <w:rPr>
          <w:rFonts w:asciiTheme="minorHAnsi" w:hAnsiTheme="minorHAnsi"/>
          <w:bCs/>
          <w:sz w:val="22"/>
          <w:szCs w:val="22"/>
        </w:rPr>
        <w:t xml:space="preserve">Minister for Education and the </w:t>
      </w:r>
      <w:r w:rsidR="007D10B6">
        <w:rPr>
          <w:rFonts w:asciiTheme="minorHAnsi" w:hAnsiTheme="minorHAnsi"/>
          <w:bCs/>
          <w:sz w:val="22"/>
          <w:szCs w:val="22"/>
        </w:rPr>
        <w:t>Attorney-General</w:t>
      </w:r>
      <w:r w:rsidR="00D0339B" w:rsidRPr="00D0339B">
        <w:rPr>
          <w:rFonts w:asciiTheme="minorHAnsi" w:hAnsiTheme="minorHAnsi"/>
          <w:sz w:val="22"/>
          <w:szCs w:val="22"/>
        </w:rPr>
        <w:t xml:space="preserve"> </w:t>
      </w:r>
      <w:r w:rsidR="009E4E7C" w:rsidRPr="00D0339B">
        <w:rPr>
          <w:rFonts w:asciiTheme="minorHAnsi" w:hAnsiTheme="minorHAnsi"/>
          <w:bCs/>
          <w:sz w:val="22"/>
          <w:szCs w:val="22"/>
        </w:rPr>
        <w:t>f</w:t>
      </w:r>
      <w:r w:rsidR="00280D11" w:rsidRPr="00D0339B">
        <w:rPr>
          <w:rFonts w:asciiTheme="minorHAnsi" w:hAnsiTheme="minorHAnsi"/>
          <w:bCs/>
          <w:sz w:val="22"/>
          <w:szCs w:val="22"/>
        </w:rPr>
        <w:t xml:space="preserve">or </w:t>
      </w:r>
      <w:r w:rsidR="00D0339B" w:rsidRPr="00D0339B">
        <w:rPr>
          <w:rFonts w:asciiTheme="minorHAnsi" w:hAnsiTheme="minorHAnsi"/>
          <w:bCs/>
          <w:sz w:val="22"/>
          <w:szCs w:val="22"/>
        </w:rPr>
        <w:t>their</w:t>
      </w:r>
      <w:r w:rsidRPr="00D0339B">
        <w:rPr>
          <w:rFonts w:asciiTheme="minorHAnsi" w:hAnsiTheme="minorHAnsi"/>
          <w:bCs/>
          <w:sz w:val="22"/>
          <w:szCs w:val="22"/>
        </w:rPr>
        <w:t xml:space="preserve"> helpful response</w:t>
      </w:r>
      <w:r w:rsidR="00D0339B" w:rsidRPr="00D0339B">
        <w:rPr>
          <w:rFonts w:asciiTheme="minorHAnsi" w:hAnsiTheme="minorHAnsi"/>
          <w:bCs/>
          <w:sz w:val="22"/>
          <w:szCs w:val="22"/>
        </w:rPr>
        <w:t>s</w:t>
      </w:r>
      <w:r w:rsidRPr="00D0339B">
        <w:rPr>
          <w:rFonts w:asciiTheme="minorHAnsi" w:hAnsiTheme="minorHAnsi"/>
          <w:bCs/>
          <w:sz w:val="22"/>
          <w:szCs w:val="22"/>
        </w:rPr>
        <w:t>.</w:t>
      </w:r>
    </w:p>
    <w:p w14:paraId="63F1EE88" w14:textId="12D5147E" w:rsidR="00C60AB8" w:rsidRDefault="00C60AB8" w:rsidP="00964EA9">
      <w:pPr>
        <w:pStyle w:val="Paper"/>
        <w:keepLines/>
        <w:spacing w:before="220" w:after="0" w:line="280" w:lineRule="exact"/>
        <w:rPr>
          <w:rFonts w:asciiTheme="minorHAnsi" w:hAnsiTheme="minorHAnsi"/>
          <w:bCs/>
          <w:sz w:val="22"/>
          <w:szCs w:val="22"/>
        </w:rPr>
      </w:pPr>
    </w:p>
    <w:p w14:paraId="5358B537" w14:textId="62ACAFD2" w:rsidR="00C60AB8" w:rsidRPr="00D0339B" w:rsidRDefault="00383B2B" w:rsidP="00964EA9">
      <w:pPr>
        <w:pStyle w:val="Paper"/>
        <w:keepLines/>
        <w:spacing w:before="220" w:after="0" w:line="280" w:lineRule="exact"/>
        <w:rPr>
          <w:rFonts w:asciiTheme="minorHAnsi" w:hAnsiTheme="minorHAnsi"/>
          <w:bCs/>
          <w:sz w:val="22"/>
          <w:szCs w:val="22"/>
        </w:rPr>
      </w:pPr>
      <w:r>
        <w:rPr>
          <w:rFonts w:asciiTheme="minorHAnsi" w:hAnsiTheme="minorHAnsi"/>
          <w:bCs/>
          <w:sz w:val="22"/>
          <w:szCs w:val="22"/>
        </w:rPr>
        <w:t xml:space="preserve"> </w:t>
      </w:r>
    </w:p>
    <w:p w14:paraId="6B379F17" w14:textId="751F6D4A" w:rsidR="00964EA9" w:rsidRDefault="00964EA9" w:rsidP="00964EA9">
      <w:pPr>
        <w:spacing w:before="0" w:after="0" w:line="100" w:lineRule="exact"/>
      </w:pPr>
      <w:r w:rsidRPr="009E4E7C">
        <w:rPr>
          <w:noProof/>
          <w:lang w:eastAsia="en-AU"/>
        </w:rPr>
        <w:drawing>
          <wp:inline distT="0" distB="0" distL="0" distR="0" wp14:anchorId="51B09722" wp14:editId="7EA2D8E0">
            <wp:extent cx="3995455" cy="773723"/>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SON Signature JPG (2).jpg"/>
                    <pic:cNvPicPr/>
                  </pic:nvPicPr>
                  <pic:blipFill>
                    <a:blip r:embed="rId25">
                      <a:extLst>
                        <a:ext uri="{28A0092B-C50C-407E-A947-70E740481C1C}">
                          <a14:useLocalDpi xmlns:a14="http://schemas.microsoft.com/office/drawing/2010/main" val="0"/>
                        </a:ext>
                      </a:extLst>
                    </a:blip>
                    <a:stretch>
                      <a:fillRect/>
                    </a:stretch>
                  </pic:blipFill>
                  <pic:spPr>
                    <a:xfrm>
                      <a:off x="0" y="0"/>
                      <a:ext cx="4014181" cy="777349"/>
                    </a:xfrm>
                    <a:prstGeom prst="rect">
                      <a:avLst/>
                    </a:prstGeom>
                  </pic:spPr>
                </pic:pic>
              </a:graphicData>
            </a:graphic>
          </wp:inline>
        </w:drawing>
      </w:r>
    </w:p>
    <w:p w14:paraId="4976063E" w14:textId="56201001" w:rsidR="004F019A" w:rsidRPr="00104A8B" w:rsidRDefault="00597933" w:rsidP="00C60AB8">
      <w:pPr>
        <w:spacing w:before="0" w:after="0"/>
      </w:pPr>
      <w:r>
        <w:t>Peter Cain</w:t>
      </w:r>
      <w:r w:rsidR="00786EE7">
        <w:t xml:space="preserve"> </w:t>
      </w:r>
      <w:r w:rsidR="004F019A" w:rsidRPr="00104A8B">
        <w:t>MLA</w:t>
      </w:r>
    </w:p>
    <w:p w14:paraId="051AF380" w14:textId="4894EF75" w:rsidR="007D10B6" w:rsidRDefault="004F019A" w:rsidP="00C60AB8">
      <w:pPr>
        <w:spacing w:before="0" w:after="0"/>
      </w:pPr>
      <w:r w:rsidRPr="00104A8B">
        <w:t>Chair</w:t>
      </w:r>
    </w:p>
    <w:p w14:paraId="064BA350" w14:textId="01E29DB0" w:rsidR="003F186C" w:rsidRPr="00FF2947" w:rsidRDefault="00383B2B" w:rsidP="00C60AB8">
      <w:pPr>
        <w:spacing w:before="0" w:after="0"/>
        <w:sectPr w:rsidR="003F186C" w:rsidRPr="00FF2947" w:rsidSect="007D10B6">
          <w:headerReference w:type="even" r:id="rId26"/>
          <w:headerReference w:type="default" r:id="rId27"/>
          <w:footerReference w:type="even" r:id="rId28"/>
          <w:footerReference w:type="default" r:id="rId29"/>
          <w:headerReference w:type="first" r:id="rId30"/>
          <w:pgSz w:w="11906" w:h="16838"/>
          <w:pgMar w:top="1560" w:right="1440" w:bottom="851" w:left="1440" w:header="708" w:footer="543" w:gutter="0"/>
          <w:pgNumType w:start="1"/>
          <w:cols w:space="708"/>
          <w:docGrid w:linePitch="360"/>
        </w:sectPr>
      </w:pPr>
      <w:r>
        <w:t>6 June</w:t>
      </w:r>
      <w:r w:rsidR="00D0339B">
        <w:t xml:space="preserve"> </w:t>
      </w:r>
      <w:r w:rsidR="0016031B">
        <w:t>2022</w:t>
      </w:r>
    </w:p>
    <w:p w14:paraId="1EC4F002" w14:textId="77777777" w:rsidR="003F186C" w:rsidRPr="00104A8B" w:rsidRDefault="003F186C" w:rsidP="00382F85">
      <w:pPr>
        <w:pStyle w:val="Heading2"/>
      </w:pPr>
      <w:bookmarkStart w:id="603" w:name="_Toc514837979"/>
      <w:bookmarkStart w:id="604" w:name="_Toc105415786"/>
      <w:r w:rsidRPr="00104A8B">
        <w:lastRenderedPageBreak/>
        <w:t>Outstanding Responses</w:t>
      </w:r>
      <w:bookmarkEnd w:id="603"/>
      <w:bookmarkEnd w:id="604"/>
    </w:p>
    <w:p w14:paraId="04383C32" w14:textId="77777777" w:rsidR="003F186C" w:rsidRPr="00104A8B" w:rsidRDefault="003F186C" w:rsidP="00C0254A">
      <w:pPr>
        <w:pStyle w:val="Heading5"/>
      </w:pPr>
      <w:bookmarkStart w:id="605" w:name="_Toc505005688"/>
      <w:bookmarkStart w:id="606" w:name="_Toc505153779"/>
      <w:bookmarkStart w:id="607" w:name="_Toc508283444"/>
      <w:bookmarkStart w:id="608" w:name="_Toc510081804"/>
      <w:bookmarkStart w:id="609" w:name="_Toc511812230"/>
      <w:bookmarkStart w:id="610" w:name="_Toc512240173"/>
      <w:bookmarkStart w:id="611" w:name="_Toc513192173"/>
      <w:bookmarkStart w:id="612" w:name="_Toc514832434"/>
      <w:bookmarkStart w:id="613" w:name="_Toc514837980"/>
      <w:bookmarkStart w:id="614" w:name="_Toc514838144"/>
      <w:bookmarkStart w:id="615" w:name="_Toc514943619"/>
      <w:bookmarkStart w:id="616" w:name="_Toc515352064"/>
      <w:bookmarkStart w:id="617" w:name="_Toc518297261"/>
      <w:bookmarkStart w:id="618" w:name="_Toc519520755"/>
      <w:bookmarkStart w:id="619" w:name="_Toc520188735"/>
      <w:bookmarkStart w:id="620" w:name="_Toc521054338"/>
      <w:bookmarkStart w:id="621" w:name="_Toc521054410"/>
      <w:bookmarkStart w:id="622" w:name="_Toc523814181"/>
      <w:bookmarkStart w:id="623" w:name="_Toc523900477"/>
      <w:bookmarkStart w:id="624" w:name="_Toc526855826"/>
      <w:bookmarkStart w:id="625" w:name="_Toc528155854"/>
      <w:bookmarkStart w:id="626" w:name="_Toc528157213"/>
      <w:bookmarkStart w:id="627" w:name="_Toc528310867"/>
      <w:bookmarkStart w:id="628" w:name="_Toc529974547"/>
      <w:bookmarkStart w:id="629" w:name="_Toc530039442"/>
      <w:bookmarkStart w:id="630" w:name="_Toc536527689"/>
      <w:bookmarkStart w:id="631" w:name="_Toc536527863"/>
      <w:bookmarkStart w:id="632" w:name="_Toc536615405"/>
      <w:bookmarkStart w:id="633" w:name="_Toc172184"/>
      <w:bookmarkStart w:id="634" w:name="_Toc506087"/>
      <w:bookmarkStart w:id="635" w:name="_Toc965832"/>
      <w:bookmarkStart w:id="636" w:name="_Toc6211048"/>
      <w:bookmarkStart w:id="637" w:name="_Toc9500017"/>
      <w:bookmarkStart w:id="638" w:name="_Toc14334625"/>
      <w:bookmarkStart w:id="639" w:name="_Toc14775975"/>
      <w:bookmarkStart w:id="640" w:name="_Toc15285040"/>
      <w:bookmarkStart w:id="641" w:name="_Toc15630677"/>
      <w:bookmarkStart w:id="642" w:name="_Toc18415350"/>
      <w:bookmarkStart w:id="643" w:name="_Toc18487717"/>
      <w:bookmarkStart w:id="644" w:name="_Toc19708407"/>
      <w:bookmarkStart w:id="645" w:name="_Toc20131698"/>
      <w:bookmarkStart w:id="646" w:name="_Toc21595465"/>
      <w:bookmarkStart w:id="647" w:name="_Toc22025468"/>
      <w:bookmarkStart w:id="648" w:name="_Toc24463733"/>
      <w:bookmarkStart w:id="649" w:name="_Toc24617731"/>
      <w:bookmarkStart w:id="650" w:name="_Toc25050804"/>
      <w:bookmarkStart w:id="651" w:name="_Toc31202278"/>
      <w:bookmarkStart w:id="652" w:name="_Toc32390211"/>
      <w:bookmarkStart w:id="653" w:name="_Toc32566855"/>
      <w:bookmarkStart w:id="654" w:name="_Toc35437959"/>
      <w:bookmarkStart w:id="655" w:name="_Toc38270552"/>
      <w:bookmarkStart w:id="656" w:name="_Toc38362407"/>
      <w:bookmarkStart w:id="657" w:name="_Toc38442400"/>
      <w:bookmarkStart w:id="658" w:name="_Toc38976339"/>
      <w:bookmarkStart w:id="659" w:name="_Toc40693261"/>
      <w:bookmarkStart w:id="660" w:name="_Toc41570939"/>
      <w:bookmarkStart w:id="661" w:name="_Toc42875016"/>
      <w:bookmarkStart w:id="662" w:name="_Toc44074228"/>
      <w:bookmarkStart w:id="663" w:name="_Toc44323945"/>
      <w:bookmarkStart w:id="664" w:name="_Toc80613276"/>
      <w:bookmarkStart w:id="665" w:name="_Toc80701782"/>
      <w:bookmarkStart w:id="666" w:name="_Toc83302237"/>
      <w:bookmarkStart w:id="667" w:name="_Toc86229569"/>
      <w:bookmarkStart w:id="668" w:name="_Toc88029471"/>
      <w:bookmarkStart w:id="669" w:name="_Toc94002946"/>
      <w:bookmarkStart w:id="670" w:name="_Toc97722468"/>
      <w:bookmarkStart w:id="671" w:name="_Toc99010785"/>
      <w:bookmarkStart w:id="672" w:name="_Toc99029476"/>
      <w:r w:rsidRPr="00104A8B">
        <w:t>Bills/Subordinate Legislation</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372373EC" w14:textId="77777777" w:rsidR="0081147F" w:rsidRPr="00DA162C" w:rsidRDefault="0081147F" w:rsidP="0081147F">
      <w:pPr>
        <w:pStyle w:val="ListParagraph"/>
        <w:numPr>
          <w:ilvl w:val="0"/>
          <w:numId w:val="11"/>
        </w:numPr>
        <w:spacing w:before="240" w:after="0"/>
        <w:ind w:left="357" w:hanging="357"/>
        <w:contextualSpacing w:val="0"/>
        <w:rPr>
          <w:b/>
        </w:rPr>
      </w:pPr>
      <w:r>
        <w:rPr>
          <w:b/>
        </w:rPr>
        <w:t>Report 2, dated 24 March 2021</w:t>
      </w:r>
    </w:p>
    <w:p w14:paraId="6622F61B" w14:textId="77777777" w:rsidR="0081147F" w:rsidRPr="00595CC0" w:rsidRDefault="0081147F" w:rsidP="005D6E99">
      <w:pPr>
        <w:pStyle w:val="ListParagraph"/>
        <w:numPr>
          <w:ilvl w:val="0"/>
          <w:numId w:val="24"/>
        </w:numPr>
        <w:spacing w:before="120" w:after="0"/>
        <w:ind w:left="720"/>
        <w:contextualSpacing w:val="0"/>
      </w:pPr>
      <w:r w:rsidRPr="00595CC0">
        <w:t>Drugs of Dependence (Personal Use) Amendment Bill 2021</w:t>
      </w:r>
    </w:p>
    <w:p w14:paraId="628485BB" w14:textId="77777777" w:rsidR="00EB466F" w:rsidRPr="00D12C27" w:rsidRDefault="00EB466F" w:rsidP="00D12C27">
      <w:pPr>
        <w:pStyle w:val="ListParagraph"/>
        <w:numPr>
          <w:ilvl w:val="0"/>
          <w:numId w:val="11"/>
        </w:numPr>
        <w:spacing w:before="240" w:after="0"/>
        <w:ind w:left="357" w:hanging="357"/>
        <w:contextualSpacing w:val="0"/>
        <w:rPr>
          <w:b/>
        </w:rPr>
      </w:pPr>
      <w:r w:rsidRPr="00D12C27">
        <w:rPr>
          <w:b/>
        </w:rPr>
        <w:t>Report 12, dated 1 February 2022</w:t>
      </w:r>
    </w:p>
    <w:p w14:paraId="4560063A" w14:textId="02729DEF" w:rsidR="00EB466F" w:rsidRDefault="00F03ABE" w:rsidP="00D12C27">
      <w:pPr>
        <w:pStyle w:val="ListParagraph"/>
        <w:numPr>
          <w:ilvl w:val="0"/>
          <w:numId w:val="24"/>
        </w:numPr>
        <w:spacing w:before="120" w:after="0"/>
        <w:ind w:left="720"/>
        <w:contextualSpacing w:val="0"/>
      </w:pPr>
      <w:r>
        <w:t>Electoral Amendment Bill 2021</w:t>
      </w:r>
    </w:p>
    <w:p w14:paraId="0FDBB8C3" w14:textId="38A216D9" w:rsidR="00EB466F" w:rsidRDefault="00EB466F" w:rsidP="00D12C27">
      <w:pPr>
        <w:pStyle w:val="ListParagraph"/>
        <w:numPr>
          <w:ilvl w:val="0"/>
          <w:numId w:val="24"/>
        </w:numPr>
        <w:spacing w:before="120" w:after="0"/>
        <w:ind w:left="720"/>
        <w:contextualSpacing w:val="0"/>
      </w:pPr>
      <w:r>
        <w:t>Financial Manage</w:t>
      </w:r>
      <w:r w:rsidR="00D12C27">
        <w:t>ment Amendment Bill 2021 (No 2)</w:t>
      </w:r>
    </w:p>
    <w:p w14:paraId="4E2DB584" w14:textId="68363B5F" w:rsidR="00F75742" w:rsidRPr="00F03ABE" w:rsidRDefault="00F75742" w:rsidP="00F75742">
      <w:pPr>
        <w:pStyle w:val="ListParagraph"/>
        <w:numPr>
          <w:ilvl w:val="0"/>
          <w:numId w:val="11"/>
        </w:numPr>
        <w:spacing w:before="240" w:after="0"/>
        <w:ind w:left="357" w:hanging="357"/>
        <w:contextualSpacing w:val="0"/>
        <w:rPr>
          <w:b/>
        </w:rPr>
      </w:pPr>
      <w:r w:rsidRPr="00F03ABE">
        <w:rPr>
          <w:b/>
        </w:rPr>
        <w:t xml:space="preserve">Report </w:t>
      </w:r>
      <w:r w:rsidR="00383B2B">
        <w:rPr>
          <w:b/>
        </w:rPr>
        <w:t>16</w:t>
      </w:r>
      <w:r w:rsidRPr="00F03ABE">
        <w:rPr>
          <w:b/>
        </w:rPr>
        <w:t xml:space="preserve">, dated </w:t>
      </w:r>
      <w:r w:rsidR="00383B2B">
        <w:rPr>
          <w:b/>
        </w:rPr>
        <w:t>19 May</w:t>
      </w:r>
      <w:r w:rsidRPr="00F03ABE">
        <w:rPr>
          <w:b/>
        </w:rPr>
        <w:t xml:space="preserve"> 2022</w:t>
      </w:r>
    </w:p>
    <w:p w14:paraId="23572ADF" w14:textId="0082696A" w:rsidR="00F75742" w:rsidRDefault="00383B2B" w:rsidP="00F75742">
      <w:pPr>
        <w:pStyle w:val="ListParagraph"/>
        <w:numPr>
          <w:ilvl w:val="0"/>
          <w:numId w:val="24"/>
        </w:numPr>
        <w:spacing w:before="120" w:after="0"/>
        <w:ind w:left="720"/>
        <w:contextualSpacing w:val="0"/>
      </w:pPr>
      <w:r>
        <w:t xml:space="preserve">Health Legislation Amendment Bill 2022 </w:t>
      </w:r>
      <w:r w:rsidR="00F75742">
        <w:t>[response required prior to the Bill being</w:t>
      </w:r>
      <w:r w:rsidR="00F75742" w:rsidRPr="00407FFD">
        <w:t xml:space="preserve"> debated</w:t>
      </w:r>
      <w:r w:rsidR="00F75742">
        <w:t>]</w:t>
      </w:r>
    </w:p>
    <w:p w14:paraId="2612BA9C" w14:textId="1E4CE335" w:rsidR="00383B2B" w:rsidRPr="00383B2B" w:rsidRDefault="00383B2B" w:rsidP="00F75742">
      <w:pPr>
        <w:pStyle w:val="ListParagraph"/>
        <w:numPr>
          <w:ilvl w:val="0"/>
          <w:numId w:val="24"/>
        </w:numPr>
        <w:spacing w:before="120" w:after="0"/>
        <w:ind w:left="720"/>
        <w:contextualSpacing w:val="0"/>
      </w:pPr>
      <w:r w:rsidRPr="00383B2B">
        <w:rPr>
          <w:rFonts w:ascii="Calibri" w:eastAsia="Calibri" w:hAnsi="Calibri" w:cs="Calibri"/>
          <w:color w:val="000000"/>
          <w:szCs w:val="20"/>
          <w:lang w:eastAsia="en-AU"/>
        </w:rPr>
        <w:t>Terrorism (Extraordinary Temporary Powers) Act 2006</w:t>
      </w:r>
      <w:r>
        <w:rPr>
          <w:rFonts w:ascii="Calibri" w:eastAsia="Calibri" w:hAnsi="Calibri" w:cs="Calibri"/>
          <w:color w:val="000000"/>
          <w:szCs w:val="20"/>
          <w:lang w:eastAsia="en-AU"/>
        </w:rPr>
        <w:t xml:space="preserve"> </w:t>
      </w:r>
      <w:r>
        <w:t>[response required prior to the Bill being</w:t>
      </w:r>
      <w:r w:rsidRPr="00407FFD">
        <w:t xml:space="preserve"> debated</w:t>
      </w:r>
      <w:r>
        <w:t>]</w:t>
      </w:r>
    </w:p>
    <w:p w14:paraId="722A9A75" w14:textId="670703BE" w:rsidR="00B2585A" w:rsidRDefault="00383B2B" w:rsidP="00B2585A">
      <w:pPr>
        <w:pStyle w:val="ListParagraph"/>
        <w:spacing w:before="120" w:after="0"/>
        <w:contextualSpacing w:val="0"/>
      </w:pPr>
      <w:r>
        <w:t xml:space="preserve"> </w:t>
      </w:r>
    </w:p>
    <w:sectPr w:rsidR="00B2585A"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E1F3" w14:textId="77777777" w:rsidR="00523A5B" w:rsidRDefault="00523A5B" w:rsidP="000B0846">
      <w:pPr>
        <w:spacing w:after="0" w:line="240" w:lineRule="auto"/>
      </w:pPr>
      <w:r>
        <w:separator/>
      </w:r>
    </w:p>
  </w:endnote>
  <w:endnote w:type="continuationSeparator" w:id="0">
    <w:p w14:paraId="1194300C" w14:textId="77777777" w:rsidR="00523A5B" w:rsidRDefault="00523A5B"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5A93" w14:textId="77777777" w:rsidR="00523A5B" w:rsidRDefault="00523A5B">
    <w:pPr>
      <w:pStyle w:val="Footer"/>
    </w:pPr>
  </w:p>
  <w:p w14:paraId="239F8F6C" w14:textId="77777777" w:rsidR="00523A5B" w:rsidRDefault="00523A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2663E" w14:textId="77777777" w:rsidR="00523A5B" w:rsidRDefault="00523A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DDD4" w14:textId="77777777" w:rsidR="00523A5B" w:rsidRDefault="00523A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14:paraId="1336FCD2" w14:textId="77777777" w:rsidR="00523A5B" w:rsidRDefault="00523A5B">
        <w:pPr>
          <w:pStyle w:val="Footer"/>
        </w:pPr>
        <w:r>
          <w:rPr>
            <w:noProof/>
          </w:rPr>
          <w:fldChar w:fldCharType="begin"/>
        </w:r>
        <w:r>
          <w:rPr>
            <w:noProof/>
          </w:rPr>
          <w:instrText xml:space="preserve"> PAGE   \* MERGEFORMAT </w:instrText>
        </w:r>
        <w:r>
          <w:rPr>
            <w:noProof/>
          </w:rPr>
          <w:fldChar w:fldCharType="separate"/>
        </w:r>
        <w:r w:rsidR="00F66238">
          <w:rPr>
            <w:noProof/>
          </w:rPr>
          <w:t>ii</w:t>
        </w:r>
        <w:r>
          <w:rPr>
            <w:noProof/>
          </w:rPr>
          <w:fldChar w:fldCharType="end"/>
        </w:r>
      </w:p>
    </w:sdtContent>
  </w:sdt>
  <w:p w14:paraId="3F8DD25D" w14:textId="77777777" w:rsidR="00523A5B" w:rsidRDefault="00523A5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14:paraId="37A660F3" w14:textId="77777777" w:rsidR="00523A5B" w:rsidRDefault="00523A5B">
        <w:pPr>
          <w:pStyle w:val="Footer"/>
          <w:jc w:val="right"/>
        </w:pPr>
        <w:r>
          <w:rPr>
            <w:noProof/>
          </w:rPr>
          <w:fldChar w:fldCharType="begin"/>
        </w:r>
        <w:r>
          <w:rPr>
            <w:noProof/>
          </w:rPr>
          <w:instrText xml:space="preserve"> PAGE   \* MERGEFORMAT </w:instrText>
        </w:r>
        <w:r>
          <w:rPr>
            <w:noProof/>
          </w:rPr>
          <w:fldChar w:fldCharType="separate"/>
        </w:r>
        <w:r w:rsidR="00F66238">
          <w:rPr>
            <w:noProof/>
          </w:rPr>
          <w:t>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7FAC8" w14:textId="77777777" w:rsidR="00523A5B" w:rsidRDefault="00523A5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0DA9A" w14:textId="77777777" w:rsidR="00523A5B" w:rsidRPr="00EE534B" w:rsidRDefault="00523A5B">
    <w:pPr>
      <w:pStyle w:val="Footer"/>
      <w:rPr>
        <w:sz w:val="18"/>
        <w:szCs w:val="18"/>
      </w:rPr>
    </w:pPr>
    <w:r>
      <w:rPr>
        <w:noProof/>
      </w:rPr>
      <w:fldChar w:fldCharType="begin"/>
    </w:r>
    <w:r>
      <w:rPr>
        <w:noProof/>
      </w:rPr>
      <w:instrText xml:space="preserve"> PAGE   \* MERGEFORMAT </w:instrText>
    </w:r>
    <w:r>
      <w:rPr>
        <w:noProof/>
      </w:rPr>
      <w:fldChar w:fldCharType="separate"/>
    </w:r>
    <w:r w:rsidR="00F66238">
      <w:rPr>
        <w:noProof/>
      </w:rPr>
      <w:t>10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359987"/>
      <w:docPartObj>
        <w:docPartGallery w:val="Page Numbers (Bottom of Page)"/>
        <w:docPartUnique/>
      </w:docPartObj>
    </w:sdtPr>
    <w:sdtEndPr>
      <w:rPr>
        <w:noProof/>
      </w:rPr>
    </w:sdtEndPr>
    <w:sdtContent>
      <w:p w14:paraId="52920946" w14:textId="77777777" w:rsidR="00523A5B" w:rsidRPr="00EE534B" w:rsidRDefault="00523A5B">
        <w:pPr>
          <w:pStyle w:val="Footer"/>
          <w:jc w:val="right"/>
          <w:rPr>
            <w:sz w:val="18"/>
            <w:szCs w:val="18"/>
          </w:rPr>
        </w:pPr>
        <w:r>
          <w:rPr>
            <w:noProof/>
          </w:rPr>
          <w:fldChar w:fldCharType="begin"/>
        </w:r>
        <w:r>
          <w:rPr>
            <w:noProof/>
          </w:rPr>
          <w:instrText xml:space="preserve"> PAGE   \* MERGEFORMAT </w:instrText>
        </w:r>
        <w:r>
          <w:rPr>
            <w:noProof/>
          </w:rPr>
          <w:fldChar w:fldCharType="separate"/>
        </w:r>
        <w:r w:rsidR="00F66238">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E5188" w14:textId="77777777" w:rsidR="00523A5B" w:rsidRDefault="00523A5B" w:rsidP="00F80596">
      <w:pPr>
        <w:spacing w:before="80" w:after="0" w:line="240" w:lineRule="auto"/>
      </w:pPr>
      <w:r>
        <w:separator/>
      </w:r>
    </w:p>
  </w:footnote>
  <w:footnote w:type="continuationSeparator" w:id="0">
    <w:p w14:paraId="5CA1592C" w14:textId="77777777" w:rsidR="00523A5B" w:rsidRDefault="00523A5B" w:rsidP="000B0846">
      <w:pPr>
        <w:spacing w:after="0" w:line="240" w:lineRule="auto"/>
      </w:pPr>
      <w:r>
        <w:continuationSeparator/>
      </w:r>
    </w:p>
  </w:footnote>
  <w:footnote w:id="1">
    <w:p w14:paraId="39B14C24" w14:textId="77777777" w:rsidR="00D0339B" w:rsidRPr="00B951A8" w:rsidRDefault="00D0339B" w:rsidP="00D0339B">
      <w:pPr>
        <w:pStyle w:val="FootnoteText"/>
        <w:spacing w:before="0"/>
        <w:rPr>
          <w:sz w:val="18"/>
          <w:szCs w:val="18"/>
        </w:rPr>
      </w:pPr>
      <w:r w:rsidRPr="002C6E9B">
        <w:rPr>
          <w:rStyle w:val="FootnoteReference"/>
          <w:sz w:val="19"/>
          <w:szCs w:val="19"/>
        </w:rPr>
        <w:footnoteRef/>
      </w:r>
      <w:r w:rsidRPr="002C6E9B">
        <w:rPr>
          <w:sz w:val="19"/>
          <w:szCs w:val="19"/>
        </w:rPr>
        <w:t xml:space="preserve"> </w:t>
      </w:r>
      <w:hyperlink r:id="rId1" w:history="1">
        <w:r w:rsidRPr="00B951A8">
          <w:rPr>
            <w:rStyle w:val="Hyperlink"/>
            <w:color w:val="auto"/>
            <w:sz w:val="19"/>
            <w:szCs w:val="19"/>
            <w:lang w:eastAsia="en-AU"/>
          </w:rPr>
          <w:t>https://www.parliament.act.gov.au/parliamentary-business/in-committees/committees/JCS_Scrutiny/responses-to-comments-on-bills</w:t>
        </w:r>
      </w:hyperlink>
      <w:r w:rsidRPr="00B951A8">
        <w:rPr>
          <w:sz w:val="19"/>
          <w:szCs w:val="19"/>
          <w:lang w:eastAsia="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1C1E" w14:textId="2A63C780" w:rsidR="00523A5B" w:rsidRDefault="00523A5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F4A56" w14:textId="479C9816" w:rsidR="00523A5B" w:rsidRPr="003B6A7E" w:rsidRDefault="00523A5B"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C9B56" w14:textId="1F780661" w:rsidR="00523A5B" w:rsidRPr="001B0650" w:rsidRDefault="00523A5B"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F66238">
      <w:rPr>
        <w:smallCaps/>
        <w:noProof/>
      </w:rPr>
      <w:t>Scrutiny Report 17</w:t>
    </w:r>
    <w:r>
      <w:rPr>
        <w:smallCaps/>
        <w:noProof/>
      </w:rPr>
      <w:fldChar w:fldCharType="end"/>
    </w:r>
  </w:p>
  <w:p w14:paraId="6A301AFD" w14:textId="77777777" w:rsidR="00523A5B" w:rsidRDefault="00523A5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64C6" w14:textId="5C1B0B64" w:rsidR="00523A5B" w:rsidRDefault="00523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3515A" w14:textId="143FF586" w:rsidR="00523A5B" w:rsidRDefault="00523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0C0EC" w14:textId="5082890C" w:rsidR="00523A5B" w:rsidRDefault="00523A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307D" w14:textId="2433C9D9" w:rsidR="00523A5B" w:rsidRPr="009D788E" w:rsidRDefault="00523A5B"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CF586" w14:textId="0C0CB5C8" w:rsidR="00523A5B" w:rsidRPr="001B0650" w:rsidRDefault="00523A5B"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F66238">
      <w:rPr>
        <w:smallCaps/>
        <w:noProof/>
      </w:rPr>
      <w:t>Scrutiny Report 17</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1D9B4" w14:textId="075BC413" w:rsidR="00523A5B" w:rsidRDefault="00523A5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B14B" w14:textId="23AF84B0" w:rsidR="00523A5B" w:rsidRPr="003B6A7E" w:rsidRDefault="00523A5B" w:rsidP="003B6A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5CACF" w14:textId="15AB5542" w:rsidR="00523A5B" w:rsidRPr="001B0650" w:rsidRDefault="00523A5B" w:rsidP="007F580D">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425D83">
      <w:rPr>
        <w:smallCaps/>
        <w:noProof/>
      </w:rPr>
      <w:t>Scrutiny Report 17</w:t>
    </w:r>
    <w:r>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7F48" w14:textId="59DD8E78" w:rsidR="00523A5B" w:rsidRDefault="00523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5516A"/>
    <w:multiLevelType w:val="hybridMultilevel"/>
    <w:tmpl w:val="26D41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1DE8034A"/>
    <w:multiLevelType w:val="hybridMultilevel"/>
    <w:tmpl w:val="D6D09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18"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1" w15:restartNumberingAfterBreak="0">
    <w:nsid w:val="335872B8"/>
    <w:multiLevelType w:val="hybridMultilevel"/>
    <w:tmpl w:val="FA3442F4"/>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7850D2"/>
    <w:multiLevelType w:val="hybridMultilevel"/>
    <w:tmpl w:val="7EF02D4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4D311B8A"/>
    <w:multiLevelType w:val="hybridMultilevel"/>
    <w:tmpl w:val="5FFCB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93D3D26"/>
    <w:multiLevelType w:val="hybridMultilevel"/>
    <w:tmpl w:val="302EA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26"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6C82771B"/>
    <w:multiLevelType w:val="hybridMultilevel"/>
    <w:tmpl w:val="14820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7BA8320C"/>
    <w:multiLevelType w:val="hybridMultilevel"/>
    <w:tmpl w:val="7B643F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3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31"/>
  </w:num>
  <w:num w:numId="14">
    <w:abstractNumId w:val="20"/>
  </w:num>
  <w:num w:numId="15">
    <w:abstractNumId w:val="12"/>
  </w:num>
  <w:num w:numId="16">
    <w:abstractNumId w:val="14"/>
  </w:num>
  <w:num w:numId="17">
    <w:abstractNumId w:val="29"/>
  </w:num>
  <w:num w:numId="18">
    <w:abstractNumId w:val="27"/>
  </w:num>
  <w:num w:numId="19">
    <w:abstractNumId w:val="17"/>
  </w:num>
  <w:num w:numId="20">
    <w:abstractNumId w:val="18"/>
  </w:num>
  <w:num w:numId="21">
    <w:abstractNumId w:val="11"/>
  </w:num>
  <w:num w:numId="22">
    <w:abstractNumId w:val="16"/>
  </w:num>
  <w:num w:numId="23">
    <w:abstractNumId w:val="32"/>
  </w:num>
  <w:num w:numId="24">
    <w:abstractNumId w:val="26"/>
  </w:num>
  <w:num w:numId="25">
    <w:abstractNumId w:val="21"/>
  </w:num>
  <w:num w:numId="26">
    <w:abstractNumId w:val="10"/>
  </w:num>
  <w:num w:numId="27">
    <w:abstractNumId w:val="15"/>
  </w:num>
  <w:num w:numId="28">
    <w:abstractNumId w:val="24"/>
  </w:num>
  <w:num w:numId="29">
    <w:abstractNumId w:val="22"/>
  </w:num>
  <w:num w:numId="30">
    <w:abstractNumId w:val="30"/>
  </w:num>
  <w:num w:numId="31">
    <w:abstractNumId w:val="23"/>
  </w:num>
  <w:num w:numId="32">
    <w:abstractNumId w:val="10"/>
  </w:num>
  <w:num w:numId="33">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57347"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9E3"/>
    <w:rsid w:val="00012C7C"/>
    <w:rsid w:val="00013BA7"/>
    <w:rsid w:val="00014921"/>
    <w:rsid w:val="00015B3E"/>
    <w:rsid w:val="00016CCD"/>
    <w:rsid w:val="00016ECB"/>
    <w:rsid w:val="000171BE"/>
    <w:rsid w:val="0001725A"/>
    <w:rsid w:val="00020720"/>
    <w:rsid w:val="000223B2"/>
    <w:rsid w:val="00022A35"/>
    <w:rsid w:val="000233EA"/>
    <w:rsid w:val="000238D1"/>
    <w:rsid w:val="00024BDA"/>
    <w:rsid w:val="00025A33"/>
    <w:rsid w:val="00026D92"/>
    <w:rsid w:val="00030285"/>
    <w:rsid w:val="0003048A"/>
    <w:rsid w:val="00031176"/>
    <w:rsid w:val="00031636"/>
    <w:rsid w:val="00032058"/>
    <w:rsid w:val="00034175"/>
    <w:rsid w:val="00034823"/>
    <w:rsid w:val="00034ADC"/>
    <w:rsid w:val="00034CCA"/>
    <w:rsid w:val="00036A58"/>
    <w:rsid w:val="00037980"/>
    <w:rsid w:val="00037B25"/>
    <w:rsid w:val="00040028"/>
    <w:rsid w:val="000421E6"/>
    <w:rsid w:val="00042C45"/>
    <w:rsid w:val="000433E0"/>
    <w:rsid w:val="00044012"/>
    <w:rsid w:val="00044194"/>
    <w:rsid w:val="00044B07"/>
    <w:rsid w:val="0004551E"/>
    <w:rsid w:val="00045B1E"/>
    <w:rsid w:val="00045F75"/>
    <w:rsid w:val="00046DE2"/>
    <w:rsid w:val="0005082C"/>
    <w:rsid w:val="0005204D"/>
    <w:rsid w:val="00052319"/>
    <w:rsid w:val="00052A23"/>
    <w:rsid w:val="00052F85"/>
    <w:rsid w:val="00053A61"/>
    <w:rsid w:val="00053DC1"/>
    <w:rsid w:val="0005501E"/>
    <w:rsid w:val="00055077"/>
    <w:rsid w:val="00056859"/>
    <w:rsid w:val="000568AC"/>
    <w:rsid w:val="0005767A"/>
    <w:rsid w:val="00060E04"/>
    <w:rsid w:val="000610EF"/>
    <w:rsid w:val="000618AD"/>
    <w:rsid w:val="00061AB9"/>
    <w:rsid w:val="00061B6D"/>
    <w:rsid w:val="00061D08"/>
    <w:rsid w:val="00062087"/>
    <w:rsid w:val="00063AC0"/>
    <w:rsid w:val="00064C47"/>
    <w:rsid w:val="00064F19"/>
    <w:rsid w:val="00067C68"/>
    <w:rsid w:val="00067FAE"/>
    <w:rsid w:val="0007009F"/>
    <w:rsid w:val="0007136A"/>
    <w:rsid w:val="00073340"/>
    <w:rsid w:val="0007461D"/>
    <w:rsid w:val="0007556D"/>
    <w:rsid w:val="0007600C"/>
    <w:rsid w:val="0007673D"/>
    <w:rsid w:val="0007683A"/>
    <w:rsid w:val="00077835"/>
    <w:rsid w:val="00080B0C"/>
    <w:rsid w:val="00080E74"/>
    <w:rsid w:val="0008186E"/>
    <w:rsid w:val="000823F3"/>
    <w:rsid w:val="00082916"/>
    <w:rsid w:val="000840B5"/>
    <w:rsid w:val="0008663E"/>
    <w:rsid w:val="00086C99"/>
    <w:rsid w:val="000874A9"/>
    <w:rsid w:val="00087C07"/>
    <w:rsid w:val="0009152D"/>
    <w:rsid w:val="000915D1"/>
    <w:rsid w:val="00092119"/>
    <w:rsid w:val="000924FF"/>
    <w:rsid w:val="000927C6"/>
    <w:rsid w:val="00093922"/>
    <w:rsid w:val="000941F6"/>
    <w:rsid w:val="00094472"/>
    <w:rsid w:val="00094D98"/>
    <w:rsid w:val="00095C7A"/>
    <w:rsid w:val="000967E6"/>
    <w:rsid w:val="0009718B"/>
    <w:rsid w:val="000971E6"/>
    <w:rsid w:val="00097985"/>
    <w:rsid w:val="000A14A2"/>
    <w:rsid w:val="000A15A8"/>
    <w:rsid w:val="000A16C9"/>
    <w:rsid w:val="000A2214"/>
    <w:rsid w:val="000A22C6"/>
    <w:rsid w:val="000A33FE"/>
    <w:rsid w:val="000A408F"/>
    <w:rsid w:val="000A52C2"/>
    <w:rsid w:val="000A5891"/>
    <w:rsid w:val="000A5E0A"/>
    <w:rsid w:val="000A65CD"/>
    <w:rsid w:val="000A6724"/>
    <w:rsid w:val="000A78C0"/>
    <w:rsid w:val="000B0846"/>
    <w:rsid w:val="000B0CDE"/>
    <w:rsid w:val="000B0D42"/>
    <w:rsid w:val="000B12AD"/>
    <w:rsid w:val="000B2688"/>
    <w:rsid w:val="000B4BFC"/>
    <w:rsid w:val="000B4D3D"/>
    <w:rsid w:val="000B504D"/>
    <w:rsid w:val="000B510A"/>
    <w:rsid w:val="000B6864"/>
    <w:rsid w:val="000B71DA"/>
    <w:rsid w:val="000C0208"/>
    <w:rsid w:val="000C0965"/>
    <w:rsid w:val="000C1130"/>
    <w:rsid w:val="000C12B1"/>
    <w:rsid w:val="000C12C3"/>
    <w:rsid w:val="000C1C7C"/>
    <w:rsid w:val="000C23FE"/>
    <w:rsid w:val="000C2759"/>
    <w:rsid w:val="000C30A9"/>
    <w:rsid w:val="000C322C"/>
    <w:rsid w:val="000C3653"/>
    <w:rsid w:val="000C49C9"/>
    <w:rsid w:val="000C5573"/>
    <w:rsid w:val="000C59EC"/>
    <w:rsid w:val="000C6DFF"/>
    <w:rsid w:val="000C6FA0"/>
    <w:rsid w:val="000C7916"/>
    <w:rsid w:val="000D3223"/>
    <w:rsid w:val="000D384D"/>
    <w:rsid w:val="000D4F39"/>
    <w:rsid w:val="000D5EDC"/>
    <w:rsid w:val="000D68A2"/>
    <w:rsid w:val="000D6984"/>
    <w:rsid w:val="000D7541"/>
    <w:rsid w:val="000D7EBD"/>
    <w:rsid w:val="000E13B4"/>
    <w:rsid w:val="000E231B"/>
    <w:rsid w:val="000E2418"/>
    <w:rsid w:val="000E2F92"/>
    <w:rsid w:val="000E34F7"/>
    <w:rsid w:val="000E440E"/>
    <w:rsid w:val="000E4D77"/>
    <w:rsid w:val="000E5A5A"/>
    <w:rsid w:val="000E66C0"/>
    <w:rsid w:val="000E79A3"/>
    <w:rsid w:val="000F0E3A"/>
    <w:rsid w:val="000F0EFB"/>
    <w:rsid w:val="000F30A0"/>
    <w:rsid w:val="000F3531"/>
    <w:rsid w:val="000F3D5D"/>
    <w:rsid w:val="000F6652"/>
    <w:rsid w:val="000F6785"/>
    <w:rsid w:val="000F7C44"/>
    <w:rsid w:val="000F7E49"/>
    <w:rsid w:val="00100B5B"/>
    <w:rsid w:val="0010101A"/>
    <w:rsid w:val="001013B4"/>
    <w:rsid w:val="00101A1A"/>
    <w:rsid w:val="00103599"/>
    <w:rsid w:val="00103E7B"/>
    <w:rsid w:val="00104A8B"/>
    <w:rsid w:val="00104CBD"/>
    <w:rsid w:val="00105A3D"/>
    <w:rsid w:val="00105E68"/>
    <w:rsid w:val="0010659A"/>
    <w:rsid w:val="00106983"/>
    <w:rsid w:val="001069C1"/>
    <w:rsid w:val="00106A85"/>
    <w:rsid w:val="00107EEA"/>
    <w:rsid w:val="001107D1"/>
    <w:rsid w:val="00112799"/>
    <w:rsid w:val="00115163"/>
    <w:rsid w:val="001154AD"/>
    <w:rsid w:val="00116A46"/>
    <w:rsid w:val="00116E9B"/>
    <w:rsid w:val="00117277"/>
    <w:rsid w:val="001201A6"/>
    <w:rsid w:val="0012051D"/>
    <w:rsid w:val="00120F86"/>
    <w:rsid w:val="00121896"/>
    <w:rsid w:val="00123DBF"/>
    <w:rsid w:val="00125B4C"/>
    <w:rsid w:val="00125EA4"/>
    <w:rsid w:val="001266E9"/>
    <w:rsid w:val="00126706"/>
    <w:rsid w:val="00126C48"/>
    <w:rsid w:val="00126D9A"/>
    <w:rsid w:val="00127856"/>
    <w:rsid w:val="00131525"/>
    <w:rsid w:val="00132097"/>
    <w:rsid w:val="0013258C"/>
    <w:rsid w:val="00133077"/>
    <w:rsid w:val="00133A87"/>
    <w:rsid w:val="00133AB1"/>
    <w:rsid w:val="00134F41"/>
    <w:rsid w:val="001352E7"/>
    <w:rsid w:val="00135363"/>
    <w:rsid w:val="00137745"/>
    <w:rsid w:val="00137A7B"/>
    <w:rsid w:val="001409BD"/>
    <w:rsid w:val="001415F9"/>
    <w:rsid w:val="00144032"/>
    <w:rsid w:val="00144967"/>
    <w:rsid w:val="0014536B"/>
    <w:rsid w:val="00145B35"/>
    <w:rsid w:val="00145C9B"/>
    <w:rsid w:val="00147B04"/>
    <w:rsid w:val="00150083"/>
    <w:rsid w:val="001505EB"/>
    <w:rsid w:val="00151365"/>
    <w:rsid w:val="00151C3B"/>
    <w:rsid w:val="0015201D"/>
    <w:rsid w:val="001562EC"/>
    <w:rsid w:val="0016031B"/>
    <w:rsid w:val="0016069D"/>
    <w:rsid w:val="001606A8"/>
    <w:rsid w:val="00163101"/>
    <w:rsid w:val="0016386F"/>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77F"/>
    <w:rsid w:val="001829FA"/>
    <w:rsid w:val="00182A2F"/>
    <w:rsid w:val="001839D6"/>
    <w:rsid w:val="00184A7B"/>
    <w:rsid w:val="00184C56"/>
    <w:rsid w:val="00184D61"/>
    <w:rsid w:val="0018598D"/>
    <w:rsid w:val="00187105"/>
    <w:rsid w:val="0019001E"/>
    <w:rsid w:val="0019058B"/>
    <w:rsid w:val="001917B3"/>
    <w:rsid w:val="001917DA"/>
    <w:rsid w:val="00192003"/>
    <w:rsid w:val="00192010"/>
    <w:rsid w:val="001929CA"/>
    <w:rsid w:val="00195221"/>
    <w:rsid w:val="0019559B"/>
    <w:rsid w:val="00195B4C"/>
    <w:rsid w:val="00196028"/>
    <w:rsid w:val="001974F6"/>
    <w:rsid w:val="001A1A54"/>
    <w:rsid w:val="001A28BF"/>
    <w:rsid w:val="001A3394"/>
    <w:rsid w:val="001A46D3"/>
    <w:rsid w:val="001A5269"/>
    <w:rsid w:val="001A5F09"/>
    <w:rsid w:val="001A621A"/>
    <w:rsid w:val="001A6A02"/>
    <w:rsid w:val="001A78B6"/>
    <w:rsid w:val="001B0650"/>
    <w:rsid w:val="001B09FD"/>
    <w:rsid w:val="001B1173"/>
    <w:rsid w:val="001B207B"/>
    <w:rsid w:val="001B22F0"/>
    <w:rsid w:val="001B36FB"/>
    <w:rsid w:val="001B457B"/>
    <w:rsid w:val="001B4892"/>
    <w:rsid w:val="001B4930"/>
    <w:rsid w:val="001B4BE5"/>
    <w:rsid w:val="001B5859"/>
    <w:rsid w:val="001B5C86"/>
    <w:rsid w:val="001B5E58"/>
    <w:rsid w:val="001B5EB3"/>
    <w:rsid w:val="001B5F08"/>
    <w:rsid w:val="001B73A1"/>
    <w:rsid w:val="001C11EA"/>
    <w:rsid w:val="001C2A48"/>
    <w:rsid w:val="001C3269"/>
    <w:rsid w:val="001C3601"/>
    <w:rsid w:val="001C58CE"/>
    <w:rsid w:val="001C5D82"/>
    <w:rsid w:val="001C6D5B"/>
    <w:rsid w:val="001C719C"/>
    <w:rsid w:val="001C7639"/>
    <w:rsid w:val="001C7818"/>
    <w:rsid w:val="001D00FF"/>
    <w:rsid w:val="001D2441"/>
    <w:rsid w:val="001D271A"/>
    <w:rsid w:val="001D2873"/>
    <w:rsid w:val="001D5DBF"/>
    <w:rsid w:val="001D60B6"/>
    <w:rsid w:val="001D6452"/>
    <w:rsid w:val="001D7AD1"/>
    <w:rsid w:val="001E0240"/>
    <w:rsid w:val="001E0B71"/>
    <w:rsid w:val="001E1834"/>
    <w:rsid w:val="001E197A"/>
    <w:rsid w:val="001E2F75"/>
    <w:rsid w:val="001E3462"/>
    <w:rsid w:val="001E3B56"/>
    <w:rsid w:val="001E3BA1"/>
    <w:rsid w:val="001E3ED8"/>
    <w:rsid w:val="001E533E"/>
    <w:rsid w:val="001E56FE"/>
    <w:rsid w:val="001E61F6"/>
    <w:rsid w:val="001E6421"/>
    <w:rsid w:val="001E6B34"/>
    <w:rsid w:val="001E6B45"/>
    <w:rsid w:val="001E7889"/>
    <w:rsid w:val="001F1058"/>
    <w:rsid w:val="001F1D6D"/>
    <w:rsid w:val="001F48AB"/>
    <w:rsid w:val="001F49B7"/>
    <w:rsid w:val="001F5C5F"/>
    <w:rsid w:val="001F622E"/>
    <w:rsid w:val="00202660"/>
    <w:rsid w:val="00202BE1"/>
    <w:rsid w:val="002031BD"/>
    <w:rsid w:val="002032A0"/>
    <w:rsid w:val="00204746"/>
    <w:rsid w:val="002064D0"/>
    <w:rsid w:val="002076F3"/>
    <w:rsid w:val="002103BD"/>
    <w:rsid w:val="00210A63"/>
    <w:rsid w:val="00211156"/>
    <w:rsid w:val="0021195E"/>
    <w:rsid w:val="002128AF"/>
    <w:rsid w:val="00212A72"/>
    <w:rsid w:val="00212F5E"/>
    <w:rsid w:val="002149D9"/>
    <w:rsid w:val="0021614E"/>
    <w:rsid w:val="00216794"/>
    <w:rsid w:val="00220914"/>
    <w:rsid w:val="00221C9C"/>
    <w:rsid w:val="0022278A"/>
    <w:rsid w:val="002230E6"/>
    <w:rsid w:val="00224D59"/>
    <w:rsid w:val="002259AC"/>
    <w:rsid w:val="002264FA"/>
    <w:rsid w:val="00226A15"/>
    <w:rsid w:val="002270B3"/>
    <w:rsid w:val="00227281"/>
    <w:rsid w:val="002319F6"/>
    <w:rsid w:val="0023358B"/>
    <w:rsid w:val="00233BF7"/>
    <w:rsid w:val="00234D0C"/>
    <w:rsid w:val="00235070"/>
    <w:rsid w:val="00235C4C"/>
    <w:rsid w:val="00235CF0"/>
    <w:rsid w:val="00235D37"/>
    <w:rsid w:val="002371DB"/>
    <w:rsid w:val="00237B6F"/>
    <w:rsid w:val="00240841"/>
    <w:rsid w:val="002412A4"/>
    <w:rsid w:val="00241F22"/>
    <w:rsid w:val="00243563"/>
    <w:rsid w:val="00243715"/>
    <w:rsid w:val="00243CBE"/>
    <w:rsid w:val="00243DCB"/>
    <w:rsid w:val="00244435"/>
    <w:rsid w:val="0024524F"/>
    <w:rsid w:val="002458C5"/>
    <w:rsid w:val="00245D9F"/>
    <w:rsid w:val="00246AB8"/>
    <w:rsid w:val="00247201"/>
    <w:rsid w:val="00247FE5"/>
    <w:rsid w:val="002502AF"/>
    <w:rsid w:val="00251799"/>
    <w:rsid w:val="00251AC7"/>
    <w:rsid w:val="00252497"/>
    <w:rsid w:val="00252BBC"/>
    <w:rsid w:val="00254B7A"/>
    <w:rsid w:val="00254C30"/>
    <w:rsid w:val="00256D7D"/>
    <w:rsid w:val="00256FBC"/>
    <w:rsid w:val="00262C9C"/>
    <w:rsid w:val="00264222"/>
    <w:rsid w:val="002644BB"/>
    <w:rsid w:val="002649B5"/>
    <w:rsid w:val="002655DA"/>
    <w:rsid w:val="00271685"/>
    <w:rsid w:val="002718FF"/>
    <w:rsid w:val="00271A5B"/>
    <w:rsid w:val="00272B12"/>
    <w:rsid w:val="00275330"/>
    <w:rsid w:val="002753EE"/>
    <w:rsid w:val="002805F4"/>
    <w:rsid w:val="002806E8"/>
    <w:rsid w:val="00280D11"/>
    <w:rsid w:val="00283F5C"/>
    <w:rsid w:val="00285ABC"/>
    <w:rsid w:val="00285E02"/>
    <w:rsid w:val="00286673"/>
    <w:rsid w:val="00287BE8"/>
    <w:rsid w:val="00287FC6"/>
    <w:rsid w:val="00291D83"/>
    <w:rsid w:val="002973FA"/>
    <w:rsid w:val="00297673"/>
    <w:rsid w:val="002A0027"/>
    <w:rsid w:val="002A185D"/>
    <w:rsid w:val="002A24D0"/>
    <w:rsid w:val="002A257A"/>
    <w:rsid w:val="002A5344"/>
    <w:rsid w:val="002A6A9F"/>
    <w:rsid w:val="002B0548"/>
    <w:rsid w:val="002B1AC8"/>
    <w:rsid w:val="002B23FF"/>
    <w:rsid w:val="002B388D"/>
    <w:rsid w:val="002B4A3A"/>
    <w:rsid w:val="002B660A"/>
    <w:rsid w:val="002B7D81"/>
    <w:rsid w:val="002C1AB1"/>
    <w:rsid w:val="002C3AC7"/>
    <w:rsid w:val="002C3C37"/>
    <w:rsid w:val="002C3CF7"/>
    <w:rsid w:val="002C548A"/>
    <w:rsid w:val="002C6E9B"/>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44A8"/>
    <w:rsid w:val="002F5386"/>
    <w:rsid w:val="00301635"/>
    <w:rsid w:val="00301F54"/>
    <w:rsid w:val="00302004"/>
    <w:rsid w:val="00302510"/>
    <w:rsid w:val="00302BD1"/>
    <w:rsid w:val="00302DF4"/>
    <w:rsid w:val="00303425"/>
    <w:rsid w:val="003042B1"/>
    <w:rsid w:val="003045B8"/>
    <w:rsid w:val="003045ED"/>
    <w:rsid w:val="00306B22"/>
    <w:rsid w:val="003070C7"/>
    <w:rsid w:val="00307591"/>
    <w:rsid w:val="00310CFA"/>
    <w:rsid w:val="0031203B"/>
    <w:rsid w:val="003127FB"/>
    <w:rsid w:val="00313920"/>
    <w:rsid w:val="00314CF6"/>
    <w:rsid w:val="003155F0"/>
    <w:rsid w:val="0031570D"/>
    <w:rsid w:val="00316B2D"/>
    <w:rsid w:val="00317346"/>
    <w:rsid w:val="00317393"/>
    <w:rsid w:val="0031748B"/>
    <w:rsid w:val="003178C5"/>
    <w:rsid w:val="00317E73"/>
    <w:rsid w:val="003217D0"/>
    <w:rsid w:val="0032291C"/>
    <w:rsid w:val="00326327"/>
    <w:rsid w:val="00327055"/>
    <w:rsid w:val="00330E92"/>
    <w:rsid w:val="00331026"/>
    <w:rsid w:val="003315EF"/>
    <w:rsid w:val="00332D86"/>
    <w:rsid w:val="0033431C"/>
    <w:rsid w:val="003345DA"/>
    <w:rsid w:val="00335E54"/>
    <w:rsid w:val="00336013"/>
    <w:rsid w:val="00336217"/>
    <w:rsid w:val="00336E84"/>
    <w:rsid w:val="003379D7"/>
    <w:rsid w:val="00337F40"/>
    <w:rsid w:val="00341320"/>
    <w:rsid w:val="003418C1"/>
    <w:rsid w:val="00341C98"/>
    <w:rsid w:val="00341E3C"/>
    <w:rsid w:val="0034240C"/>
    <w:rsid w:val="003433AB"/>
    <w:rsid w:val="003443EB"/>
    <w:rsid w:val="00344677"/>
    <w:rsid w:val="003446DE"/>
    <w:rsid w:val="003458E5"/>
    <w:rsid w:val="00345A6D"/>
    <w:rsid w:val="003461FC"/>
    <w:rsid w:val="0034635E"/>
    <w:rsid w:val="00346CDE"/>
    <w:rsid w:val="00347618"/>
    <w:rsid w:val="00351015"/>
    <w:rsid w:val="00351A66"/>
    <w:rsid w:val="00351AD0"/>
    <w:rsid w:val="00352024"/>
    <w:rsid w:val="00352A23"/>
    <w:rsid w:val="00352BB3"/>
    <w:rsid w:val="003534F8"/>
    <w:rsid w:val="0035425D"/>
    <w:rsid w:val="00354B0F"/>
    <w:rsid w:val="00354DFF"/>
    <w:rsid w:val="00355704"/>
    <w:rsid w:val="00355DF5"/>
    <w:rsid w:val="00357442"/>
    <w:rsid w:val="003574E8"/>
    <w:rsid w:val="00357A4D"/>
    <w:rsid w:val="00361375"/>
    <w:rsid w:val="0036212E"/>
    <w:rsid w:val="00363392"/>
    <w:rsid w:val="00363511"/>
    <w:rsid w:val="00365970"/>
    <w:rsid w:val="003660F9"/>
    <w:rsid w:val="00367A7B"/>
    <w:rsid w:val="00367B9B"/>
    <w:rsid w:val="0037018E"/>
    <w:rsid w:val="00370335"/>
    <w:rsid w:val="003716A1"/>
    <w:rsid w:val="00372D3F"/>
    <w:rsid w:val="00373080"/>
    <w:rsid w:val="00373BD9"/>
    <w:rsid w:val="00374A59"/>
    <w:rsid w:val="003752E9"/>
    <w:rsid w:val="0037551C"/>
    <w:rsid w:val="0037564D"/>
    <w:rsid w:val="0037659F"/>
    <w:rsid w:val="003823E4"/>
    <w:rsid w:val="00382B8E"/>
    <w:rsid w:val="00382F85"/>
    <w:rsid w:val="00383B2B"/>
    <w:rsid w:val="0038468B"/>
    <w:rsid w:val="00384D92"/>
    <w:rsid w:val="003853BC"/>
    <w:rsid w:val="00385C4E"/>
    <w:rsid w:val="00386C0A"/>
    <w:rsid w:val="00387610"/>
    <w:rsid w:val="0038795E"/>
    <w:rsid w:val="00392C13"/>
    <w:rsid w:val="00393D9F"/>
    <w:rsid w:val="003941DF"/>
    <w:rsid w:val="00395762"/>
    <w:rsid w:val="00396EC3"/>
    <w:rsid w:val="003A1F37"/>
    <w:rsid w:val="003A23E6"/>
    <w:rsid w:val="003A4294"/>
    <w:rsid w:val="003A5E73"/>
    <w:rsid w:val="003A7F93"/>
    <w:rsid w:val="003B2CE9"/>
    <w:rsid w:val="003B3549"/>
    <w:rsid w:val="003B6A7E"/>
    <w:rsid w:val="003B6ED7"/>
    <w:rsid w:val="003B799D"/>
    <w:rsid w:val="003C1078"/>
    <w:rsid w:val="003C1C5D"/>
    <w:rsid w:val="003C4A44"/>
    <w:rsid w:val="003C50E9"/>
    <w:rsid w:val="003C5A05"/>
    <w:rsid w:val="003C60E7"/>
    <w:rsid w:val="003C71A8"/>
    <w:rsid w:val="003C73B2"/>
    <w:rsid w:val="003C7F80"/>
    <w:rsid w:val="003D000F"/>
    <w:rsid w:val="003D0731"/>
    <w:rsid w:val="003D1F10"/>
    <w:rsid w:val="003D2251"/>
    <w:rsid w:val="003D2825"/>
    <w:rsid w:val="003D3A4E"/>
    <w:rsid w:val="003D495F"/>
    <w:rsid w:val="003D4E3B"/>
    <w:rsid w:val="003D5EAE"/>
    <w:rsid w:val="003D65DF"/>
    <w:rsid w:val="003D6C98"/>
    <w:rsid w:val="003E032C"/>
    <w:rsid w:val="003E1611"/>
    <w:rsid w:val="003E19C9"/>
    <w:rsid w:val="003E2637"/>
    <w:rsid w:val="003E361F"/>
    <w:rsid w:val="003E4C0B"/>
    <w:rsid w:val="003E5311"/>
    <w:rsid w:val="003E5742"/>
    <w:rsid w:val="003E6B6F"/>
    <w:rsid w:val="003E78F5"/>
    <w:rsid w:val="003E792C"/>
    <w:rsid w:val="003E7E8B"/>
    <w:rsid w:val="003F1627"/>
    <w:rsid w:val="003F186C"/>
    <w:rsid w:val="003F24F6"/>
    <w:rsid w:val="003F27B3"/>
    <w:rsid w:val="003F2C48"/>
    <w:rsid w:val="003F2D4B"/>
    <w:rsid w:val="003F4177"/>
    <w:rsid w:val="003F44C3"/>
    <w:rsid w:val="003F5C36"/>
    <w:rsid w:val="003F5F5D"/>
    <w:rsid w:val="003F68A7"/>
    <w:rsid w:val="003F6DD6"/>
    <w:rsid w:val="003F738A"/>
    <w:rsid w:val="003F7E53"/>
    <w:rsid w:val="0040057A"/>
    <w:rsid w:val="004008C9"/>
    <w:rsid w:val="004039EF"/>
    <w:rsid w:val="00405459"/>
    <w:rsid w:val="00405D16"/>
    <w:rsid w:val="0040642A"/>
    <w:rsid w:val="00406890"/>
    <w:rsid w:val="00407FFD"/>
    <w:rsid w:val="004106A9"/>
    <w:rsid w:val="00410B6A"/>
    <w:rsid w:val="0041216C"/>
    <w:rsid w:val="00412296"/>
    <w:rsid w:val="00412858"/>
    <w:rsid w:val="0041306B"/>
    <w:rsid w:val="00414319"/>
    <w:rsid w:val="00415478"/>
    <w:rsid w:val="004154A3"/>
    <w:rsid w:val="00415EC5"/>
    <w:rsid w:val="004164C1"/>
    <w:rsid w:val="004164EB"/>
    <w:rsid w:val="00416B23"/>
    <w:rsid w:val="00416EB1"/>
    <w:rsid w:val="00417022"/>
    <w:rsid w:val="004170C2"/>
    <w:rsid w:val="0042361E"/>
    <w:rsid w:val="004238FA"/>
    <w:rsid w:val="004242B6"/>
    <w:rsid w:val="00424D0D"/>
    <w:rsid w:val="00424FD2"/>
    <w:rsid w:val="00425D83"/>
    <w:rsid w:val="0042643F"/>
    <w:rsid w:val="0043069F"/>
    <w:rsid w:val="00430D98"/>
    <w:rsid w:val="00431098"/>
    <w:rsid w:val="00432423"/>
    <w:rsid w:val="004330A9"/>
    <w:rsid w:val="00433489"/>
    <w:rsid w:val="00433C0F"/>
    <w:rsid w:val="00433C23"/>
    <w:rsid w:val="00434745"/>
    <w:rsid w:val="00435E76"/>
    <w:rsid w:val="00435EFE"/>
    <w:rsid w:val="00436402"/>
    <w:rsid w:val="00437F34"/>
    <w:rsid w:val="004416E8"/>
    <w:rsid w:val="00442440"/>
    <w:rsid w:val="00443DBC"/>
    <w:rsid w:val="004449E4"/>
    <w:rsid w:val="0044555E"/>
    <w:rsid w:val="00445EFF"/>
    <w:rsid w:val="0044629B"/>
    <w:rsid w:val="00451132"/>
    <w:rsid w:val="0045157A"/>
    <w:rsid w:val="00452F37"/>
    <w:rsid w:val="00454870"/>
    <w:rsid w:val="00454D04"/>
    <w:rsid w:val="00457A9B"/>
    <w:rsid w:val="004616E0"/>
    <w:rsid w:val="00461B48"/>
    <w:rsid w:val="004641A0"/>
    <w:rsid w:val="00464752"/>
    <w:rsid w:val="0046526A"/>
    <w:rsid w:val="00465C30"/>
    <w:rsid w:val="0046623E"/>
    <w:rsid w:val="0046775E"/>
    <w:rsid w:val="00470246"/>
    <w:rsid w:val="00470CB9"/>
    <w:rsid w:val="00471620"/>
    <w:rsid w:val="00473CCE"/>
    <w:rsid w:val="00473E22"/>
    <w:rsid w:val="00474136"/>
    <w:rsid w:val="00474EC6"/>
    <w:rsid w:val="004750FD"/>
    <w:rsid w:val="00475385"/>
    <w:rsid w:val="004758C1"/>
    <w:rsid w:val="00475A42"/>
    <w:rsid w:val="00475B8B"/>
    <w:rsid w:val="00477B48"/>
    <w:rsid w:val="00480E59"/>
    <w:rsid w:val="00481446"/>
    <w:rsid w:val="00481F91"/>
    <w:rsid w:val="00482218"/>
    <w:rsid w:val="00484A97"/>
    <w:rsid w:val="00486F69"/>
    <w:rsid w:val="004873C5"/>
    <w:rsid w:val="00487421"/>
    <w:rsid w:val="00487FDA"/>
    <w:rsid w:val="004909C8"/>
    <w:rsid w:val="0049252F"/>
    <w:rsid w:val="00492608"/>
    <w:rsid w:val="0049262E"/>
    <w:rsid w:val="00492C1E"/>
    <w:rsid w:val="00492DDF"/>
    <w:rsid w:val="00492EFA"/>
    <w:rsid w:val="00493035"/>
    <w:rsid w:val="00496C40"/>
    <w:rsid w:val="00496F95"/>
    <w:rsid w:val="0049757D"/>
    <w:rsid w:val="004975E9"/>
    <w:rsid w:val="00497A2F"/>
    <w:rsid w:val="004A069D"/>
    <w:rsid w:val="004A10D6"/>
    <w:rsid w:val="004A1224"/>
    <w:rsid w:val="004A21FF"/>
    <w:rsid w:val="004A2365"/>
    <w:rsid w:val="004A2390"/>
    <w:rsid w:val="004A284D"/>
    <w:rsid w:val="004A29A6"/>
    <w:rsid w:val="004A3725"/>
    <w:rsid w:val="004A3FBA"/>
    <w:rsid w:val="004A47B6"/>
    <w:rsid w:val="004A4A2A"/>
    <w:rsid w:val="004A640E"/>
    <w:rsid w:val="004A763D"/>
    <w:rsid w:val="004A7AAE"/>
    <w:rsid w:val="004A7DAA"/>
    <w:rsid w:val="004B065D"/>
    <w:rsid w:val="004B1072"/>
    <w:rsid w:val="004B1188"/>
    <w:rsid w:val="004B2251"/>
    <w:rsid w:val="004B23EC"/>
    <w:rsid w:val="004B2546"/>
    <w:rsid w:val="004B428C"/>
    <w:rsid w:val="004B4505"/>
    <w:rsid w:val="004B546F"/>
    <w:rsid w:val="004B6287"/>
    <w:rsid w:val="004B6AD2"/>
    <w:rsid w:val="004B7041"/>
    <w:rsid w:val="004B7735"/>
    <w:rsid w:val="004C08E9"/>
    <w:rsid w:val="004C0A90"/>
    <w:rsid w:val="004C0AA7"/>
    <w:rsid w:val="004C1D20"/>
    <w:rsid w:val="004C1F31"/>
    <w:rsid w:val="004C2DF9"/>
    <w:rsid w:val="004C35FA"/>
    <w:rsid w:val="004C3C19"/>
    <w:rsid w:val="004C3CE8"/>
    <w:rsid w:val="004C4925"/>
    <w:rsid w:val="004C5308"/>
    <w:rsid w:val="004C6809"/>
    <w:rsid w:val="004C6F1E"/>
    <w:rsid w:val="004C7E95"/>
    <w:rsid w:val="004D2235"/>
    <w:rsid w:val="004D3094"/>
    <w:rsid w:val="004D7C8E"/>
    <w:rsid w:val="004E42BA"/>
    <w:rsid w:val="004E4D9C"/>
    <w:rsid w:val="004E5CC4"/>
    <w:rsid w:val="004E5D8F"/>
    <w:rsid w:val="004E69C7"/>
    <w:rsid w:val="004E7305"/>
    <w:rsid w:val="004E7C1D"/>
    <w:rsid w:val="004F019A"/>
    <w:rsid w:val="004F0366"/>
    <w:rsid w:val="004F40D3"/>
    <w:rsid w:val="004F4260"/>
    <w:rsid w:val="004F4BD9"/>
    <w:rsid w:val="004F5121"/>
    <w:rsid w:val="004F67F8"/>
    <w:rsid w:val="004F6AC2"/>
    <w:rsid w:val="004F6C00"/>
    <w:rsid w:val="004F6D09"/>
    <w:rsid w:val="005003B8"/>
    <w:rsid w:val="00500866"/>
    <w:rsid w:val="00500C4A"/>
    <w:rsid w:val="005018F0"/>
    <w:rsid w:val="00501A3F"/>
    <w:rsid w:val="00501CD0"/>
    <w:rsid w:val="005024AF"/>
    <w:rsid w:val="005030F9"/>
    <w:rsid w:val="00503304"/>
    <w:rsid w:val="0050636F"/>
    <w:rsid w:val="0050690B"/>
    <w:rsid w:val="005074A4"/>
    <w:rsid w:val="00510101"/>
    <w:rsid w:val="00510424"/>
    <w:rsid w:val="00511278"/>
    <w:rsid w:val="005114F8"/>
    <w:rsid w:val="0051400D"/>
    <w:rsid w:val="00516733"/>
    <w:rsid w:val="00517EFF"/>
    <w:rsid w:val="00520380"/>
    <w:rsid w:val="00520708"/>
    <w:rsid w:val="00521512"/>
    <w:rsid w:val="00521536"/>
    <w:rsid w:val="00521852"/>
    <w:rsid w:val="005228F6"/>
    <w:rsid w:val="00522B87"/>
    <w:rsid w:val="00523335"/>
    <w:rsid w:val="00523A5B"/>
    <w:rsid w:val="00525A82"/>
    <w:rsid w:val="0052687F"/>
    <w:rsid w:val="005270C2"/>
    <w:rsid w:val="00527137"/>
    <w:rsid w:val="00527991"/>
    <w:rsid w:val="00530406"/>
    <w:rsid w:val="00530B7A"/>
    <w:rsid w:val="00531AF9"/>
    <w:rsid w:val="00534514"/>
    <w:rsid w:val="00535FA7"/>
    <w:rsid w:val="00542592"/>
    <w:rsid w:val="005427CD"/>
    <w:rsid w:val="00542D7C"/>
    <w:rsid w:val="005433B1"/>
    <w:rsid w:val="00543600"/>
    <w:rsid w:val="00543790"/>
    <w:rsid w:val="00543B59"/>
    <w:rsid w:val="0054459E"/>
    <w:rsid w:val="005445D9"/>
    <w:rsid w:val="00545772"/>
    <w:rsid w:val="00545F82"/>
    <w:rsid w:val="005468A2"/>
    <w:rsid w:val="00546B44"/>
    <w:rsid w:val="00546EA3"/>
    <w:rsid w:val="005478A3"/>
    <w:rsid w:val="005508C6"/>
    <w:rsid w:val="0055198A"/>
    <w:rsid w:val="00551A62"/>
    <w:rsid w:val="00551BE9"/>
    <w:rsid w:val="005536C5"/>
    <w:rsid w:val="005543D2"/>
    <w:rsid w:val="00556063"/>
    <w:rsid w:val="00557013"/>
    <w:rsid w:val="00557752"/>
    <w:rsid w:val="00560B7B"/>
    <w:rsid w:val="00562622"/>
    <w:rsid w:val="00562E8A"/>
    <w:rsid w:val="00563B8D"/>
    <w:rsid w:val="005646D0"/>
    <w:rsid w:val="005702E4"/>
    <w:rsid w:val="00570AD2"/>
    <w:rsid w:val="0057279F"/>
    <w:rsid w:val="00572B8C"/>
    <w:rsid w:val="00572C00"/>
    <w:rsid w:val="00573888"/>
    <w:rsid w:val="00573E0C"/>
    <w:rsid w:val="005744D7"/>
    <w:rsid w:val="00575C8E"/>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6296"/>
    <w:rsid w:val="00596DE5"/>
    <w:rsid w:val="00597304"/>
    <w:rsid w:val="00597313"/>
    <w:rsid w:val="005973F1"/>
    <w:rsid w:val="00597933"/>
    <w:rsid w:val="005A0384"/>
    <w:rsid w:val="005A086A"/>
    <w:rsid w:val="005A0F1D"/>
    <w:rsid w:val="005A0F3D"/>
    <w:rsid w:val="005A1831"/>
    <w:rsid w:val="005A1C9B"/>
    <w:rsid w:val="005A4E01"/>
    <w:rsid w:val="005A50F7"/>
    <w:rsid w:val="005A7435"/>
    <w:rsid w:val="005A7BB6"/>
    <w:rsid w:val="005B1D8F"/>
    <w:rsid w:val="005B35FB"/>
    <w:rsid w:val="005B3763"/>
    <w:rsid w:val="005B41CA"/>
    <w:rsid w:val="005B484E"/>
    <w:rsid w:val="005B4985"/>
    <w:rsid w:val="005B4AED"/>
    <w:rsid w:val="005B5F65"/>
    <w:rsid w:val="005B68B5"/>
    <w:rsid w:val="005C01C0"/>
    <w:rsid w:val="005C0B5F"/>
    <w:rsid w:val="005C0F24"/>
    <w:rsid w:val="005C176D"/>
    <w:rsid w:val="005C2FD6"/>
    <w:rsid w:val="005C505E"/>
    <w:rsid w:val="005C603D"/>
    <w:rsid w:val="005C7610"/>
    <w:rsid w:val="005D0355"/>
    <w:rsid w:val="005D1BC8"/>
    <w:rsid w:val="005D2B7B"/>
    <w:rsid w:val="005D6E99"/>
    <w:rsid w:val="005D7839"/>
    <w:rsid w:val="005D7920"/>
    <w:rsid w:val="005D79AF"/>
    <w:rsid w:val="005D7B3C"/>
    <w:rsid w:val="005E13B6"/>
    <w:rsid w:val="005E21F5"/>
    <w:rsid w:val="005E2994"/>
    <w:rsid w:val="005E4A19"/>
    <w:rsid w:val="005E4CD6"/>
    <w:rsid w:val="005E56E4"/>
    <w:rsid w:val="005E57F4"/>
    <w:rsid w:val="005E5873"/>
    <w:rsid w:val="005E7298"/>
    <w:rsid w:val="005F072C"/>
    <w:rsid w:val="005F1A7E"/>
    <w:rsid w:val="005F4B74"/>
    <w:rsid w:val="005F4FDA"/>
    <w:rsid w:val="005F5419"/>
    <w:rsid w:val="005F7540"/>
    <w:rsid w:val="00600252"/>
    <w:rsid w:val="00600A32"/>
    <w:rsid w:val="006013DE"/>
    <w:rsid w:val="00601487"/>
    <w:rsid w:val="00603D44"/>
    <w:rsid w:val="0060428D"/>
    <w:rsid w:val="0060529B"/>
    <w:rsid w:val="00606BD8"/>
    <w:rsid w:val="006074ED"/>
    <w:rsid w:val="006101F3"/>
    <w:rsid w:val="00610A2C"/>
    <w:rsid w:val="0061161F"/>
    <w:rsid w:val="00611873"/>
    <w:rsid w:val="00612760"/>
    <w:rsid w:val="006137B1"/>
    <w:rsid w:val="00613AE1"/>
    <w:rsid w:val="0061540B"/>
    <w:rsid w:val="0061673E"/>
    <w:rsid w:val="006174C7"/>
    <w:rsid w:val="006175A7"/>
    <w:rsid w:val="00617F24"/>
    <w:rsid w:val="00621662"/>
    <w:rsid w:val="006220CD"/>
    <w:rsid w:val="00622E2C"/>
    <w:rsid w:val="00624556"/>
    <w:rsid w:val="0062481B"/>
    <w:rsid w:val="006251C9"/>
    <w:rsid w:val="00625891"/>
    <w:rsid w:val="006269A4"/>
    <w:rsid w:val="0062744D"/>
    <w:rsid w:val="00627499"/>
    <w:rsid w:val="0063055A"/>
    <w:rsid w:val="00632220"/>
    <w:rsid w:val="00632981"/>
    <w:rsid w:val="006329F0"/>
    <w:rsid w:val="00634118"/>
    <w:rsid w:val="00635EA7"/>
    <w:rsid w:val="00636785"/>
    <w:rsid w:val="00637FB3"/>
    <w:rsid w:val="006421C2"/>
    <w:rsid w:val="00642CEB"/>
    <w:rsid w:val="00643221"/>
    <w:rsid w:val="00644242"/>
    <w:rsid w:val="006449FA"/>
    <w:rsid w:val="006449FD"/>
    <w:rsid w:val="006454A7"/>
    <w:rsid w:val="0064567E"/>
    <w:rsid w:val="006465BB"/>
    <w:rsid w:val="00646941"/>
    <w:rsid w:val="00647F0C"/>
    <w:rsid w:val="00650133"/>
    <w:rsid w:val="006505B3"/>
    <w:rsid w:val="00651094"/>
    <w:rsid w:val="00651F9D"/>
    <w:rsid w:val="006523B3"/>
    <w:rsid w:val="00652A64"/>
    <w:rsid w:val="00652F69"/>
    <w:rsid w:val="00653DE8"/>
    <w:rsid w:val="006543AB"/>
    <w:rsid w:val="00654E7E"/>
    <w:rsid w:val="00655242"/>
    <w:rsid w:val="006557E9"/>
    <w:rsid w:val="00656B71"/>
    <w:rsid w:val="00661F81"/>
    <w:rsid w:val="006631E8"/>
    <w:rsid w:val="00664473"/>
    <w:rsid w:val="006655D3"/>
    <w:rsid w:val="006665AB"/>
    <w:rsid w:val="00666CA6"/>
    <w:rsid w:val="00670CBD"/>
    <w:rsid w:val="0067133C"/>
    <w:rsid w:val="006721F0"/>
    <w:rsid w:val="0067249C"/>
    <w:rsid w:val="0067269D"/>
    <w:rsid w:val="0067391B"/>
    <w:rsid w:val="00673E3D"/>
    <w:rsid w:val="00674502"/>
    <w:rsid w:val="00674B7E"/>
    <w:rsid w:val="006754C6"/>
    <w:rsid w:val="0067571E"/>
    <w:rsid w:val="0067686A"/>
    <w:rsid w:val="00676D5E"/>
    <w:rsid w:val="006825EA"/>
    <w:rsid w:val="00682746"/>
    <w:rsid w:val="006854B5"/>
    <w:rsid w:val="00685D6D"/>
    <w:rsid w:val="0068665B"/>
    <w:rsid w:val="00686ADD"/>
    <w:rsid w:val="0069017A"/>
    <w:rsid w:val="00691450"/>
    <w:rsid w:val="006920AE"/>
    <w:rsid w:val="00692800"/>
    <w:rsid w:val="006971C2"/>
    <w:rsid w:val="0069757E"/>
    <w:rsid w:val="006A0DEF"/>
    <w:rsid w:val="006A19A4"/>
    <w:rsid w:val="006A2417"/>
    <w:rsid w:val="006A2935"/>
    <w:rsid w:val="006A2C44"/>
    <w:rsid w:val="006A5B02"/>
    <w:rsid w:val="006A5DD1"/>
    <w:rsid w:val="006A68B5"/>
    <w:rsid w:val="006A6C77"/>
    <w:rsid w:val="006A71F8"/>
    <w:rsid w:val="006B1DC1"/>
    <w:rsid w:val="006B24B6"/>
    <w:rsid w:val="006B3542"/>
    <w:rsid w:val="006B3981"/>
    <w:rsid w:val="006B3BAF"/>
    <w:rsid w:val="006B428E"/>
    <w:rsid w:val="006B4705"/>
    <w:rsid w:val="006B48A2"/>
    <w:rsid w:val="006B56EA"/>
    <w:rsid w:val="006B5DE4"/>
    <w:rsid w:val="006B6B13"/>
    <w:rsid w:val="006B7EEC"/>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C99"/>
    <w:rsid w:val="006E1FE0"/>
    <w:rsid w:val="006E6910"/>
    <w:rsid w:val="006E7853"/>
    <w:rsid w:val="006F0DB1"/>
    <w:rsid w:val="006F1544"/>
    <w:rsid w:val="006F2384"/>
    <w:rsid w:val="006F245A"/>
    <w:rsid w:val="006F28FB"/>
    <w:rsid w:val="006F388D"/>
    <w:rsid w:val="006F4484"/>
    <w:rsid w:val="006F4CFB"/>
    <w:rsid w:val="006F5358"/>
    <w:rsid w:val="006F53A8"/>
    <w:rsid w:val="006F609F"/>
    <w:rsid w:val="006F7D94"/>
    <w:rsid w:val="006F7DED"/>
    <w:rsid w:val="007000AB"/>
    <w:rsid w:val="00701D58"/>
    <w:rsid w:val="00701E54"/>
    <w:rsid w:val="007038B1"/>
    <w:rsid w:val="007047E4"/>
    <w:rsid w:val="00704C1C"/>
    <w:rsid w:val="00706014"/>
    <w:rsid w:val="00706D63"/>
    <w:rsid w:val="007072D3"/>
    <w:rsid w:val="00710222"/>
    <w:rsid w:val="0071342C"/>
    <w:rsid w:val="007139F1"/>
    <w:rsid w:val="00713E5C"/>
    <w:rsid w:val="0071432B"/>
    <w:rsid w:val="00714CBC"/>
    <w:rsid w:val="007165BE"/>
    <w:rsid w:val="00716798"/>
    <w:rsid w:val="00716F71"/>
    <w:rsid w:val="00717A2D"/>
    <w:rsid w:val="00717FD1"/>
    <w:rsid w:val="00720331"/>
    <w:rsid w:val="00720BDD"/>
    <w:rsid w:val="00722625"/>
    <w:rsid w:val="00722817"/>
    <w:rsid w:val="007237CA"/>
    <w:rsid w:val="00724270"/>
    <w:rsid w:val="007250F5"/>
    <w:rsid w:val="007255CB"/>
    <w:rsid w:val="00725B48"/>
    <w:rsid w:val="00726072"/>
    <w:rsid w:val="00726733"/>
    <w:rsid w:val="007305D4"/>
    <w:rsid w:val="007308F1"/>
    <w:rsid w:val="00731542"/>
    <w:rsid w:val="00733093"/>
    <w:rsid w:val="007337C0"/>
    <w:rsid w:val="0073390D"/>
    <w:rsid w:val="007341A9"/>
    <w:rsid w:val="00735400"/>
    <w:rsid w:val="00735AE4"/>
    <w:rsid w:val="00735C41"/>
    <w:rsid w:val="007373E2"/>
    <w:rsid w:val="007377EC"/>
    <w:rsid w:val="00737ACF"/>
    <w:rsid w:val="00737BD8"/>
    <w:rsid w:val="00741A91"/>
    <w:rsid w:val="00741F31"/>
    <w:rsid w:val="00742019"/>
    <w:rsid w:val="00742447"/>
    <w:rsid w:val="00743219"/>
    <w:rsid w:val="00744FCE"/>
    <w:rsid w:val="00745A30"/>
    <w:rsid w:val="00747B00"/>
    <w:rsid w:val="00747FAE"/>
    <w:rsid w:val="007506A2"/>
    <w:rsid w:val="00750AEE"/>
    <w:rsid w:val="00751327"/>
    <w:rsid w:val="0075192D"/>
    <w:rsid w:val="007519D4"/>
    <w:rsid w:val="00751B6C"/>
    <w:rsid w:val="00751D98"/>
    <w:rsid w:val="00752521"/>
    <w:rsid w:val="00753923"/>
    <w:rsid w:val="00753D4D"/>
    <w:rsid w:val="00754F27"/>
    <w:rsid w:val="00755B8A"/>
    <w:rsid w:val="00755DED"/>
    <w:rsid w:val="00756A18"/>
    <w:rsid w:val="00756C20"/>
    <w:rsid w:val="00760BAB"/>
    <w:rsid w:val="00762179"/>
    <w:rsid w:val="00763A5E"/>
    <w:rsid w:val="00764041"/>
    <w:rsid w:val="0076535F"/>
    <w:rsid w:val="00765D01"/>
    <w:rsid w:val="00766734"/>
    <w:rsid w:val="00766FCE"/>
    <w:rsid w:val="00767D36"/>
    <w:rsid w:val="00770D34"/>
    <w:rsid w:val="007711B3"/>
    <w:rsid w:val="00771C62"/>
    <w:rsid w:val="00772529"/>
    <w:rsid w:val="00773157"/>
    <w:rsid w:val="007751E7"/>
    <w:rsid w:val="007753B8"/>
    <w:rsid w:val="00777340"/>
    <w:rsid w:val="00780B47"/>
    <w:rsid w:val="0078174E"/>
    <w:rsid w:val="00781A65"/>
    <w:rsid w:val="007848D1"/>
    <w:rsid w:val="0078493D"/>
    <w:rsid w:val="00784A75"/>
    <w:rsid w:val="00784A91"/>
    <w:rsid w:val="007861B3"/>
    <w:rsid w:val="0078689A"/>
    <w:rsid w:val="00786EE7"/>
    <w:rsid w:val="0078717B"/>
    <w:rsid w:val="00787F30"/>
    <w:rsid w:val="00793539"/>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4862"/>
    <w:rsid w:val="007B54AC"/>
    <w:rsid w:val="007B5FDC"/>
    <w:rsid w:val="007B6724"/>
    <w:rsid w:val="007C03E5"/>
    <w:rsid w:val="007C050E"/>
    <w:rsid w:val="007C2849"/>
    <w:rsid w:val="007C3449"/>
    <w:rsid w:val="007C3E42"/>
    <w:rsid w:val="007C4EF8"/>
    <w:rsid w:val="007C4FE2"/>
    <w:rsid w:val="007C5602"/>
    <w:rsid w:val="007C5BE4"/>
    <w:rsid w:val="007C693A"/>
    <w:rsid w:val="007C6C59"/>
    <w:rsid w:val="007D0193"/>
    <w:rsid w:val="007D0FB4"/>
    <w:rsid w:val="007D10B6"/>
    <w:rsid w:val="007D2C2B"/>
    <w:rsid w:val="007D2F1F"/>
    <w:rsid w:val="007D4E4E"/>
    <w:rsid w:val="007D551C"/>
    <w:rsid w:val="007D55EE"/>
    <w:rsid w:val="007D5DB7"/>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E7279"/>
    <w:rsid w:val="007F1A96"/>
    <w:rsid w:val="007F28DF"/>
    <w:rsid w:val="007F4348"/>
    <w:rsid w:val="007F4A8B"/>
    <w:rsid w:val="007F580D"/>
    <w:rsid w:val="007F5B12"/>
    <w:rsid w:val="007F647F"/>
    <w:rsid w:val="007F6563"/>
    <w:rsid w:val="007F6E9B"/>
    <w:rsid w:val="0080041B"/>
    <w:rsid w:val="00801245"/>
    <w:rsid w:val="008024FC"/>
    <w:rsid w:val="008026F8"/>
    <w:rsid w:val="00805AD5"/>
    <w:rsid w:val="008113FF"/>
    <w:rsid w:val="0081147F"/>
    <w:rsid w:val="00811A84"/>
    <w:rsid w:val="00811A8A"/>
    <w:rsid w:val="008125BE"/>
    <w:rsid w:val="00812643"/>
    <w:rsid w:val="00812F03"/>
    <w:rsid w:val="00814AE9"/>
    <w:rsid w:val="00816ABF"/>
    <w:rsid w:val="00816C23"/>
    <w:rsid w:val="00817B93"/>
    <w:rsid w:val="00821ACB"/>
    <w:rsid w:val="0082451D"/>
    <w:rsid w:val="0082538D"/>
    <w:rsid w:val="008305AC"/>
    <w:rsid w:val="00830CE3"/>
    <w:rsid w:val="00831A03"/>
    <w:rsid w:val="00832E2B"/>
    <w:rsid w:val="00832EEB"/>
    <w:rsid w:val="0083331D"/>
    <w:rsid w:val="00833A3B"/>
    <w:rsid w:val="00833E3C"/>
    <w:rsid w:val="0083497F"/>
    <w:rsid w:val="00835411"/>
    <w:rsid w:val="00836234"/>
    <w:rsid w:val="00836786"/>
    <w:rsid w:val="00836C4D"/>
    <w:rsid w:val="008375B2"/>
    <w:rsid w:val="00837B1B"/>
    <w:rsid w:val="00837CD3"/>
    <w:rsid w:val="008414CD"/>
    <w:rsid w:val="00841C69"/>
    <w:rsid w:val="00842084"/>
    <w:rsid w:val="008421FF"/>
    <w:rsid w:val="008435D8"/>
    <w:rsid w:val="00844113"/>
    <w:rsid w:val="008442BF"/>
    <w:rsid w:val="008443DA"/>
    <w:rsid w:val="00844FDA"/>
    <w:rsid w:val="008452D2"/>
    <w:rsid w:val="00845C6F"/>
    <w:rsid w:val="0084607D"/>
    <w:rsid w:val="00846E5E"/>
    <w:rsid w:val="00847247"/>
    <w:rsid w:val="00852612"/>
    <w:rsid w:val="00852741"/>
    <w:rsid w:val="008527F3"/>
    <w:rsid w:val="008571E3"/>
    <w:rsid w:val="008572C2"/>
    <w:rsid w:val="00861B17"/>
    <w:rsid w:val="00862500"/>
    <w:rsid w:val="008626A9"/>
    <w:rsid w:val="00864242"/>
    <w:rsid w:val="00864448"/>
    <w:rsid w:val="008648CC"/>
    <w:rsid w:val="00867110"/>
    <w:rsid w:val="0086795A"/>
    <w:rsid w:val="00867A54"/>
    <w:rsid w:val="00867B99"/>
    <w:rsid w:val="008735AF"/>
    <w:rsid w:val="008751B8"/>
    <w:rsid w:val="00875BF5"/>
    <w:rsid w:val="00875FC6"/>
    <w:rsid w:val="00877BEB"/>
    <w:rsid w:val="008807F2"/>
    <w:rsid w:val="00882057"/>
    <w:rsid w:val="00886169"/>
    <w:rsid w:val="008871F1"/>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53C"/>
    <w:rsid w:val="008B5709"/>
    <w:rsid w:val="008C164D"/>
    <w:rsid w:val="008C2F43"/>
    <w:rsid w:val="008C5BA1"/>
    <w:rsid w:val="008C70D8"/>
    <w:rsid w:val="008C7B9E"/>
    <w:rsid w:val="008C7CF9"/>
    <w:rsid w:val="008D102E"/>
    <w:rsid w:val="008D2461"/>
    <w:rsid w:val="008D3648"/>
    <w:rsid w:val="008D3D7B"/>
    <w:rsid w:val="008D43AA"/>
    <w:rsid w:val="008D4732"/>
    <w:rsid w:val="008D4B51"/>
    <w:rsid w:val="008D6215"/>
    <w:rsid w:val="008D6C97"/>
    <w:rsid w:val="008E15DC"/>
    <w:rsid w:val="008E1A38"/>
    <w:rsid w:val="008E1BBB"/>
    <w:rsid w:val="008E1F8D"/>
    <w:rsid w:val="008E5488"/>
    <w:rsid w:val="008E5707"/>
    <w:rsid w:val="008E6136"/>
    <w:rsid w:val="008E6202"/>
    <w:rsid w:val="008E77D1"/>
    <w:rsid w:val="008E78E0"/>
    <w:rsid w:val="008F0BAA"/>
    <w:rsid w:val="008F0CBA"/>
    <w:rsid w:val="008F2E30"/>
    <w:rsid w:val="008F424B"/>
    <w:rsid w:val="008F4307"/>
    <w:rsid w:val="008F4A12"/>
    <w:rsid w:val="008F6A6D"/>
    <w:rsid w:val="008F6F47"/>
    <w:rsid w:val="008F7008"/>
    <w:rsid w:val="008F7497"/>
    <w:rsid w:val="009006A5"/>
    <w:rsid w:val="00901231"/>
    <w:rsid w:val="00901791"/>
    <w:rsid w:val="009026EC"/>
    <w:rsid w:val="009031CC"/>
    <w:rsid w:val="009037FF"/>
    <w:rsid w:val="00904BA4"/>
    <w:rsid w:val="00904E84"/>
    <w:rsid w:val="00906CEB"/>
    <w:rsid w:val="00907407"/>
    <w:rsid w:val="00907763"/>
    <w:rsid w:val="00907785"/>
    <w:rsid w:val="00910033"/>
    <w:rsid w:val="00911558"/>
    <w:rsid w:val="00911D5F"/>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273F8"/>
    <w:rsid w:val="009302F0"/>
    <w:rsid w:val="0093138B"/>
    <w:rsid w:val="0093257E"/>
    <w:rsid w:val="0093399E"/>
    <w:rsid w:val="00934ED8"/>
    <w:rsid w:val="00935094"/>
    <w:rsid w:val="00935DBB"/>
    <w:rsid w:val="009361BB"/>
    <w:rsid w:val="009368E8"/>
    <w:rsid w:val="00936A8B"/>
    <w:rsid w:val="00936EC9"/>
    <w:rsid w:val="00937777"/>
    <w:rsid w:val="0094082D"/>
    <w:rsid w:val="00941D2C"/>
    <w:rsid w:val="00945159"/>
    <w:rsid w:val="00946037"/>
    <w:rsid w:val="00946C51"/>
    <w:rsid w:val="00947768"/>
    <w:rsid w:val="00950535"/>
    <w:rsid w:val="00950DD7"/>
    <w:rsid w:val="009517FB"/>
    <w:rsid w:val="009517FE"/>
    <w:rsid w:val="00951F21"/>
    <w:rsid w:val="00953CDA"/>
    <w:rsid w:val="0095448C"/>
    <w:rsid w:val="00955CD4"/>
    <w:rsid w:val="00956455"/>
    <w:rsid w:val="00956EC1"/>
    <w:rsid w:val="00960440"/>
    <w:rsid w:val="00960956"/>
    <w:rsid w:val="00960A45"/>
    <w:rsid w:val="009630EF"/>
    <w:rsid w:val="00964EA9"/>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77E3A"/>
    <w:rsid w:val="0098006B"/>
    <w:rsid w:val="00980667"/>
    <w:rsid w:val="00980D55"/>
    <w:rsid w:val="0098116B"/>
    <w:rsid w:val="009829A8"/>
    <w:rsid w:val="009830E8"/>
    <w:rsid w:val="00983813"/>
    <w:rsid w:val="00984A1D"/>
    <w:rsid w:val="0098506E"/>
    <w:rsid w:val="00985112"/>
    <w:rsid w:val="00985FCF"/>
    <w:rsid w:val="009869C8"/>
    <w:rsid w:val="0098799C"/>
    <w:rsid w:val="00990762"/>
    <w:rsid w:val="00991F68"/>
    <w:rsid w:val="009926EC"/>
    <w:rsid w:val="0099291C"/>
    <w:rsid w:val="00992CAF"/>
    <w:rsid w:val="0099315C"/>
    <w:rsid w:val="00993219"/>
    <w:rsid w:val="00994DC7"/>
    <w:rsid w:val="00994FFF"/>
    <w:rsid w:val="0099564D"/>
    <w:rsid w:val="0099751F"/>
    <w:rsid w:val="00997F73"/>
    <w:rsid w:val="009A1008"/>
    <w:rsid w:val="009A1595"/>
    <w:rsid w:val="009A15A7"/>
    <w:rsid w:val="009A1E8B"/>
    <w:rsid w:val="009A1EC2"/>
    <w:rsid w:val="009A29D0"/>
    <w:rsid w:val="009A4262"/>
    <w:rsid w:val="009A4704"/>
    <w:rsid w:val="009A594B"/>
    <w:rsid w:val="009A63C7"/>
    <w:rsid w:val="009A6CD4"/>
    <w:rsid w:val="009A713F"/>
    <w:rsid w:val="009B00B9"/>
    <w:rsid w:val="009B0D77"/>
    <w:rsid w:val="009B1FDD"/>
    <w:rsid w:val="009B2374"/>
    <w:rsid w:val="009B2F9D"/>
    <w:rsid w:val="009B364C"/>
    <w:rsid w:val="009B4153"/>
    <w:rsid w:val="009B4164"/>
    <w:rsid w:val="009B4974"/>
    <w:rsid w:val="009C0512"/>
    <w:rsid w:val="009C0831"/>
    <w:rsid w:val="009C0D5C"/>
    <w:rsid w:val="009C1828"/>
    <w:rsid w:val="009C2F59"/>
    <w:rsid w:val="009C394B"/>
    <w:rsid w:val="009C3E2B"/>
    <w:rsid w:val="009C447C"/>
    <w:rsid w:val="009C4F5B"/>
    <w:rsid w:val="009C614E"/>
    <w:rsid w:val="009C72E4"/>
    <w:rsid w:val="009C7A35"/>
    <w:rsid w:val="009C7D1D"/>
    <w:rsid w:val="009D0568"/>
    <w:rsid w:val="009D12CA"/>
    <w:rsid w:val="009D13D0"/>
    <w:rsid w:val="009D187A"/>
    <w:rsid w:val="009D1961"/>
    <w:rsid w:val="009D208C"/>
    <w:rsid w:val="009D2815"/>
    <w:rsid w:val="009D47DF"/>
    <w:rsid w:val="009D4A4D"/>
    <w:rsid w:val="009D4C09"/>
    <w:rsid w:val="009D5133"/>
    <w:rsid w:val="009D6129"/>
    <w:rsid w:val="009D733F"/>
    <w:rsid w:val="009D788E"/>
    <w:rsid w:val="009D7BDF"/>
    <w:rsid w:val="009E0166"/>
    <w:rsid w:val="009E0B89"/>
    <w:rsid w:val="009E29B6"/>
    <w:rsid w:val="009E2CEE"/>
    <w:rsid w:val="009E2E18"/>
    <w:rsid w:val="009E30C7"/>
    <w:rsid w:val="009E4976"/>
    <w:rsid w:val="009E4BD7"/>
    <w:rsid w:val="009E4E7C"/>
    <w:rsid w:val="009E5652"/>
    <w:rsid w:val="009E7BB7"/>
    <w:rsid w:val="009F1C02"/>
    <w:rsid w:val="009F1E46"/>
    <w:rsid w:val="009F2665"/>
    <w:rsid w:val="009F341F"/>
    <w:rsid w:val="009F354F"/>
    <w:rsid w:val="009F446A"/>
    <w:rsid w:val="009F46A2"/>
    <w:rsid w:val="009F4F48"/>
    <w:rsid w:val="009F5585"/>
    <w:rsid w:val="009F5805"/>
    <w:rsid w:val="009F74E8"/>
    <w:rsid w:val="009F760C"/>
    <w:rsid w:val="009F7F6E"/>
    <w:rsid w:val="00A003B9"/>
    <w:rsid w:val="00A00BF5"/>
    <w:rsid w:val="00A00C63"/>
    <w:rsid w:val="00A014F1"/>
    <w:rsid w:val="00A02110"/>
    <w:rsid w:val="00A026EC"/>
    <w:rsid w:val="00A03DAF"/>
    <w:rsid w:val="00A0477A"/>
    <w:rsid w:val="00A04FC5"/>
    <w:rsid w:val="00A05589"/>
    <w:rsid w:val="00A0572F"/>
    <w:rsid w:val="00A06311"/>
    <w:rsid w:val="00A0668C"/>
    <w:rsid w:val="00A06A4D"/>
    <w:rsid w:val="00A11221"/>
    <w:rsid w:val="00A11DBC"/>
    <w:rsid w:val="00A13722"/>
    <w:rsid w:val="00A13726"/>
    <w:rsid w:val="00A13BAA"/>
    <w:rsid w:val="00A13C21"/>
    <w:rsid w:val="00A140B0"/>
    <w:rsid w:val="00A143CF"/>
    <w:rsid w:val="00A145A4"/>
    <w:rsid w:val="00A15435"/>
    <w:rsid w:val="00A15B63"/>
    <w:rsid w:val="00A16160"/>
    <w:rsid w:val="00A17BBA"/>
    <w:rsid w:val="00A17F25"/>
    <w:rsid w:val="00A2180D"/>
    <w:rsid w:val="00A218A3"/>
    <w:rsid w:val="00A22CDE"/>
    <w:rsid w:val="00A23C4D"/>
    <w:rsid w:val="00A245D7"/>
    <w:rsid w:val="00A24DDF"/>
    <w:rsid w:val="00A26D36"/>
    <w:rsid w:val="00A27042"/>
    <w:rsid w:val="00A317FB"/>
    <w:rsid w:val="00A34509"/>
    <w:rsid w:val="00A34C2E"/>
    <w:rsid w:val="00A419B4"/>
    <w:rsid w:val="00A41C12"/>
    <w:rsid w:val="00A436B4"/>
    <w:rsid w:val="00A441D0"/>
    <w:rsid w:val="00A44D7A"/>
    <w:rsid w:val="00A462E6"/>
    <w:rsid w:val="00A469B6"/>
    <w:rsid w:val="00A474EC"/>
    <w:rsid w:val="00A47F9E"/>
    <w:rsid w:val="00A50D8D"/>
    <w:rsid w:val="00A51046"/>
    <w:rsid w:val="00A5283F"/>
    <w:rsid w:val="00A52CAB"/>
    <w:rsid w:val="00A53170"/>
    <w:rsid w:val="00A55029"/>
    <w:rsid w:val="00A55672"/>
    <w:rsid w:val="00A56A70"/>
    <w:rsid w:val="00A5710F"/>
    <w:rsid w:val="00A57EC1"/>
    <w:rsid w:val="00A60A8C"/>
    <w:rsid w:val="00A60EEF"/>
    <w:rsid w:val="00A61304"/>
    <w:rsid w:val="00A61B8E"/>
    <w:rsid w:val="00A63970"/>
    <w:rsid w:val="00A64F4C"/>
    <w:rsid w:val="00A65079"/>
    <w:rsid w:val="00A66C81"/>
    <w:rsid w:val="00A676FA"/>
    <w:rsid w:val="00A7105C"/>
    <w:rsid w:val="00A7179A"/>
    <w:rsid w:val="00A73CC7"/>
    <w:rsid w:val="00A75A97"/>
    <w:rsid w:val="00A75B8B"/>
    <w:rsid w:val="00A76044"/>
    <w:rsid w:val="00A76225"/>
    <w:rsid w:val="00A76622"/>
    <w:rsid w:val="00A80DA1"/>
    <w:rsid w:val="00A833E0"/>
    <w:rsid w:val="00A83871"/>
    <w:rsid w:val="00A83AF4"/>
    <w:rsid w:val="00A845CA"/>
    <w:rsid w:val="00A902E5"/>
    <w:rsid w:val="00A90B50"/>
    <w:rsid w:val="00A919BD"/>
    <w:rsid w:val="00A933DA"/>
    <w:rsid w:val="00A93BB6"/>
    <w:rsid w:val="00A94BE0"/>
    <w:rsid w:val="00A95ED5"/>
    <w:rsid w:val="00A96888"/>
    <w:rsid w:val="00A96BAC"/>
    <w:rsid w:val="00A96EDB"/>
    <w:rsid w:val="00A97724"/>
    <w:rsid w:val="00A97952"/>
    <w:rsid w:val="00AA0175"/>
    <w:rsid w:val="00AA0780"/>
    <w:rsid w:val="00AA0952"/>
    <w:rsid w:val="00AA0A65"/>
    <w:rsid w:val="00AA1948"/>
    <w:rsid w:val="00AA1E14"/>
    <w:rsid w:val="00AA3129"/>
    <w:rsid w:val="00AA3302"/>
    <w:rsid w:val="00AA37B2"/>
    <w:rsid w:val="00AA408C"/>
    <w:rsid w:val="00AA6429"/>
    <w:rsid w:val="00AA6977"/>
    <w:rsid w:val="00AA71BF"/>
    <w:rsid w:val="00AA73E2"/>
    <w:rsid w:val="00AB064C"/>
    <w:rsid w:val="00AB1C65"/>
    <w:rsid w:val="00AB1FFC"/>
    <w:rsid w:val="00AB2447"/>
    <w:rsid w:val="00AB3C5A"/>
    <w:rsid w:val="00AB5343"/>
    <w:rsid w:val="00AB560C"/>
    <w:rsid w:val="00AB75BA"/>
    <w:rsid w:val="00AC094E"/>
    <w:rsid w:val="00AC0B09"/>
    <w:rsid w:val="00AC0C8C"/>
    <w:rsid w:val="00AC0DDB"/>
    <w:rsid w:val="00AC0E5D"/>
    <w:rsid w:val="00AC2769"/>
    <w:rsid w:val="00AC3D8F"/>
    <w:rsid w:val="00AC44A8"/>
    <w:rsid w:val="00AC5051"/>
    <w:rsid w:val="00AC528A"/>
    <w:rsid w:val="00AC5D14"/>
    <w:rsid w:val="00AC6022"/>
    <w:rsid w:val="00AC62AB"/>
    <w:rsid w:val="00AC7C25"/>
    <w:rsid w:val="00AD2B6D"/>
    <w:rsid w:val="00AD4B04"/>
    <w:rsid w:val="00AD53EA"/>
    <w:rsid w:val="00AD66BE"/>
    <w:rsid w:val="00AD6A29"/>
    <w:rsid w:val="00AD6B54"/>
    <w:rsid w:val="00AE0D19"/>
    <w:rsid w:val="00AE4275"/>
    <w:rsid w:val="00AE4564"/>
    <w:rsid w:val="00AE47FB"/>
    <w:rsid w:val="00AE4D51"/>
    <w:rsid w:val="00AE616F"/>
    <w:rsid w:val="00AE636B"/>
    <w:rsid w:val="00AE70FD"/>
    <w:rsid w:val="00AE717C"/>
    <w:rsid w:val="00AE71CC"/>
    <w:rsid w:val="00AE7799"/>
    <w:rsid w:val="00AF1C2E"/>
    <w:rsid w:val="00AF2B41"/>
    <w:rsid w:val="00AF3AA1"/>
    <w:rsid w:val="00AF6181"/>
    <w:rsid w:val="00AF6CB6"/>
    <w:rsid w:val="00AF70DA"/>
    <w:rsid w:val="00AF7645"/>
    <w:rsid w:val="00B006AA"/>
    <w:rsid w:val="00B00C51"/>
    <w:rsid w:val="00B013C5"/>
    <w:rsid w:val="00B03427"/>
    <w:rsid w:val="00B03E88"/>
    <w:rsid w:val="00B04475"/>
    <w:rsid w:val="00B07A4B"/>
    <w:rsid w:val="00B07F9A"/>
    <w:rsid w:val="00B07FFA"/>
    <w:rsid w:val="00B10352"/>
    <w:rsid w:val="00B10FCC"/>
    <w:rsid w:val="00B110AF"/>
    <w:rsid w:val="00B12A1F"/>
    <w:rsid w:val="00B13710"/>
    <w:rsid w:val="00B13AB0"/>
    <w:rsid w:val="00B142FB"/>
    <w:rsid w:val="00B15E18"/>
    <w:rsid w:val="00B161D2"/>
    <w:rsid w:val="00B17A2A"/>
    <w:rsid w:val="00B21950"/>
    <w:rsid w:val="00B2250F"/>
    <w:rsid w:val="00B22AAD"/>
    <w:rsid w:val="00B22EBE"/>
    <w:rsid w:val="00B233D8"/>
    <w:rsid w:val="00B2585A"/>
    <w:rsid w:val="00B27573"/>
    <w:rsid w:val="00B276F9"/>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39DE"/>
    <w:rsid w:val="00B44A66"/>
    <w:rsid w:val="00B44BC2"/>
    <w:rsid w:val="00B44F2D"/>
    <w:rsid w:val="00B45D0A"/>
    <w:rsid w:val="00B45EDA"/>
    <w:rsid w:val="00B47606"/>
    <w:rsid w:val="00B504D1"/>
    <w:rsid w:val="00B50558"/>
    <w:rsid w:val="00B533E0"/>
    <w:rsid w:val="00B54D6F"/>
    <w:rsid w:val="00B55615"/>
    <w:rsid w:val="00B57967"/>
    <w:rsid w:val="00B57F12"/>
    <w:rsid w:val="00B60298"/>
    <w:rsid w:val="00B60319"/>
    <w:rsid w:val="00B610A1"/>
    <w:rsid w:val="00B6224C"/>
    <w:rsid w:val="00B62440"/>
    <w:rsid w:val="00B626BE"/>
    <w:rsid w:val="00B63371"/>
    <w:rsid w:val="00B638BB"/>
    <w:rsid w:val="00B63947"/>
    <w:rsid w:val="00B64E76"/>
    <w:rsid w:val="00B66931"/>
    <w:rsid w:val="00B66A00"/>
    <w:rsid w:val="00B67004"/>
    <w:rsid w:val="00B7139F"/>
    <w:rsid w:val="00B72C3B"/>
    <w:rsid w:val="00B730BA"/>
    <w:rsid w:val="00B74B98"/>
    <w:rsid w:val="00B76B42"/>
    <w:rsid w:val="00B778CF"/>
    <w:rsid w:val="00B807A5"/>
    <w:rsid w:val="00B80906"/>
    <w:rsid w:val="00B81375"/>
    <w:rsid w:val="00B81D54"/>
    <w:rsid w:val="00B835BB"/>
    <w:rsid w:val="00B83F62"/>
    <w:rsid w:val="00B845D3"/>
    <w:rsid w:val="00B85201"/>
    <w:rsid w:val="00B87479"/>
    <w:rsid w:val="00B87B69"/>
    <w:rsid w:val="00B87D53"/>
    <w:rsid w:val="00B91867"/>
    <w:rsid w:val="00B932B1"/>
    <w:rsid w:val="00B93574"/>
    <w:rsid w:val="00B936A1"/>
    <w:rsid w:val="00B93A89"/>
    <w:rsid w:val="00B93B12"/>
    <w:rsid w:val="00B943D6"/>
    <w:rsid w:val="00B94FD5"/>
    <w:rsid w:val="00B951A8"/>
    <w:rsid w:val="00B9536B"/>
    <w:rsid w:val="00B95D7B"/>
    <w:rsid w:val="00B95EE7"/>
    <w:rsid w:val="00B96A0B"/>
    <w:rsid w:val="00B970EB"/>
    <w:rsid w:val="00BA01A6"/>
    <w:rsid w:val="00BA1DB3"/>
    <w:rsid w:val="00BA2049"/>
    <w:rsid w:val="00BA2555"/>
    <w:rsid w:val="00BA3427"/>
    <w:rsid w:val="00BA3E19"/>
    <w:rsid w:val="00BA46DC"/>
    <w:rsid w:val="00BA474C"/>
    <w:rsid w:val="00BA47E5"/>
    <w:rsid w:val="00BA50BE"/>
    <w:rsid w:val="00BA56D3"/>
    <w:rsid w:val="00BA606E"/>
    <w:rsid w:val="00BA64E2"/>
    <w:rsid w:val="00BA6857"/>
    <w:rsid w:val="00BA6A89"/>
    <w:rsid w:val="00BA6F63"/>
    <w:rsid w:val="00BA7131"/>
    <w:rsid w:val="00BA7FAC"/>
    <w:rsid w:val="00BB03C4"/>
    <w:rsid w:val="00BB0FA9"/>
    <w:rsid w:val="00BB391A"/>
    <w:rsid w:val="00BB4F51"/>
    <w:rsid w:val="00BB721F"/>
    <w:rsid w:val="00BB7F3E"/>
    <w:rsid w:val="00BC0181"/>
    <w:rsid w:val="00BC1AE8"/>
    <w:rsid w:val="00BC1CDC"/>
    <w:rsid w:val="00BC1FB7"/>
    <w:rsid w:val="00BC23C8"/>
    <w:rsid w:val="00BC2E22"/>
    <w:rsid w:val="00BC39FC"/>
    <w:rsid w:val="00BC3D5C"/>
    <w:rsid w:val="00BC4A46"/>
    <w:rsid w:val="00BC4EBB"/>
    <w:rsid w:val="00BC5771"/>
    <w:rsid w:val="00BC61A3"/>
    <w:rsid w:val="00BC7F39"/>
    <w:rsid w:val="00BD02B5"/>
    <w:rsid w:val="00BD09CF"/>
    <w:rsid w:val="00BD0F7B"/>
    <w:rsid w:val="00BD2FDE"/>
    <w:rsid w:val="00BD3539"/>
    <w:rsid w:val="00BD6D9C"/>
    <w:rsid w:val="00BD73C2"/>
    <w:rsid w:val="00BD794E"/>
    <w:rsid w:val="00BD7D20"/>
    <w:rsid w:val="00BE0701"/>
    <w:rsid w:val="00BE16D9"/>
    <w:rsid w:val="00BE27FD"/>
    <w:rsid w:val="00BE2C75"/>
    <w:rsid w:val="00BE46C6"/>
    <w:rsid w:val="00BE58F9"/>
    <w:rsid w:val="00BE5922"/>
    <w:rsid w:val="00BE5FEC"/>
    <w:rsid w:val="00BE6460"/>
    <w:rsid w:val="00BE654A"/>
    <w:rsid w:val="00BE7D92"/>
    <w:rsid w:val="00BE7E69"/>
    <w:rsid w:val="00BE7FE4"/>
    <w:rsid w:val="00BF0732"/>
    <w:rsid w:val="00BF0F66"/>
    <w:rsid w:val="00BF11BD"/>
    <w:rsid w:val="00BF294C"/>
    <w:rsid w:val="00BF4FFC"/>
    <w:rsid w:val="00BF5027"/>
    <w:rsid w:val="00BF5D4C"/>
    <w:rsid w:val="00BF7039"/>
    <w:rsid w:val="00BF7460"/>
    <w:rsid w:val="00C0016C"/>
    <w:rsid w:val="00C0039D"/>
    <w:rsid w:val="00C00560"/>
    <w:rsid w:val="00C011D6"/>
    <w:rsid w:val="00C012BA"/>
    <w:rsid w:val="00C01433"/>
    <w:rsid w:val="00C01717"/>
    <w:rsid w:val="00C01C1C"/>
    <w:rsid w:val="00C01E83"/>
    <w:rsid w:val="00C0254A"/>
    <w:rsid w:val="00C02700"/>
    <w:rsid w:val="00C027D5"/>
    <w:rsid w:val="00C05363"/>
    <w:rsid w:val="00C057A8"/>
    <w:rsid w:val="00C06197"/>
    <w:rsid w:val="00C0765A"/>
    <w:rsid w:val="00C10D21"/>
    <w:rsid w:val="00C11A22"/>
    <w:rsid w:val="00C11AAF"/>
    <w:rsid w:val="00C12B23"/>
    <w:rsid w:val="00C13B2C"/>
    <w:rsid w:val="00C13B3E"/>
    <w:rsid w:val="00C13C10"/>
    <w:rsid w:val="00C144C6"/>
    <w:rsid w:val="00C14637"/>
    <w:rsid w:val="00C1554E"/>
    <w:rsid w:val="00C16EC9"/>
    <w:rsid w:val="00C17A6F"/>
    <w:rsid w:val="00C20882"/>
    <w:rsid w:val="00C21368"/>
    <w:rsid w:val="00C22F31"/>
    <w:rsid w:val="00C23680"/>
    <w:rsid w:val="00C24E1B"/>
    <w:rsid w:val="00C26D19"/>
    <w:rsid w:val="00C271F5"/>
    <w:rsid w:val="00C27F59"/>
    <w:rsid w:val="00C308CB"/>
    <w:rsid w:val="00C3129D"/>
    <w:rsid w:val="00C31579"/>
    <w:rsid w:val="00C31602"/>
    <w:rsid w:val="00C31D8E"/>
    <w:rsid w:val="00C3273D"/>
    <w:rsid w:val="00C32D5D"/>
    <w:rsid w:val="00C33AD5"/>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575EA"/>
    <w:rsid w:val="00C6027A"/>
    <w:rsid w:val="00C607C1"/>
    <w:rsid w:val="00C60AB8"/>
    <w:rsid w:val="00C60DAD"/>
    <w:rsid w:val="00C60E86"/>
    <w:rsid w:val="00C619B5"/>
    <w:rsid w:val="00C62270"/>
    <w:rsid w:val="00C62498"/>
    <w:rsid w:val="00C626C1"/>
    <w:rsid w:val="00C63A3B"/>
    <w:rsid w:val="00C64BEE"/>
    <w:rsid w:val="00C65284"/>
    <w:rsid w:val="00C659AB"/>
    <w:rsid w:val="00C65D56"/>
    <w:rsid w:val="00C6628C"/>
    <w:rsid w:val="00C66462"/>
    <w:rsid w:val="00C66A74"/>
    <w:rsid w:val="00C67126"/>
    <w:rsid w:val="00C67A1F"/>
    <w:rsid w:val="00C67FFC"/>
    <w:rsid w:val="00C70013"/>
    <w:rsid w:val="00C70E5C"/>
    <w:rsid w:val="00C7169B"/>
    <w:rsid w:val="00C7382E"/>
    <w:rsid w:val="00C73F0D"/>
    <w:rsid w:val="00C75145"/>
    <w:rsid w:val="00C76055"/>
    <w:rsid w:val="00C80D84"/>
    <w:rsid w:val="00C81AD6"/>
    <w:rsid w:val="00C8213C"/>
    <w:rsid w:val="00C8294E"/>
    <w:rsid w:val="00C845D6"/>
    <w:rsid w:val="00C86169"/>
    <w:rsid w:val="00C874F7"/>
    <w:rsid w:val="00C91B80"/>
    <w:rsid w:val="00C9409A"/>
    <w:rsid w:val="00C95BB9"/>
    <w:rsid w:val="00C95FEF"/>
    <w:rsid w:val="00C9619A"/>
    <w:rsid w:val="00C96EB6"/>
    <w:rsid w:val="00C97D9A"/>
    <w:rsid w:val="00CA08ED"/>
    <w:rsid w:val="00CA144D"/>
    <w:rsid w:val="00CA1E99"/>
    <w:rsid w:val="00CA32D5"/>
    <w:rsid w:val="00CA440B"/>
    <w:rsid w:val="00CA4DF7"/>
    <w:rsid w:val="00CA58C5"/>
    <w:rsid w:val="00CA6C3E"/>
    <w:rsid w:val="00CA7509"/>
    <w:rsid w:val="00CA751D"/>
    <w:rsid w:val="00CA7FD5"/>
    <w:rsid w:val="00CB1860"/>
    <w:rsid w:val="00CB2AE5"/>
    <w:rsid w:val="00CB402F"/>
    <w:rsid w:val="00CB4546"/>
    <w:rsid w:val="00CB59B2"/>
    <w:rsid w:val="00CB6294"/>
    <w:rsid w:val="00CB7A34"/>
    <w:rsid w:val="00CB7D01"/>
    <w:rsid w:val="00CB7F46"/>
    <w:rsid w:val="00CC0684"/>
    <w:rsid w:val="00CC099E"/>
    <w:rsid w:val="00CC1542"/>
    <w:rsid w:val="00CC2E7B"/>
    <w:rsid w:val="00CC4A63"/>
    <w:rsid w:val="00CC53BF"/>
    <w:rsid w:val="00CC597E"/>
    <w:rsid w:val="00CC7911"/>
    <w:rsid w:val="00CD0715"/>
    <w:rsid w:val="00CD2FF0"/>
    <w:rsid w:val="00CD37E4"/>
    <w:rsid w:val="00CD4398"/>
    <w:rsid w:val="00CD4E5E"/>
    <w:rsid w:val="00CD571E"/>
    <w:rsid w:val="00CD5AD5"/>
    <w:rsid w:val="00CD6C5C"/>
    <w:rsid w:val="00CD750D"/>
    <w:rsid w:val="00CE114C"/>
    <w:rsid w:val="00CE2180"/>
    <w:rsid w:val="00CE2533"/>
    <w:rsid w:val="00CE2685"/>
    <w:rsid w:val="00CE4FE2"/>
    <w:rsid w:val="00CE5469"/>
    <w:rsid w:val="00CE588C"/>
    <w:rsid w:val="00CE62A3"/>
    <w:rsid w:val="00CE6B10"/>
    <w:rsid w:val="00CE6EEA"/>
    <w:rsid w:val="00CE7075"/>
    <w:rsid w:val="00CE7BEB"/>
    <w:rsid w:val="00CF0406"/>
    <w:rsid w:val="00CF2EBE"/>
    <w:rsid w:val="00CF3231"/>
    <w:rsid w:val="00CF37B2"/>
    <w:rsid w:val="00CF4857"/>
    <w:rsid w:val="00CF5764"/>
    <w:rsid w:val="00CF7B50"/>
    <w:rsid w:val="00CF7DEB"/>
    <w:rsid w:val="00D00142"/>
    <w:rsid w:val="00D009DD"/>
    <w:rsid w:val="00D016D1"/>
    <w:rsid w:val="00D0288E"/>
    <w:rsid w:val="00D0339B"/>
    <w:rsid w:val="00D04046"/>
    <w:rsid w:val="00D04D26"/>
    <w:rsid w:val="00D04F3D"/>
    <w:rsid w:val="00D05BBA"/>
    <w:rsid w:val="00D06817"/>
    <w:rsid w:val="00D076A8"/>
    <w:rsid w:val="00D10741"/>
    <w:rsid w:val="00D112FB"/>
    <w:rsid w:val="00D12A94"/>
    <w:rsid w:val="00D12C27"/>
    <w:rsid w:val="00D14CA9"/>
    <w:rsid w:val="00D16121"/>
    <w:rsid w:val="00D1721B"/>
    <w:rsid w:val="00D20076"/>
    <w:rsid w:val="00D20610"/>
    <w:rsid w:val="00D20D02"/>
    <w:rsid w:val="00D20DDE"/>
    <w:rsid w:val="00D213D7"/>
    <w:rsid w:val="00D24B3D"/>
    <w:rsid w:val="00D25C7D"/>
    <w:rsid w:val="00D26341"/>
    <w:rsid w:val="00D26C83"/>
    <w:rsid w:val="00D27509"/>
    <w:rsid w:val="00D2760C"/>
    <w:rsid w:val="00D30021"/>
    <w:rsid w:val="00D306C2"/>
    <w:rsid w:val="00D3073F"/>
    <w:rsid w:val="00D3161D"/>
    <w:rsid w:val="00D318F1"/>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3E03"/>
    <w:rsid w:val="00D554A2"/>
    <w:rsid w:val="00D56A85"/>
    <w:rsid w:val="00D60AD4"/>
    <w:rsid w:val="00D61FC6"/>
    <w:rsid w:val="00D624A6"/>
    <w:rsid w:val="00D627CD"/>
    <w:rsid w:val="00D63840"/>
    <w:rsid w:val="00D643EF"/>
    <w:rsid w:val="00D6508E"/>
    <w:rsid w:val="00D656F2"/>
    <w:rsid w:val="00D65BD2"/>
    <w:rsid w:val="00D65C31"/>
    <w:rsid w:val="00D66709"/>
    <w:rsid w:val="00D66910"/>
    <w:rsid w:val="00D67B1A"/>
    <w:rsid w:val="00D71D83"/>
    <w:rsid w:val="00D71DE7"/>
    <w:rsid w:val="00D73312"/>
    <w:rsid w:val="00D7348B"/>
    <w:rsid w:val="00D73CD7"/>
    <w:rsid w:val="00D756E2"/>
    <w:rsid w:val="00D75853"/>
    <w:rsid w:val="00D76B8E"/>
    <w:rsid w:val="00D76E48"/>
    <w:rsid w:val="00D77442"/>
    <w:rsid w:val="00D80857"/>
    <w:rsid w:val="00D81239"/>
    <w:rsid w:val="00D817F1"/>
    <w:rsid w:val="00D81B3B"/>
    <w:rsid w:val="00D81C0D"/>
    <w:rsid w:val="00D8489D"/>
    <w:rsid w:val="00D84CFD"/>
    <w:rsid w:val="00D85697"/>
    <w:rsid w:val="00D85AA2"/>
    <w:rsid w:val="00D862A9"/>
    <w:rsid w:val="00D86F68"/>
    <w:rsid w:val="00D90865"/>
    <w:rsid w:val="00D90EDB"/>
    <w:rsid w:val="00D91605"/>
    <w:rsid w:val="00D932F4"/>
    <w:rsid w:val="00D94356"/>
    <w:rsid w:val="00D9488E"/>
    <w:rsid w:val="00D94ABA"/>
    <w:rsid w:val="00D95483"/>
    <w:rsid w:val="00D95927"/>
    <w:rsid w:val="00D95A5D"/>
    <w:rsid w:val="00D97CF1"/>
    <w:rsid w:val="00D97DF4"/>
    <w:rsid w:val="00DA162C"/>
    <w:rsid w:val="00DA202E"/>
    <w:rsid w:val="00DA2505"/>
    <w:rsid w:val="00DA3B8A"/>
    <w:rsid w:val="00DA4BA2"/>
    <w:rsid w:val="00DA6061"/>
    <w:rsid w:val="00DA61E5"/>
    <w:rsid w:val="00DB2765"/>
    <w:rsid w:val="00DB2A3A"/>
    <w:rsid w:val="00DB2DCC"/>
    <w:rsid w:val="00DB2EB9"/>
    <w:rsid w:val="00DB3F35"/>
    <w:rsid w:val="00DB45B6"/>
    <w:rsid w:val="00DB62F1"/>
    <w:rsid w:val="00DB787C"/>
    <w:rsid w:val="00DB7E49"/>
    <w:rsid w:val="00DC0879"/>
    <w:rsid w:val="00DC173A"/>
    <w:rsid w:val="00DC1742"/>
    <w:rsid w:val="00DC1A00"/>
    <w:rsid w:val="00DC22B8"/>
    <w:rsid w:val="00DC3799"/>
    <w:rsid w:val="00DC38C2"/>
    <w:rsid w:val="00DC420C"/>
    <w:rsid w:val="00DC4394"/>
    <w:rsid w:val="00DC43BC"/>
    <w:rsid w:val="00DC4910"/>
    <w:rsid w:val="00DC4A69"/>
    <w:rsid w:val="00DC4A7D"/>
    <w:rsid w:val="00DC4B7C"/>
    <w:rsid w:val="00DC528C"/>
    <w:rsid w:val="00DC52C8"/>
    <w:rsid w:val="00DC71B1"/>
    <w:rsid w:val="00DD0E86"/>
    <w:rsid w:val="00DD245B"/>
    <w:rsid w:val="00DD3E36"/>
    <w:rsid w:val="00DD4138"/>
    <w:rsid w:val="00DD4D13"/>
    <w:rsid w:val="00DD7049"/>
    <w:rsid w:val="00DE229C"/>
    <w:rsid w:val="00DE23D8"/>
    <w:rsid w:val="00DE2E47"/>
    <w:rsid w:val="00DE62A9"/>
    <w:rsid w:val="00DE6851"/>
    <w:rsid w:val="00DE78FD"/>
    <w:rsid w:val="00DE7F72"/>
    <w:rsid w:val="00DF0499"/>
    <w:rsid w:val="00DF1E22"/>
    <w:rsid w:val="00DF23C5"/>
    <w:rsid w:val="00DF26E7"/>
    <w:rsid w:val="00DF2CC5"/>
    <w:rsid w:val="00DF3D7B"/>
    <w:rsid w:val="00DF4A03"/>
    <w:rsid w:val="00DF4BF9"/>
    <w:rsid w:val="00DF5635"/>
    <w:rsid w:val="00DF57DD"/>
    <w:rsid w:val="00DF5A23"/>
    <w:rsid w:val="00DF5EFF"/>
    <w:rsid w:val="00DF68ED"/>
    <w:rsid w:val="00DF6A6F"/>
    <w:rsid w:val="00E00E14"/>
    <w:rsid w:val="00E01931"/>
    <w:rsid w:val="00E01E87"/>
    <w:rsid w:val="00E043ED"/>
    <w:rsid w:val="00E04E44"/>
    <w:rsid w:val="00E04EF7"/>
    <w:rsid w:val="00E05345"/>
    <w:rsid w:val="00E05372"/>
    <w:rsid w:val="00E05828"/>
    <w:rsid w:val="00E05D4B"/>
    <w:rsid w:val="00E06146"/>
    <w:rsid w:val="00E06528"/>
    <w:rsid w:val="00E06823"/>
    <w:rsid w:val="00E06A60"/>
    <w:rsid w:val="00E06B8F"/>
    <w:rsid w:val="00E07317"/>
    <w:rsid w:val="00E075AA"/>
    <w:rsid w:val="00E0797D"/>
    <w:rsid w:val="00E11EC4"/>
    <w:rsid w:val="00E13074"/>
    <w:rsid w:val="00E13397"/>
    <w:rsid w:val="00E14403"/>
    <w:rsid w:val="00E14ABF"/>
    <w:rsid w:val="00E14C16"/>
    <w:rsid w:val="00E157D4"/>
    <w:rsid w:val="00E162CE"/>
    <w:rsid w:val="00E16EA5"/>
    <w:rsid w:val="00E213EC"/>
    <w:rsid w:val="00E214F3"/>
    <w:rsid w:val="00E21679"/>
    <w:rsid w:val="00E217BA"/>
    <w:rsid w:val="00E2180E"/>
    <w:rsid w:val="00E22EB0"/>
    <w:rsid w:val="00E2301D"/>
    <w:rsid w:val="00E23279"/>
    <w:rsid w:val="00E24A77"/>
    <w:rsid w:val="00E25B59"/>
    <w:rsid w:val="00E2748A"/>
    <w:rsid w:val="00E307DD"/>
    <w:rsid w:val="00E31AA8"/>
    <w:rsid w:val="00E31EFA"/>
    <w:rsid w:val="00E32319"/>
    <w:rsid w:val="00E3264B"/>
    <w:rsid w:val="00E32696"/>
    <w:rsid w:val="00E32F0A"/>
    <w:rsid w:val="00E32FB9"/>
    <w:rsid w:val="00E35C96"/>
    <w:rsid w:val="00E36414"/>
    <w:rsid w:val="00E36686"/>
    <w:rsid w:val="00E36E72"/>
    <w:rsid w:val="00E37AE1"/>
    <w:rsid w:val="00E41D9C"/>
    <w:rsid w:val="00E44D66"/>
    <w:rsid w:val="00E46845"/>
    <w:rsid w:val="00E46D80"/>
    <w:rsid w:val="00E477C3"/>
    <w:rsid w:val="00E52CCD"/>
    <w:rsid w:val="00E53420"/>
    <w:rsid w:val="00E556A0"/>
    <w:rsid w:val="00E56C79"/>
    <w:rsid w:val="00E603AB"/>
    <w:rsid w:val="00E60F1E"/>
    <w:rsid w:val="00E614F4"/>
    <w:rsid w:val="00E61722"/>
    <w:rsid w:val="00E621AB"/>
    <w:rsid w:val="00E63334"/>
    <w:rsid w:val="00E633D8"/>
    <w:rsid w:val="00E636BB"/>
    <w:rsid w:val="00E64170"/>
    <w:rsid w:val="00E6496A"/>
    <w:rsid w:val="00E6627C"/>
    <w:rsid w:val="00E66858"/>
    <w:rsid w:val="00E66ED9"/>
    <w:rsid w:val="00E700A8"/>
    <w:rsid w:val="00E71100"/>
    <w:rsid w:val="00E74A59"/>
    <w:rsid w:val="00E75300"/>
    <w:rsid w:val="00E75EC4"/>
    <w:rsid w:val="00E76009"/>
    <w:rsid w:val="00E7606E"/>
    <w:rsid w:val="00E77FC9"/>
    <w:rsid w:val="00E8228B"/>
    <w:rsid w:val="00E8247B"/>
    <w:rsid w:val="00E845BB"/>
    <w:rsid w:val="00E84F73"/>
    <w:rsid w:val="00E85AAD"/>
    <w:rsid w:val="00E87196"/>
    <w:rsid w:val="00E90629"/>
    <w:rsid w:val="00E90E97"/>
    <w:rsid w:val="00E90FE6"/>
    <w:rsid w:val="00E91309"/>
    <w:rsid w:val="00E921AB"/>
    <w:rsid w:val="00E93A1E"/>
    <w:rsid w:val="00E94EF9"/>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179B"/>
    <w:rsid w:val="00EB2070"/>
    <w:rsid w:val="00EB2CCF"/>
    <w:rsid w:val="00EB384D"/>
    <w:rsid w:val="00EB3A61"/>
    <w:rsid w:val="00EB3EC6"/>
    <w:rsid w:val="00EB4022"/>
    <w:rsid w:val="00EB462B"/>
    <w:rsid w:val="00EB466F"/>
    <w:rsid w:val="00EB4BD7"/>
    <w:rsid w:val="00EB5874"/>
    <w:rsid w:val="00EB62C5"/>
    <w:rsid w:val="00EB7174"/>
    <w:rsid w:val="00EC1574"/>
    <w:rsid w:val="00EC1837"/>
    <w:rsid w:val="00EC220B"/>
    <w:rsid w:val="00EC273C"/>
    <w:rsid w:val="00EC432A"/>
    <w:rsid w:val="00EC60BA"/>
    <w:rsid w:val="00EC6976"/>
    <w:rsid w:val="00EC6979"/>
    <w:rsid w:val="00EC788E"/>
    <w:rsid w:val="00EC7DB6"/>
    <w:rsid w:val="00ED0AAB"/>
    <w:rsid w:val="00ED0CC7"/>
    <w:rsid w:val="00ED0E97"/>
    <w:rsid w:val="00ED1562"/>
    <w:rsid w:val="00ED1A75"/>
    <w:rsid w:val="00ED2B9C"/>
    <w:rsid w:val="00ED3041"/>
    <w:rsid w:val="00ED3594"/>
    <w:rsid w:val="00ED38F3"/>
    <w:rsid w:val="00ED4734"/>
    <w:rsid w:val="00ED747B"/>
    <w:rsid w:val="00ED7C96"/>
    <w:rsid w:val="00EE0900"/>
    <w:rsid w:val="00EE0DE0"/>
    <w:rsid w:val="00EE1E11"/>
    <w:rsid w:val="00EE26AA"/>
    <w:rsid w:val="00EE2907"/>
    <w:rsid w:val="00EE37E5"/>
    <w:rsid w:val="00EE3B08"/>
    <w:rsid w:val="00EE48DB"/>
    <w:rsid w:val="00EE534B"/>
    <w:rsid w:val="00EE53D1"/>
    <w:rsid w:val="00EE701F"/>
    <w:rsid w:val="00EE730C"/>
    <w:rsid w:val="00EE770E"/>
    <w:rsid w:val="00EE7D7F"/>
    <w:rsid w:val="00EE7EBD"/>
    <w:rsid w:val="00EF05D1"/>
    <w:rsid w:val="00EF119E"/>
    <w:rsid w:val="00EF123A"/>
    <w:rsid w:val="00EF2553"/>
    <w:rsid w:val="00EF3592"/>
    <w:rsid w:val="00EF655D"/>
    <w:rsid w:val="00EF6815"/>
    <w:rsid w:val="00EF6B87"/>
    <w:rsid w:val="00EF6E8E"/>
    <w:rsid w:val="00EF747E"/>
    <w:rsid w:val="00EF764F"/>
    <w:rsid w:val="00F00824"/>
    <w:rsid w:val="00F00D0F"/>
    <w:rsid w:val="00F039FC"/>
    <w:rsid w:val="00F03ABE"/>
    <w:rsid w:val="00F04C20"/>
    <w:rsid w:val="00F04C92"/>
    <w:rsid w:val="00F0513E"/>
    <w:rsid w:val="00F051EE"/>
    <w:rsid w:val="00F05F6D"/>
    <w:rsid w:val="00F06009"/>
    <w:rsid w:val="00F06F57"/>
    <w:rsid w:val="00F11962"/>
    <w:rsid w:val="00F12968"/>
    <w:rsid w:val="00F12FC0"/>
    <w:rsid w:val="00F13A5D"/>
    <w:rsid w:val="00F13A7E"/>
    <w:rsid w:val="00F143DA"/>
    <w:rsid w:val="00F1456D"/>
    <w:rsid w:val="00F1510E"/>
    <w:rsid w:val="00F16A92"/>
    <w:rsid w:val="00F17567"/>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2C8"/>
    <w:rsid w:val="00F3660F"/>
    <w:rsid w:val="00F369D0"/>
    <w:rsid w:val="00F370D1"/>
    <w:rsid w:val="00F4231D"/>
    <w:rsid w:val="00F42923"/>
    <w:rsid w:val="00F43181"/>
    <w:rsid w:val="00F43833"/>
    <w:rsid w:val="00F43F2E"/>
    <w:rsid w:val="00F477BB"/>
    <w:rsid w:val="00F477D0"/>
    <w:rsid w:val="00F47E3F"/>
    <w:rsid w:val="00F50385"/>
    <w:rsid w:val="00F51720"/>
    <w:rsid w:val="00F51BE0"/>
    <w:rsid w:val="00F520AA"/>
    <w:rsid w:val="00F52AA6"/>
    <w:rsid w:val="00F537CC"/>
    <w:rsid w:val="00F538BB"/>
    <w:rsid w:val="00F53DBD"/>
    <w:rsid w:val="00F5461D"/>
    <w:rsid w:val="00F554A1"/>
    <w:rsid w:val="00F56071"/>
    <w:rsid w:val="00F56BE1"/>
    <w:rsid w:val="00F57687"/>
    <w:rsid w:val="00F57B2F"/>
    <w:rsid w:val="00F6072C"/>
    <w:rsid w:val="00F612BD"/>
    <w:rsid w:val="00F6153A"/>
    <w:rsid w:val="00F63CBA"/>
    <w:rsid w:val="00F63DEF"/>
    <w:rsid w:val="00F653F1"/>
    <w:rsid w:val="00F65983"/>
    <w:rsid w:val="00F66238"/>
    <w:rsid w:val="00F664DE"/>
    <w:rsid w:val="00F674D2"/>
    <w:rsid w:val="00F67D21"/>
    <w:rsid w:val="00F70281"/>
    <w:rsid w:val="00F70E67"/>
    <w:rsid w:val="00F712D3"/>
    <w:rsid w:val="00F72119"/>
    <w:rsid w:val="00F7309A"/>
    <w:rsid w:val="00F735CA"/>
    <w:rsid w:val="00F73BFE"/>
    <w:rsid w:val="00F73DE4"/>
    <w:rsid w:val="00F744BE"/>
    <w:rsid w:val="00F74A55"/>
    <w:rsid w:val="00F753CA"/>
    <w:rsid w:val="00F75742"/>
    <w:rsid w:val="00F76655"/>
    <w:rsid w:val="00F769CF"/>
    <w:rsid w:val="00F770B8"/>
    <w:rsid w:val="00F77532"/>
    <w:rsid w:val="00F77C6F"/>
    <w:rsid w:val="00F80596"/>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7084"/>
    <w:rsid w:val="00F971E0"/>
    <w:rsid w:val="00F97501"/>
    <w:rsid w:val="00F9772E"/>
    <w:rsid w:val="00FA0437"/>
    <w:rsid w:val="00FA17AC"/>
    <w:rsid w:val="00FA1A74"/>
    <w:rsid w:val="00FA1D3B"/>
    <w:rsid w:val="00FA1E86"/>
    <w:rsid w:val="00FA3229"/>
    <w:rsid w:val="00FA35ED"/>
    <w:rsid w:val="00FA3D87"/>
    <w:rsid w:val="00FA542A"/>
    <w:rsid w:val="00FA56B6"/>
    <w:rsid w:val="00FA6395"/>
    <w:rsid w:val="00FA6DF6"/>
    <w:rsid w:val="00FA755A"/>
    <w:rsid w:val="00FA7A2E"/>
    <w:rsid w:val="00FA7F57"/>
    <w:rsid w:val="00FB1646"/>
    <w:rsid w:val="00FB305D"/>
    <w:rsid w:val="00FB3DEA"/>
    <w:rsid w:val="00FB4BEB"/>
    <w:rsid w:val="00FB4C42"/>
    <w:rsid w:val="00FB54CE"/>
    <w:rsid w:val="00FB5915"/>
    <w:rsid w:val="00FB5D78"/>
    <w:rsid w:val="00FB6545"/>
    <w:rsid w:val="00FB6B23"/>
    <w:rsid w:val="00FB706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2B3"/>
    <w:rsid w:val="00FD4C53"/>
    <w:rsid w:val="00FD68FC"/>
    <w:rsid w:val="00FD69FB"/>
    <w:rsid w:val="00FD6E06"/>
    <w:rsid w:val="00FD7B60"/>
    <w:rsid w:val="00FD7EF5"/>
    <w:rsid w:val="00FE0607"/>
    <w:rsid w:val="00FE0925"/>
    <w:rsid w:val="00FE0C4A"/>
    <w:rsid w:val="00FE104C"/>
    <w:rsid w:val="00FE1933"/>
    <w:rsid w:val="00FE1AD6"/>
    <w:rsid w:val="00FE271B"/>
    <w:rsid w:val="00FE2EC2"/>
    <w:rsid w:val="00FE4BCB"/>
    <w:rsid w:val="00FE5B3A"/>
    <w:rsid w:val="00FE5D44"/>
    <w:rsid w:val="00FE61EA"/>
    <w:rsid w:val="00FF1811"/>
    <w:rsid w:val="00FF28F8"/>
    <w:rsid w:val="00FF2947"/>
    <w:rsid w:val="00FF3B2D"/>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7"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4:docId w14:val="2D3E1D66"/>
  <w15:docId w15:val="{B6068EC4-1465-4D5C-8677-302D960C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uiPriority w:val="9"/>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iPriority w:val="9"/>
    <w:unhideWhenUsed/>
    <w:qFormat/>
    <w:rsid w:val="00382F85"/>
    <w:pPr>
      <w:keepNext/>
      <w:keepLines/>
      <w:spacing w:before="320" w:after="240" w:line="259" w:lineRule="auto"/>
      <w:outlineLvl w:val="1"/>
    </w:pPr>
    <w:rPr>
      <w:rFonts w:eastAsia="Calibri" w:cstheme="minorHAnsi"/>
      <w:smallCaps/>
      <w:color w:val="000000" w:themeColor="text1"/>
      <w:kern w:val="32"/>
      <w:sz w:val="44"/>
      <w:szCs w:val="44"/>
      <w:lang w:eastAsia="en-AU"/>
    </w:rPr>
  </w:style>
  <w:style w:type="paragraph" w:styleId="Heading3">
    <w:name w:val="heading 3"/>
    <w:basedOn w:val="Normal"/>
    <w:next w:val="Normal"/>
    <w:link w:val="Heading3Char"/>
    <w:uiPriority w:val="9"/>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iPriority w:val="9"/>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uiPriority w:val="9"/>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uiPriority w:val="9"/>
    <w:rsid w:val="00382F85"/>
    <w:rPr>
      <w:rFonts w:eastAsia="Calibri" w:cstheme="minorHAnsi"/>
      <w:smallCaps/>
      <w:color w:val="000000" w:themeColor="text1"/>
      <w:kern w:val="32"/>
      <w:sz w:val="44"/>
      <w:szCs w:val="44"/>
      <w:lang w:eastAsia="en-AU"/>
    </w:rPr>
  </w:style>
  <w:style w:type="character" w:customStyle="1" w:styleId="Heading3Char">
    <w:name w:val="Heading 3 Char"/>
    <w:basedOn w:val="DefaultParagraphFont"/>
    <w:link w:val="Heading3"/>
    <w:uiPriority w:val="9"/>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lp1"/>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713E5C"/>
    <w:pPr>
      <w:spacing w:after="120"/>
    </w:pPr>
  </w:style>
  <w:style w:type="character" w:customStyle="1" w:styleId="BodyTextChar">
    <w:name w:val="Body Text Char"/>
    <w:basedOn w:val="DefaultParagraphFont"/>
    <w:link w:val="BodyText"/>
    <w:uiPriority w:val="99"/>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iPriority w:val="99"/>
    <w:unhideWhenUsed/>
    <w:rsid w:val="00713E5C"/>
    <w:pPr>
      <w:spacing w:line="240" w:lineRule="auto"/>
    </w:pPr>
    <w:rPr>
      <w:sz w:val="20"/>
      <w:szCs w:val="20"/>
    </w:rPr>
  </w:style>
  <w:style w:type="character" w:customStyle="1" w:styleId="CommentTextChar">
    <w:name w:val="Comment Text Char"/>
    <w:basedOn w:val="DefaultParagraphFont"/>
    <w:link w:val="CommentText"/>
    <w:uiPriority w:val="99"/>
    <w:rsid w:val="00713E5C"/>
    <w:rPr>
      <w:sz w:val="20"/>
      <w:szCs w:val="20"/>
    </w:rPr>
  </w:style>
  <w:style w:type="paragraph" w:styleId="CommentSubject">
    <w:name w:val="annotation subject"/>
    <w:basedOn w:val="CommentText"/>
    <w:next w:val="CommentText"/>
    <w:link w:val="CommentSubjectChar"/>
    <w:uiPriority w:val="99"/>
    <w:unhideWhenUsed/>
    <w:rsid w:val="00713E5C"/>
    <w:rPr>
      <w:b/>
      <w:bCs/>
    </w:rPr>
  </w:style>
  <w:style w:type="character" w:customStyle="1" w:styleId="CommentSubjectChar">
    <w:name w:val="Comment Subject Char"/>
    <w:basedOn w:val="CommentTextChar"/>
    <w:link w:val="CommentSubject"/>
    <w:uiPriority w:val="99"/>
    <w:rsid w:val="00713E5C"/>
    <w:rPr>
      <w:b/>
      <w:bCs/>
      <w:sz w:val="20"/>
      <w:szCs w:val="20"/>
    </w:rPr>
  </w:style>
  <w:style w:type="paragraph" w:styleId="Date">
    <w:name w:val="Date"/>
    <w:basedOn w:val="Normal"/>
    <w:next w:val="Normal"/>
    <w:link w:val="DateChar"/>
    <w:uiPriority w:val="99"/>
    <w:unhideWhenUsed/>
    <w:rsid w:val="00713E5C"/>
  </w:style>
  <w:style w:type="character" w:customStyle="1" w:styleId="DateChar">
    <w:name w:val="Date Char"/>
    <w:basedOn w:val="DefaultParagraphFont"/>
    <w:link w:val="Date"/>
    <w:uiPriority w:val="99"/>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uiPriority w:val="9"/>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aliases w:val="List Alpha"/>
    <w:basedOn w:val="Normal"/>
    <w:uiPriority w:val="99"/>
    <w:unhideWhenUsed/>
    <w:qFormat/>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EF123A"/>
    <w:pPr>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014921"/>
    <w:pPr>
      <w:tabs>
        <w:tab w:val="right" w:leader="dot" w:pos="9016"/>
      </w:tabs>
      <w:spacing w:before="120" w:after="120" w:line="240" w:lineRule="auto"/>
      <w:ind w:left="692"/>
    </w:pPr>
    <w:rPr>
      <w:rFonts w:eastAsia="Times New Roman"/>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uiPriority w:val="99"/>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4"/>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3"/>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19"/>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1"/>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6"/>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4"/>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18"/>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uiPriority w:val="99"/>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5"/>
      </w:numPr>
    </w:pPr>
  </w:style>
  <w:style w:type="numbering" w:customStyle="1" w:styleId="Style3">
    <w:name w:val="Style3"/>
    <w:rsid w:val="00DF23C5"/>
    <w:pPr>
      <w:numPr>
        <w:numId w:val="20"/>
      </w:numPr>
    </w:pPr>
  </w:style>
  <w:style w:type="numbering" w:customStyle="1" w:styleId="Style2">
    <w:name w:val="Style2"/>
    <w:rsid w:val="00DF23C5"/>
    <w:pPr>
      <w:numPr>
        <w:numId w:val="17"/>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uiPriority w:val="99"/>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uiPriority w:val="99"/>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rsid w:val="00DF23C5"/>
    <w:pPr>
      <w:spacing w:before="0" w:after="0"/>
    </w:pPr>
    <w:rPr>
      <w:rFonts w:ascii="Times New Roman" w:eastAsia="Times New Roman" w:hAnsi="Times New Roman" w:cs="Times New Roman"/>
      <w:sz w:val="24"/>
      <w:szCs w:val="24"/>
      <w:lang w:eastAsia="en-AU"/>
    </w:rPr>
  </w:style>
  <w:style w:type="character" w:customStyle="1" w:styleId="Mention1">
    <w:name w:val="Mention1"/>
    <w:uiPriority w:val="99"/>
    <w:semiHidden/>
    <w:unhideWhenUsed/>
    <w:rsid w:val="00DF23C5"/>
    <w:rPr>
      <w:color w:val="2B579A"/>
      <w:shd w:val="clear" w:color="auto" w:fill="E6E6E6"/>
    </w:rPr>
  </w:style>
  <w:style w:type="character" w:customStyle="1" w:styleId="UnresolvedMention1">
    <w:name w:val="Unresolved Mention1"/>
    <w:uiPriority w:val="99"/>
    <w:semiHidden/>
    <w:unhideWhenUsed/>
    <w:rsid w:val="00DF23C5"/>
    <w:rPr>
      <w:color w:val="808080"/>
      <w:shd w:val="clear" w:color="auto" w:fill="E6E6E6"/>
    </w:rPr>
  </w:style>
  <w:style w:type="numbering" w:styleId="1ai">
    <w:name w:val="Outline List 1"/>
    <w:basedOn w:val="NoList"/>
    <w:rsid w:val="00DF23C5"/>
    <w:pPr>
      <w:numPr>
        <w:numId w:val="22"/>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3"/>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6505B3"/>
  </w:style>
  <w:style w:type="paragraph" w:customStyle="1" w:styleId="tablenormal0">
    <w:name w:val="table normal"/>
    <w:basedOn w:val="Normal"/>
    <w:uiPriority w:val="99"/>
    <w:rsid w:val="006505B3"/>
    <w:pPr>
      <w:spacing w:before="80" w:after="80" w:line="240" w:lineRule="auto"/>
    </w:pPr>
    <w:rPr>
      <w:rFonts w:ascii="Times New Roman" w:eastAsia="Times New Roman" w:hAnsi="Times New Roman" w:cs="Times New Roman"/>
    </w:rPr>
  </w:style>
  <w:style w:type="paragraph" w:customStyle="1" w:styleId="01Contents">
    <w:name w:val="01Contents"/>
    <w:basedOn w:val="Normal"/>
    <w:rsid w:val="006505B3"/>
    <w:pPr>
      <w:tabs>
        <w:tab w:val="left" w:pos="2880"/>
      </w:tabs>
      <w:overflowPunct w:val="0"/>
      <w:autoSpaceDE w:val="0"/>
      <w:autoSpaceDN w:val="0"/>
      <w:adjustRightInd w:val="0"/>
      <w:spacing w:before="0" w:after="0" w:line="240" w:lineRule="auto"/>
      <w:textAlignment w:val="baseline"/>
    </w:pPr>
    <w:rPr>
      <w:rFonts w:ascii="Arial" w:eastAsia="Times New Roman" w:hAnsi="Arial" w:cs="Times New Roman"/>
      <w:sz w:val="24"/>
      <w:szCs w:val="24"/>
    </w:rPr>
  </w:style>
  <w:style w:type="paragraph" w:customStyle="1" w:styleId="Isubpara">
    <w:name w:val="I subpara"/>
    <w:basedOn w:val="Normal"/>
    <w:rsid w:val="006505B3"/>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DE6851"/>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DE6851"/>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link w:val="DraftHeading1Char"/>
    <w:rsid w:val="00DE6851"/>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character" w:customStyle="1" w:styleId="BodySectionSubChar">
    <w:name w:val="Body Section (Sub) Char"/>
    <w:basedOn w:val="DefaultParagraphFont"/>
    <w:link w:val="BodySectionSub"/>
    <w:rsid w:val="00DE6851"/>
    <w:rPr>
      <w:rFonts w:ascii="Times New Roman" w:eastAsia="Times New Roman" w:hAnsi="Times New Roman" w:cs="Times New Roman"/>
      <w:sz w:val="24"/>
      <w:szCs w:val="20"/>
    </w:rPr>
  </w:style>
  <w:style w:type="character" w:customStyle="1" w:styleId="DraftHeading1Char">
    <w:name w:val="Draft Heading 1 Char"/>
    <w:basedOn w:val="DefaultParagraphFont"/>
    <w:link w:val="DraftHeading1"/>
    <w:rsid w:val="00DE6851"/>
    <w:rPr>
      <w:rFonts w:ascii="Times New Roman" w:eastAsia="Times New Roman" w:hAnsi="Times New Roman" w:cs="Times New Roman"/>
      <w:b/>
      <w:sz w:val="24"/>
      <w:szCs w:val="24"/>
    </w:rPr>
  </w:style>
  <w:style w:type="paragraph" w:customStyle="1" w:styleId="aDefsubpara">
    <w:name w:val="aDef subpara"/>
    <w:basedOn w:val="Asubpara"/>
    <w:rsid w:val="000D3223"/>
    <w:pPr>
      <w:tabs>
        <w:tab w:val="clear" w:pos="1900"/>
        <w:tab w:val="clear" w:pos="2100"/>
        <w:tab w:val="num" w:pos="2140"/>
      </w:tabs>
      <w:ind w:left="2140" w:hanging="200"/>
    </w:pPr>
  </w:style>
  <w:style w:type="paragraph" w:customStyle="1" w:styleId="ESText0">
    <w:name w:val="ES Text"/>
    <w:basedOn w:val="Normal"/>
    <w:qFormat/>
    <w:rsid w:val="00F362C8"/>
    <w:pPr>
      <w:spacing w:before="100" w:beforeAutospacing="1" w:after="100" w:afterAutospacing="1" w:line="240" w:lineRule="auto"/>
      <w:contextualSpacing/>
    </w:pPr>
    <w:rPr>
      <w:rFonts w:ascii="Times New Roman" w:eastAsia="Times New Roman" w:hAnsi="Times New Roman" w:cs="Times New Roman"/>
      <w:sz w:val="24"/>
      <w:szCs w:val="24"/>
    </w:rPr>
  </w:style>
  <w:style w:type="character" w:customStyle="1" w:styleId="Style1Char">
    <w:name w:val="Style1 Char"/>
    <w:basedOn w:val="Heading2Char"/>
    <w:rsid w:val="001D6452"/>
    <w:rPr>
      <w:rFonts w:ascii="Calibri" w:eastAsia="Calibri" w:hAnsi="Calibri" w:cs="Arial"/>
      <w:b/>
      <w:bCs/>
      <w:smallCaps w:val="0"/>
      <w:color w:val="2E74B5" w:themeColor="accent1" w:themeShade="BF"/>
      <w:kern w:val="32"/>
      <w:sz w:val="24"/>
      <w:szCs w:val="20"/>
      <w:lang w:val="en-AU" w:eastAsia="en-AU"/>
    </w:rPr>
  </w:style>
  <w:style w:type="paragraph" w:customStyle="1" w:styleId="CS-Paragraphnumbering">
    <w:name w:val="CS - Paragraph numbering"/>
    <w:basedOn w:val="Normal"/>
    <w:rsid w:val="00BA47E5"/>
    <w:pPr>
      <w:numPr>
        <w:numId w:val="25"/>
      </w:numPr>
      <w:spacing w:before="0" w:after="120" w:line="276" w:lineRule="auto"/>
      <w:ind w:right="-45"/>
    </w:pPr>
    <w:rPr>
      <w:sz w:val="24"/>
      <w:szCs w:val="24"/>
    </w:rPr>
  </w:style>
  <w:style w:type="paragraph" w:customStyle="1" w:styleId="TablePara10">
    <w:name w:val="TablePara10"/>
    <w:basedOn w:val="Normal"/>
    <w:rsid w:val="00EC788E"/>
    <w:pPr>
      <w:tabs>
        <w:tab w:val="right" w:pos="400"/>
        <w:tab w:val="left" w:pos="700"/>
      </w:tabs>
      <w:spacing w:before="80" w:after="60" w:line="240" w:lineRule="auto"/>
      <w:ind w:left="700" w:hanging="700"/>
    </w:pPr>
    <w:rPr>
      <w:rFonts w:ascii="Times New Roman" w:eastAsia="Times New Roman" w:hAnsi="Times New Roman" w:cs="Times New Roman"/>
      <w:sz w:val="20"/>
      <w:szCs w:val="20"/>
    </w:rPr>
  </w:style>
  <w:style w:type="character" w:customStyle="1" w:styleId="ActHead5Char">
    <w:name w:val="ActHead 5 Char"/>
    <w:aliases w:val="s Char"/>
    <w:link w:val="ActHead5"/>
    <w:locked/>
    <w:rsid w:val="00EC788E"/>
    <w:rPr>
      <w:rFonts w:ascii="Times New Roman" w:eastAsia="Times New Roman" w:hAnsi="Times New Roman" w:cs="Times New Roman"/>
      <w:b/>
      <w:kern w:val="28"/>
      <w:sz w:val="24"/>
      <w:szCs w:val="20"/>
      <w:lang w:eastAsia="en-AU"/>
    </w:rPr>
  </w:style>
  <w:style w:type="paragraph" w:customStyle="1" w:styleId="subsection">
    <w:name w:val="subsection"/>
    <w:aliases w:val="ss"/>
    <w:basedOn w:val="Normal"/>
    <w:link w:val="subsectionChar"/>
    <w:rsid w:val="00EC788E"/>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ActHead5">
    <w:name w:val="ActHead 5"/>
    <w:aliases w:val="s"/>
    <w:basedOn w:val="Normal"/>
    <w:next w:val="subsection"/>
    <w:link w:val="ActHead5Char"/>
    <w:qFormat/>
    <w:rsid w:val="00EC788E"/>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subsectionChar">
    <w:name w:val="subsection Char"/>
    <w:aliases w:val="ss Char"/>
    <w:basedOn w:val="DefaultParagraphFont"/>
    <w:link w:val="subsection"/>
    <w:locked/>
    <w:rsid w:val="00EC788E"/>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EC788E"/>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EC788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EC788E"/>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EC788E"/>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CharSectno0">
    <w:name w:val="CharSectno"/>
    <w:basedOn w:val="DefaultParagraphFont"/>
    <w:qFormat/>
    <w:rsid w:val="00EC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137577469">
      <w:bodyDiv w:val="1"/>
      <w:marLeft w:val="0"/>
      <w:marRight w:val="0"/>
      <w:marTop w:val="0"/>
      <w:marBottom w:val="0"/>
      <w:divBdr>
        <w:top w:val="none" w:sz="0" w:space="0" w:color="auto"/>
        <w:left w:val="none" w:sz="0" w:space="0" w:color="auto"/>
        <w:bottom w:val="none" w:sz="0" w:space="0" w:color="auto"/>
        <w:right w:val="none" w:sz="0" w:space="0" w:color="auto"/>
      </w:divBdr>
    </w:div>
    <w:div w:id="160047176">
      <w:bodyDiv w:val="1"/>
      <w:marLeft w:val="0"/>
      <w:marRight w:val="0"/>
      <w:marTop w:val="0"/>
      <w:marBottom w:val="0"/>
      <w:divBdr>
        <w:top w:val="none" w:sz="0" w:space="0" w:color="auto"/>
        <w:left w:val="none" w:sz="0" w:space="0" w:color="auto"/>
        <w:bottom w:val="none" w:sz="0" w:space="0" w:color="auto"/>
        <w:right w:val="none" w:sz="0" w:space="0" w:color="auto"/>
      </w:divBdr>
    </w:div>
    <w:div w:id="211313724">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58895747">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386148917">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515384351">
      <w:bodyDiv w:val="1"/>
      <w:marLeft w:val="0"/>
      <w:marRight w:val="0"/>
      <w:marTop w:val="0"/>
      <w:marBottom w:val="0"/>
      <w:divBdr>
        <w:top w:val="none" w:sz="0" w:space="0" w:color="auto"/>
        <w:left w:val="none" w:sz="0" w:space="0" w:color="auto"/>
        <w:bottom w:val="none" w:sz="0" w:space="0" w:color="auto"/>
        <w:right w:val="none" w:sz="0" w:space="0" w:color="auto"/>
      </w:divBdr>
    </w:div>
    <w:div w:id="624891158">
      <w:bodyDiv w:val="1"/>
      <w:marLeft w:val="0"/>
      <w:marRight w:val="0"/>
      <w:marTop w:val="0"/>
      <w:marBottom w:val="0"/>
      <w:divBdr>
        <w:top w:val="none" w:sz="0" w:space="0" w:color="auto"/>
        <w:left w:val="none" w:sz="0" w:space="0" w:color="auto"/>
        <w:bottom w:val="none" w:sz="0" w:space="0" w:color="auto"/>
        <w:right w:val="none" w:sz="0" w:space="0" w:color="auto"/>
      </w:divBdr>
    </w:div>
    <w:div w:id="627124691">
      <w:bodyDiv w:val="1"/>
      <w:marLeft w:val="0"/>
      <w:marRight w:val="0"/>
      <w:marTop w:val="0"/>
      <w:marBottom w:val="0"/>
      <w:divBdr>
        <w:top w:val="none" w:sz="0" w:space="0" w:color="auto"/>
        <w:left w:val="none" w:sz="0" w:space="0" w:color="auto"/>
        <w:bottom w:val="none" w:sz="0" w:space="0" w:color="auto"/>
        <w:right w:val="none" w:sz="0" w:space="0" w:color="auto"/>
      </w:divBdr>
    </w:div>
    <w:div w:id="657920229">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23400820">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06956224">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931664524">
      <w:bodyDiv w:val="1"/>
      <w:marLeft w:val="0"/>
      <w:marRight w:val="0"/>
      <w:marTop w:val="0"/>
      <w:marBottom w:val="0"/>
      <w:divBdr>
        <w:top w:val="none" w:sz="0" w:space="0" w:color="auto"/>
        <w:left w:val="none" w:sz="0" w:space="0" w:color="auto"/>
        <w:bottom w:val="none" w:sz="0" w:space="0" w:color="auto"/>
        <w:right w:val="none" w:sz="0" w:space="0" w:color="auto"/>
      </w:divBdr>
    </w:div>
    <w:div w:id="975793566">
      <w:bodyDiv w:val="1"/>
      <w:marLeft w:val="0"/>
      <w:marRight w:val="0"/>
      <w:marTop w:val="0"/>
      <w:marBottom w:val="0"/>
      <w:divBdr>
        <w:top w:val="none" w:sz="0" w:space="0" w:color="auto"/>
        <w:left w:val="none" w:sz="0" w:space="0" w:color="auto"/>
        <w:bottom w:val="none" w:sz="0" w:space="0" w:color="auto"/>
        <w:right w:val="none" w:sz="0" w:space="0" w:color="auto"/>
      </w:divBdr>
    </w:div>
    <w:div w:id="1008602624">
      <w:bodyDiv w:val="1"/>
      <w:marLeft w:val="0"/>
      <w:marRight w:val="0"/>
      <w:marTop w:val="0"/>
      <w:marBottom w:val="0"/>
      <w:divBdr>
        <w:top w:val="none" w:sz="0" w:space="0" w:color="auto"/>
        <w:left w:val="none" w:sz="0" w:space="0" w:color="auto"/>
        <w:bottom w:val="none" w:sz="0" w:space="0" w:color="auto"/>
        <w:right w:val="none" w:sz="0" w:space="0" w:color="auto"/>
      </w:divBdr>
    </w:div>
    <w:div w:id="1012806413">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54166278">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3415181">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16908779">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489596434">
      <w:bodyDiv w:val="1"/>
      <w:marLeft w:val="0"/>
      <w:marRight w:val="0"/>
      <w:marTop w:val="0"/>
      <w:marBottom w:val="0"/>
      <w:divBdr>
        <w:top w:val="none" w:sz="0" w:space="0" w:color="auto"/>
        <w:left w:val="none" w:sz="0" w:space="0" w:color="auto"/>
        <w:bottom w:val="none" w:sz="0" w:space="0" w:color="auto"/>
        <w:right w:val="none" w:sz="0" w:space="0" w:color="auto"/>
      </w:divBdr>
    </w:div>
    <w:div w:id="1673337850">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arliament.act.gov.au/parliamentary-business/in-committees/committees/JCS_Scrutiny/responses-to-comments-on-bill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s://www.parliament.act.gov.au/parliamentary-business/in-committees/committees/JCS_Scrutiny/responses-to-comments-on-b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56A1C00-F42F-46A4-845D-D3E6E301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16</Pages>
  <Words>4679</Words>
  <Characters>26672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Scrutiny Report 14—29 March 2022</vt:lpstr>
    </vt:vector>
  </TitlesOfParts>
  <Company/>
  <LinksUpToDate>false</LinksUpToDate>
  <CharactersWithSpaces>31289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14—29 March 2022</dc:title>
  <dc:subject/>
  <dc:creator>Shannon, Anne</dc:creator>
  <cp:keywords/>
  <dc:description/>
  <cp:lastModifiedBy>Scott, Frieda</cp:lastModifiedBy>
  <cp:revision>8</cp:revision>
  <cp:lastPrinted>2022-06-02T03:56:00Z</cp:lastPrinted>
  <dcterms:created xsi:type="dcterms:W3CDTF">2022-06-02T01:12:00Z</dcterms:created>
  <dcterms:modified xsi:type="dcterms:W3CDTF">2022-06-06T03:50:00Z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