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0B539" w14:textId="34503F23" w:rsidR="00F25DF5" w:rsidRPr="00C8358A" w:rsidRDefault="00C02510" w:rsidP="00F25DF5">
      <w:pPr>
        <w:pStyle w:val="Cover-Committeename"/>
        <w:ind w:left="1701"/>
      </w:pPr>
      <w:bookmarkStart w:id="0" w:name="_Toc79133346"/>
      <w:r w:rsidRPr="00C8358A">
        <w:t xml:space="preserve">Standing Committee on </w:t>
      </w:r>
      <w:r w:rsidR="00F25DF5">
        <w:t>Public Accounts</w:t>
      </w:r>
    </w:p>
    <w:p w14:paraId="6F1D36AD" w14:textId="54EEF061" w:rsidR="0075417C" w:rsidRDefault="00C02510" w:rsidP="0075417C">
      <w:pPr>
        <w:pStyle w:val="Title"/>
        <w:ind w:right="-46"/>
      </w:pPr>
      <w:r w:rsidRPr="00C8358A">
        <w:t>Inquiry into the</w:t>
      </w:r>
      <w:r w:rsidR="0075417C">
        <w:t xml:space="preserve"> </w:t>
      </w:r>
      <w:r w:rsidR="00F25DF5">
        <w:t>Financial Management Amendment Bill</w:t>
      </w:r>
      <w:r w:rsidR="00431FF0">
        <w:t> </w:t>
      </w:r>
      <w:r w:rsidR="00F25DF5">
        <w:t>2021 (No 2)</w:t>
      </w:r>
    </w:p>
    <w:p w14:paraId="1D81489A" w14:textId="77777777" w:rsidR="0075417C" w:rsidRDefault="0075417C">
      <w:pPr>
        <w:spacing w:line="259" w:lineRule="auto"/>
        <w:rPr>
          <w:rFonts w:ascii="Montserrat" w:eastAsiaTheme="majorEastAsia" w:hAnsi="Montserrat" w:cstheme="majorBidi"/>
          <w:b/>
          <w:spacing w:val="-10"/>
          <w:w w:val="90"/>
          <w:kern w:val="28"/>
          <w:sz w:val="58"/>
          <w:szCs w:val="58"/>
        </w:rPr>
      </w:pPr>
      <w:r>
        <w:br w:type="page"/>
      </w:r>
    </w:p>
    <w:p w14:paraId="7C8B9683" w14:textId="61EC8DFD" w:rsidR="00A23A3E" w:rsidRPr="0075417C" w:rsidRDefault="0075417C" w:rsidP="0075417C">
      <w:pPr>
        <w:rPr>
          <w:rFonts w:ascii="Montserrat" w:eastAsiaTheme="majorEastAsia" w:hAnsi="Montserrat" w:cstheme="majorBidi"/>
          <w:spacing w:val="-10"/>
          <w:w w:val="90"/>
          <w:kern w:val="28"/>
          <w:sz w:val="58"/>
          <w:szCs w:val="58"/>
        </w:rPr>
        <w:sectPr w:rsidR="00A23A3E" w:rsidRPr="0075417C" w:rsidSect="00D376C4">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r>
        <w:lastRenderedPageBreak/>
        <w:br w:type="page"/>
      </w:r>
    </w:p>
    <w:p w14:paraId="348D1164" w14:textId="2A8AD5BC" w:rsidR="00A23A3E" w:rsidRDefault="00123781" w:rsidP="00C96F48">
      <w:pPr>
        <w:pStyle w:val="Heading1nonumber"/>
      </w:pPr>
      <w:bookmarkStart w:id="1" w:name="_Toc96604355"/>
      <w:r>
        <w:lastRenderedPageBreak/>
        <w:t>About the</w:t>
      </w:r>
      <w:r w:rsidR="00A23A3E">
        <w:t xml:space="preserve"> committee</w:t>
      </w:r>
      <w:bookmarkEnd w:id="1"/>
    </w:p>
    <w:p w14:paraId="5F0FD841" w14:textId="4E43C4A1" w:rsidR="00123781" w:rsidRDefault="00D23E3A" w:rsidP="00F67AD1">
      <w:pPr>
        <w:pStyle w:val="Heading2"/>
      </w:pPr>
      <w:bookmarkStart w:id="2" w:name="_Toc96604356"/>
      <w:r>
        <w:t>Establishing resolution</w:t>
      </w:r>
      <w:bookmarkEnd w:id="2"/>
    </w:p>
    <w:p w14:paraId="12BE434B" w14:textId="36715026" w:rsidR="00024F1A" w:rsidRDefault="00123781" w:rsidP="00123781">
      <w:r>
        <w:t xml:space="preserve">The Assembly established </w:t>
      </w:r>
      <w:r w:rsidR="00024F1A">
        <w:t>the</w:t>
      </w:r>
      <w:r>
        <w:t xml:space="preserve"> </w:t>
      </w:r>
      <w:r w:rsidR="000217AF">
        <w:fldChar w:fldCharType="begin"/>
      </w:r>
      <w:r w:rsidR="000217AF">
        <w:instrText xml:space="preserve"> STYLEREF  "Cover - Committee name"  \* MERGEFORMAT </w:instrText>
      </w:r>
      <w:r w:rsidR="000217AF">
        <w:fldChar w:fldCharType="separate"/>
      </w:r>
      <w:r w:rsidR="00C45E7A">
        <w:rPr>
          <w:noProof/>
        </w:rPr>
        <w:t>Standing Committee on Public Accounts</w:t>
      </w:r>
      <w:r w:rsidR="000217AF">
        <w:rPr>
          <w:noProof/>
        </w:rPr>
        <w:fldChar w:fldCharType="end"/>
      </w:r>
      <w:r>
        <w:t xml:space="preserve"> on 2 December 2020. </w:t>
      </w:r>
    </w:p>
    <w:p w14:paraId="64CBB1EF" w14:textId="3064C7CA" w:rsidR="005D0971" w:rsidRDefault="00024F1A" w:rsidP="005D0971">
      <w:pPr>
        <w:spacing w:after="120"/>
      </w:pPr>
      <w:r>
        <w:t>The Committee is responsible for the following areas</w:t>
      </w:r>
      <w:r w:rsidR="005D0971">
        <w:t>:</w:t>
      </w:r>
    </w:p>
    <w:p w14:paraId="313ACEC0" w14:textId="77777777" w:rsidR="00E5265A" w:rsidRDefault="00E5265A" w:rsidP="00E5265A">
      <w:pPr>
        <w:pStyle w:val="ListParagraph"/>
        <w:numPr>
          <w:ilvl w:val="0"/>
          <w:numId w:val="14"/>
        </w:numPr>
      </w:pPr>
      <w:r>
        <w:t>ACT Auditor-General</w:t>
      </w:r>
    </w:p>
    <w:p w14:paraId="381A633B" w14:textId="77777777" w:rsidR="00E5265A" w:rsidRDefault="00E5265A" w:rsidP="00E5265A">
      <w:pPr>
        <w:pStyle w:val="ListParagraph"/>
        <w:numPr>
          <w:ilvl w:val="0"/>
          <w:numId w:val="14"/>
        </w:numPr>
      </w:pPr>
      <w:r>
        <w:t>ACT Ombudsman</w:t>
      </w:r>
    </w:p>
    <w:p w14:paraId="675DB336" w14:textId="77777777" w:rsidR="00E5265A" w:rsidRDefault="00E5265A" w:rsidP="00E5265A">
      <w:pPr>
        <w:pStyle w:val="ListParagraph"/>
        <w:numPr>
          <w:ilvl w:val="0"/>
          <w:numId w:val="14"/>
        </w:numPr>
      </w:pPr>
      <w:r>
        <w:t>Office of the Legislative Assembly</w:t>
      </w:r>
    </w:p>
    <w:p w14:paraId="10B10439" w14:textId="77777777" w:rsidR="00E5265A" w:rsidRDefault="00E5265A" w:rsidP="00E5265A">
      <w:pPr>
        <w:pStyle w:val="ListParagraph"/>
        <w:numPr>
          <w:ilvl w:val="0"/>
          <w:numId w:val="14"/>
        </w:numPr>
      </w:pPr>
      <w:r w:rsidRPr="00D67864">
        <w:t>Accounts of the receipts and expenditure of the ACT and its authorities</w:t>
      </w:r>
    </w:p>
    <w:p w14:paraId="71FBBDDE" w14:textId="77777777" w:rsidR="00E5265A" w:rsidRDefault="00E5265A" w:rsidP="00E5265A">
      <w:pPr>
        <w:pStyle w:val="ListParagraph"/>
        <w:numPr>
          <w:ilvl w:val="0"/>
          <w:numId w:val="14"/>
        </w:numPr>
      </w:pPr>
      <w:r w:rsidRPr="00D67864">
        <w:t xml:space="preserve">All reports of the Auditor-General which have been presented to </w:t>
      </w:r>
      <w:r>
        <w:t>the Assembly</w:t>
      </w:r>
    </w:p>
    <w:p w14:paraId="61AFF292" w14:textId="77777777" w:rsidR="00E5265A" w:rsidRDefault="00E5265A" w:rsidP="00E5265A">
      <w:pPr>
        <w:pStyle w:val="ListParagraph"/>
        <w:numPr>
          <w:ilvl w:val="0"/>
          <w:numId w:val="14"/>
        </w:numPr>
      </w:pPr>
      <w:r>
        <w:t>Treasury including taxation and revenue.</w:t>
      </w:r>
    </w:p>
    <w:p w14:paraId="35F9ADDF" w14:textId="41C308E3" w:rsidR="00E5265A" w:rsidRDefault="00E5265A" w:rsidP="00E5265A">
      <w:pPr>
        <w:spacing w:before="120"/>
      </w:pPr>
      <w:r>
        <w:t xml:space="preserve">You can read the full establishing resolution </w:t>
      </w:r>
      <w:hyperlink r:id="rId13" w:history="1">
        <w:r w:rsidRPr="006718E3">
          <w:rPr>
            <w:rStyle w:val="Hyperlink"/>
          </w:rPr>
          <w:t>on our website</w:t>
        </w:r>
        <w:r w:rsidRPr="003B1931">
          <w:t>.</w:t>
        </w:r>
      </w:hyperlink>
    </w:p>
    <w:p w14:paraId="595A8310" w14:textId="4403C7D9" w:rsidR="00A23A3E" w:rsidRDefault="00A23A3E" w:rsidP="00F67AD1">
      <w:pPr>
        <w:pStyle w:val="Heading2"/>
      </w:pPr>
      <w:bookmarkStart w:id="3" w:name="_Toc96604357"/>
      <w:r>
        <w:t>Committee members</w:t>
      </w:r>
      <w:bookmarkEnd w:id="3"/>
    </w:p>
    <w:p w14:paraId="3F49934A" w14:textId="77777777" w:rsidR="00E5265A" w:rsidRDefault="00E5265A" w:rsidP="00E5265A">
      <w:pPr>
        <w:pStyle w:val="List"/>
      </w:pPr>
      <w:r>
        <w:t>Mrs Elizabeth Kikkert MLA, Chair</w:t>
      </w:r>
    </w:p>
    <w:p w14:paraId="04A44E23" w14:textId="77777777" w:rsidR="00E5265A" w:rsidRDefault="00E5265A" w:rsidP="00E5265A">
      <w:pPr>
        <w:pStyle w:val="List"/>
      </w:pPr>
      <w:r>
        <w:t>Mr Michael Pettersson MLA, Deputy Chair</w:t>
      </w:r>
    </w:p>
    <w:p w14:paraId="2E56366F" w14:textId="77777777" w:rsidR="00E5265A" w:rsidRDefault="00E5265A" w:rsidP="00E5265A">
      <w:pPr>
        <w:pStyle w:val="List"/>
      </w:pPr>
      <w:r>
        <w:t>Mr Andrew Braddock MLA</w:t>
      </w:r>
    </w:p>
    <w:p w14:paraId="4764FEB1" w14:textId="764355CB" w:rsidR="00A23A3E" w:rsidRDefault="00A23A3E" w:rsidP="00F67AD1">
      <w:pPr>
        <w:pStyle w:val="Heading2"/>
      </w:pPr>
      <w:bookmarkStart w:id="4" w:name="_Toc96604358"/>
      <w:r>
        <w:t>Secretariat</w:t>
      </w:r>
      <w:bookmarkEnd w:id="4"/>
    </w:p>
    <w:p w14:paraId="66A608E8" w14:textId="41F7F471" w:rsidR="00E5265A" w:rsidRDefault="00E5265A" w:rsidP="00E5265A">
      <w:pPr>
        <w:pStyle w:val="List"/>
      </w:pPr>
      <w:r>
        <w:t>Mr Samuel Thompson</w:t>
      </w:r>
      <w:r w:rsidRPr="00A23A3E">
        <w:t>, Committee Secretary</w:t>
      </w:r>
    </w:p>
    <w:p w14:paraId="062EC2D9" w14:textId="77777777" w:rsidR="00E5265A" w:rsidRDefault="00E5265A" w:rsidP="00E5265A">
      <w:pPr>
        <w:pStyle w:val="List"/>
      </w:pPr>
      <w:r>
        <w:t>Ms Lydia Chung</w:t>
      </w:r>
      <w:r w:rsidRPr="00A23A3E">
        <w:t>, Administrative Assistant</w:t>
      </w:r>
    </w:p>
    <w:p w14:paraId="4AF5A74B" w14:textId="77777777" w:rsidR="00E5265A" w:rsidRDefault="00E5265A" w:rsidP="00E5265A">
      <w:pPr>
        <w:pStyle w:val="List"/>
      </w:pPr>
      <w:r>
        <w:t>Mr Nick Byrne</w:t>
      </w:r>
      <w:r w:rsidRPr="00A23A3E">
        <w:t>, Administrative Assistant</w:t>
      </w:r>
    </w:p>
    <w:p w14:paraId="5BE4FC1F" w14:textId="77777777" w:rsidR="00A23A3E" w:rsidRDefault="00A23A3E" w:rsidP="00F67AD1">
      <w:pPr>
        <w:pStyle w:val="Heading2"/>
      </w:pPr>
      <w:bookmarkStart w:id="5" w:name="_Toc96604359"/>
      <w:r>
        <w:t>Contact us</w:t>
      </w:r>
      <w:bookmarkEnd w:id="5"/>
    </w:p>
    <w:p w14:paraId="6F268783" w14:textId="48FBF592" w:rsidR="005968B1" w:rsidRDefault="005968B1" w:rsidP="005968B1">
      <w:pPr>
        <w:ind w:left="1134" w:hanging="1134"/>
      </w:pPr>
      <w:r>
        <w:rPr>
          <w:b/>
          <w:bCs/>
        </w:rPr>
        <w:t>Mail</w:t>
      </w:r>
      <w:r>
        <w:tab/>
      </w:r>
      <w:r>
        <w:rPr>
          <w:noProof/>
        </w:rPr>
        <w:fldChar w:fldCharType="begin"/>
      </w:r>
      <w:r>
        <w:rPr>
          <w:noProof/>
        </w:rPr>
        <w:instrText xml:space="preserve"> STYLEREF  "Cover - Committee name"  \* MERGEFORMAT </w:instrText>
      </w:r>
      <w:r>
        <w:rPr>
          <w:noProof/>
        </w:rPr>
        <w:fldChar w:fldCharType="separate"/>
      </w:r>
      <w:r w:rsidR="00C45E7A">
        <w:rPr>
          <w:noProof/>
        </w:rPr>
        <w:t>Standing Committee on Public Accounts</w:t>
      </w:r>
      <w:r>
        <w:rPr>
          <w:noProof/>
        </w:rPr>
        <w:fldChar w:fldCharType="end"/>
      </w:r>
      <w:r>
        <w:br/>
        <w:t>Legislative Assembly for the Australian Capital Territory</w:t>
      </w:r>
      <w:r>
        <w:br/>
        <w:t>GPO Box 1020</w:t>
      </w:r>
      <w:r>
        <w:br/>
        <w:t>CANBERRA ACT 2601</w:t>
      </w:r>
    </w:p>
    <w:p w14:paraId="3429AF1E" w14:textId="77777777" w:rsidR="005968B1" w:rsidRDefault="005968B1" w:rsidP="005968B1">
      <w:pPr>
        <w:ind w:left="1134" w:hanging="1134"/>
      </w:pPr>
      <w:r>
        <w:rPr>
          <w:b/>
          <w:bCs/>
        </w:rPr>
        <w:t>Phone</w:t>
      </w:r>
      <w:r>
        <w:rPr>
          <w:b/>
          <w:bCs/>
        </w:rPr>
        <w:tab/>
      </w:r>
      <w:r>
        <w:t xml:space="preserve">(02) </w:t>
      </w:r>
      <w:r w:rsidRPr="008E750D">
        <w:t>620</w:t>
      </w:r>
      <w:r>
        <w:t>5</w:t>
      </w:r>
      <w:r w:rsidRPr="008E750D">
        <w:t xml:space="preserve"> </w:t>
      </w:r>
      <w:r>
        <w:t>0435</w:t>
      </w:r>
    </w:p>
    <w:p w14:paraId="3E2FD58F" w14:textId="77777777" w:rsidR="005968B1" w:rsidRDefault="005968B1" w:rsidP="005968B1">
      <w:pPr>
        <w:ind w:left="1134" w:hanging="1134"/>
      </w:pPr>
      <w:r>
        <w:rPr>
          <w:b/>
          <w:bCs/>
        </w:rPr>
        <w:t>Email</w:t>
      </w:r>
      <w:r>
        <w:tab/>
      </w:r>
      <w:hyperlink r:id="rId14" w:history="1">
        <w:r w:rsidRPr="0061479B">
          <w:rPr>
            <w:rStyle w:val="Hyperlink"/>
          </w:rPr>
          <w:t>LACommitteePA@parliament.act.gov.au</w:t>
        </w:r>
      </w:hyperlink>
    </w:p>
    <w:p w14:paraId="4C20A99D" w14:textId="77777777" w:rsidR="005968B1" w:rsidRDefault="005968B1" w:rsidP="005968B1">
      <w:pPr>
        <w:spacing w:line="259" w:lineRule="auto"/>
        <w:ind w:left="1134" w:hanging="1134"/>
      </w:pPr>
      <w:r>
        <w:rPr>
          <w:b/>
          <w:bCs/>
        </w:rPr>
        <w:t>Website</w:t>
      </w:r>
      <w:r>
        <w:rPr>
          <w:b/>
          <w:bCs/>
        </w:rPr>
        <w:tab/>
      </w:r>
      <w:hyperlink r:id="rId15" w:history="1">
        <w:r w:rsidRPr="001D22FC">
          <w:rPr>
            <w:rStyle w:val="Hyperlink"/>
          </w:rPr>
          <w:t>parliament.act.gov.au/parliamentary-business/in-committees</w:t>
        </w:r>
      </w:hyperlink>
    </w:p>
    <w:p w14:paraId="5BCE2563" w14:textId="77777777" w:rsidR="00ED3906" w:rsidRDefault="00ED3906">
      <w:pPr>
        <w:spacing w:line="259" w:lineRule="auto"/>
      </w:pPr>
      <w:r>
        <w:br w:type="page"/>
      </w:r>
    </w:p>
    <w:p w14:paraId="4DCCDF3E" w14:textId="4F17E060" w:rsidR="00ED3906" w:rsidRDefault="006718E3" w:rsidP="00C96F48">
      <w:pPr>
        <w:pStyle w:val="Heading1nonumber"/>
      </w:pPr>
      <w:bookmarkStart w:id="6" w:name="_Toc96604360"/>
      <w:r>
        <w:t>About this inquiry</w:t>
      </w:r>
      <w:bookmarkEnd w:id="6"/>
    </w:p>
    <w:p w14:paraId="7B2E3922" w14:textId="39F465BB" w:rsidR="00D23E3A" w:rsidRDefault="00D23E3A" w:rsidP="00D23E3A">
      <w:r>
        <w:t xml:space="preserve">The </w:t>
      </w:r>
      <w:r w:rsidR="005968B1">
        <w:t xml:space="preserve">Financial Management Amendment Bill 2021 (No 2) </w:t>
      </w:r>
      <w:r>
        <w:t xml:space="preserve">was presented in the Assembly on </w:t>
      </w:r>
      <w:r w:rsidR="005968B1">
        <w:t>1 December 2021</w:t>
      </w:r>
      <w:r>
        <w:t>. It was</w:t>
      </w:r>
      <w:r w:rsidR="004508F1">
        <w:t xml:space="preserve"> then</w:t>
      </w:r>
      <w:r>
        <w:t xml:space="preserve"> referred to the </w:t>
      </w:r>
      <w:r w:rsidR="000217AF">
        <w:fldChar w:fldCharType="begin"/>
      </w:r>
      <w:r w:rsidR="000217AF">
        <w:instrText xml:space="preserve"> STYLEREF  "Cover - Committee name"  \* MERGEFORMAT </w:instrText>
      </w:r>
      <w:r w:rsidR="000217AF">
        <w:fldChar w:fldCharType="separate"/>
      </w:r>
      <w:r w:rsidR="00C45E7A">
        <w:rPr>
          <w:noProof/>
        </w:rPr>
        <w:t>Standing Committee on Public Accounts</w:t>
      </w:r>
      <w:r w:rsidR="000217AF">
        <w:rPr>
          <w:noProof/>
        </w:rPr>
        <w:fldChar w:fldCharType="end"/>
      </w:r>
      <w:r>
        <w:t xml:space="preserve"> as required by</w:t>
      </w:r>
      <w:r w:rsidR="005968B1">
        <w:t> </w:t>
      </w:r>
      <w:r>
        <w:t xml:space="preserve">clause 5 of the establishing resolution. This clause allows committees to inquire into and report on bills within two months </w:t>
      </w:r>
      <w:r w:rsidR="005968B1" w:rsidRPr="005968B1">
        <w:t>except for those bills introduced in the last sitting week of the calendar year</w:t>
      </w:r>
      <w:r w:rsidR="005968B1">
        <w:t xml:space="preserve">, such as this one, </w:t>
      </w:r>
      <w:r w:rsidR="005968B1" w:rsidRPr="005968B1">
        <w:t>where the committee shall report in three months</w:t>
      </w:r>
      <w:r w:rsidR="005968B1">
        <w:t xml:space="preserve"> </w:t>
      </w:r>
      <w:r>
        <w:t xml:space="preserve">of their presentation. </w:t>
      </w:r>
    </w:p>
    <w:p w14:paraId="75BE148B" w14:textId="33FD4423" w:rsidR="00623507" w:rsidRDefault="00D23E3A" w:rsidP="005968B1">
      <w:r>
        <w:t xml:space="preserve">The </w:t>
      </w:r>
      <w:r w:rsidR="00CF2718">
        <w:t>C</w:t>
      </w:r>
      <w:r>
        <w:t>ommittee decided to inquire into the bill on</w:t>
      </w:r>
      <w:r w:rsidR="005968B1">
        <w:t xml:space="preserve"> 8 December 2021.</w:t>
      </w:r>
      <w:r w:rsidR="00B949D1">
        <w:t xml:space="preserve"> </w:t>
      </w:r>
    </w:p>
    <w:p w14:paraId="69B9A2DD" w14:textId="77777777" w:rsidR="00623507" w:rsidRDefault="00623507">
      <w:pPr>
        <w:spacing w:line="259" w:lineRule="auto"/>
      </w:pPr>
      <w:r>
        <w:br w:type="page"/>
      </w:r>
    </w:p>
    <w:bookmarkEnd w:id="0" w:displacedByCustomXml="next"/>
    <w:sdt>
      <w:sdtPr>
        <w:rPr>
          <w:rFonts w:asciiTheme="minorHAnsi" w:eastAsiaTheme="minorHAnsi" w:hAnsiTheme="minorHAnsi" w:cstheme="minorBidi"/>
          <w:b w:val="0"/>
          <w:color w:val="auto"/>
          <w:w w:val="100"/>
          <w:kern w:val="0"/>
          <w:sz w:val="22"/>
          <w:szCs w:val="22"/>
          <w:lang w:val="en-AU"/>
        </w:rPr>
        <w:id w:val="-1748188642"/>
        <w:docPartObj>
          <w:docPartGallery w:val="Table of Contents"/>
          <w:docPartUnique/>
        </w:docPartObj>
      </w:sdtPr>
      <w:sdtEndPr>
        <w:rPr>
          <w:bCs/>
          <w:noProof/>
        </w:rPr>
      </w:sdtEndPr>
      <w:sdtContent>
        <w:p w14:paraId="59926429" w14:textId="6A98F559" w:rsidR="008A6130" w:rsidRDefault="008A6130" w:rsidP="003C3CF9">
          <w:pPr>
            <w:pStyle w:val="TOCHeading"/>
          </w:pPr>
          <w:r>
            <w:t>Contents</w:t>
          </w:r>
        </w:p>
        <w:p w14:paraId="0CD216C1" w14:textId="2D3D01F5" w:rsidR="0014335E" w:rsidRDefault="008A6130">
          <w:pPr>
            <w:pStyle w:val="TOC1"/>
            <w:rPr>
              <w:rFonts w:asciiTheme="minorHAnsi" w:eastAsiaTheme="minorEastAsia" w:hAnsiTheme="minorHAnsi"/>
              <w:b w:val="0"/>
              <w:bCs w:val="0"/>
              <w:color w:val="auto"/>
              <w:w w:val="100"/>
              <w:sz w:val="22"/>
              <w:lang w:eastAsia="en-AU"/>
            </w:rPr>
          </w:pPr>
          <w:r>
            <w:fldChar w:fldCharType="begin"/>
          </w:r>
          <w:r>
            <w:instrText xml:space="preserve"> TOC \o "1-3" \h \z \u </w:instrText>
          </w:r>
          <w:r>
            <w:fldChar w:fldCharType="separate"/>
          </w:r>
          <w:hyperlink w:anchor="_Toc96604355" w:history="1">
            <w:r w:rsidR="0014335E" w:rsidRPr="00BC1C06">
              <w:rPr>
                <w:rStyle w:val="Hyperlink"/>
              </w:rPr>
              <w:t>About the committee</w:t>
            </w:r>
            <w:r w:rsidR="0014335E">
              <w:rPr>
                <w:webHidden/>
              </w:rPr>
              <w:tab/>
            </w:r>
            <w:r w:rsidR="0014335E">
              <w:rPr>
                <w:webHidden/>
              </w:rPr>
              <w:fldChar w:fldCharType="begin"/>
            </w:r>
            <w:r w:rsidR="0014335E">
              <w:rPr>
                <w:webHidden/>
              </w:rPr>
              <w:instrText xml:space="preserve"> PAGEREF _Toc96604355 \h </w:instrText>
            </w:r>
            <w:r w:rsidR="0014335E">
              <w:rPr>
                <w:webHidden/>
              </w:rPr>
            </w:r>
            <w:r w:rsidR="0014335E">
              <w:rPr>
                <w:webHidden/>
              </w:rPr>
              <w:fldChar w:fldCharType="separate"/>
            </w:r>
            <w:r w:rsidR="00C45E7A">
              <w:rPr>
                <w:webHidden/>
              </w:rPr>
              <w:t>i</w:t>
            </w:r>
            <w:r w:rsidR="0014335E">
              <w:rPr>
                <w:webHidden/>
              </w:rPr>
              <w:fldChar w:fldCharType="end"/>
            </w:r>
          </w:hyperlink>
        </w:p>
        <w:p w14:paraId="72BF97AB" w14:textId="232EC04B" w:rsidR="0014335E" w:rsidRDefault="000217AF">
          <w:pPr>
            <w:pStyle w:val="TOC2"/>
            <w:rPr>
              <w:rFonts w:eastAsiaTheme="minorEastAsia"/>
              <w:lang w:eastAsia="en-AU"/>
            </w:rPr>
          </w:pPr>
          <w:hyperlink w:anchor="_Toc96604356" w:history="1">
            <w:r w:rsidR="0014335E" w:rsidRPr="00BC1C06">
              <w:rPr>
                <w:rStyle w:val="Hyperlink"/>
              </w:rPr>
              <w:t>Establishing resolution</w:t>
            </w:r>
            <w:r w:rsidR="0014335E">
              <w:rPr>
                <w:webHidden/>
              </w:rPr>
              <w:tab/>
            </w:r>
            <w:r w:rsidR="0014335E">
              <w:rPr>
                <w:webHidden/>
              </w:rPr>
              <w:fldChar w:fldCharType="begin"/>
            </w:r>
            <w:r w:rsidR="0014335E">
              <w:rPr>
                <w:webHidden/>
              </w:rPr>
              <w:instrText xml:space="preserve"> PAGEREF _Toc96604356 \h </w:instrText>
            </w:r>
            <w:r w:rsidR="0014335E">
              <w:rPr>
                <w:webHidden/>
              </w:rPr>
            </w:r>
            <w:r w:rsidR="0014335E">
              <w:rPr>
                <w:webHidden/>
              </w:rPr>
              <w:fldChar w:fldCharType="separate"/>
            </w:r>
            <w:r w:rsidR="00C45E7A">
              <w:rPr>
                <w:webHidden/>
              </w:rPr>
              <w:t>i</w:t>
            </w:r>
            <w:r w:rsidR="0014335E">
              <w:rPr>
                <w:webHidden/>
              </w:rPr>
              <w:fldChar w:fldCharType="end"/>
            </w:r>
          </w:hyperlink>
        </w:p>
        <w:p w14:paraId="3B2A65BF" w14:textId="652E8C86" w:rsidR="0014335E" w:rsidRDefault="000217AF">
          <w:pPr>
            <w:pStyle w:val="TOC2"/>
            <w:rPr>
              <w:rFonts w:eastAsiaTheme="minorEastAsia"/>
              <w:lang w:eastAsia="en-AU"/>
            </w:rPr>
          </w:pPr>
          <w:hyperlink w:anchor="_Toc96604357" w:history="1">
            <w:r w:rsidR="0014335E" w:rsidRPr="00BC1C06">
              <w:rPr>
                <w:rStyle w:val="Hyperlink"/>
              </w:rPr>
              <w:t>Committee members</w:t>
            </w:r>
            <w:r w:rsidR="0014335E">
              <w:rPr>
                <w:webHidden/>
              </w:rPr>
              <w:tab/>
            </w:r>
            <w:r w:rsidR="0014335E">
              <w:rPr>
                <w:webHidden/>
              </w:rPr>
              <w:fldChar w:fldCharType="begin"/>
            </w:r>
            <w:r w:rsidR="0014335E">
              <w:rPr>
                <w:webHidden/>
              </w:rPr>
              <w:instrText xml:space="preserve"> PAGEREF _Toc96604357 \h </w:instrText>
            </w:r>
            <w:r w:rsidR="0014335E">
              <w:rPr>
                <w:webHidden/>
              </w:rPr>
            </w:r>
            <w:r w:rsidR="0014335E">
              <w:rPr>
                <w:webHidden/>
              </w:rPr>
              <w:fldChar w:fldCharType="separate"/>
            </w:r>
            <w:r w:rsidR="00C45E7A">
              <w:rPr>
                <w:webHidden/>
              </w:rPr>
              <w:t>i</w:t>
            </w:r>
            <w:r w:rsidR="0014335E">
              <w:rPr>
                <w:webHidden/>
              </w:rPr>
              <w:fldChar w:fldCharType="end"/>
            </w:r>
          </w:hyperlink>
        </w:p>
        <w:p w14:paraId="648E1625" w14:textId="1CB1FDB9" w:rsidR="0014335E" w:rsidRDefault="000217AF">
          <w:pPr>
            <w:pStyle w:val="TOC2"/>
            <w:rPr>
              <w:rFonts w:eastAsiaTheme="minorEastAsia"/>
              <w:lang w:eastAsia="en-AU"/>
            </w:rPr>
          </w:pPr>
          <w:hyperlink w:anchor="_Toc96604358" w:history="1">
            <w:r w:rsidR="0014335E" w:rsidRPr="00BC1C06">
              <w:rPr>
                <w:rStyle w:val="Hyperlink"/>
              </w:rPr>
              <w:t>Secretariat</w:t>
            </w:r>
            <w:r w:rsidR="0014335E">
              <w:rPr>
                <w:webHidden/>
              </w:rPr>
              <w:tab/>
            </w:r>
            <w:r w:rsidR="0014335E">
              <w:rPr>
                <w:webHidden/>
              </w:rPr>
              <w:fldChar w:fldCharType="begin"/>
            </w:r>
            <w:r w:rsidR="0014335E">
              <w:rPr>
                <w:webHidden/>
              </w:rPr>
              <w:instrText xml:space="preserve"> PAGEREF _Toc96604358 \h </w:instrText>
            </w:r>
            <w:r w:rsidR="0014335E">
              <w:rPr>
                <w:webHidden/>
              </w:rPr>
            </w:r>
            <w:r w:rsidR="0014335E">
              <w:rPr>
                <w:webHidden/>
              </w:rPr>
              <w:fldChar w:fldCharType="separate"/>
            </w:r>
            <w:r w:rsidR="00C45E7A">
              <w:rPr>
                <w:webHidden/>
              </w:rPr>
              <w:t>i</w:t>
            </w:r>
            <w:r w:rsidR="0014335E">
              <w:rPr>
                <w:webHidden/>
              </w:rPr>
              <w:fldChar w:fldCharType="end"/>
            </w:r>
          </w:hyperlink>
        </w:p>
        <w:p w14:paraId="39F46767" w14:textId="2DF36EE4" w:rsidR="0014335E" w:rsidRDefault="000217AF">
          <w:pPr>
            <w:pStyle w:val="TOC2"/>
            <w:rPr>
              <w:rFonts w:eastAsiaTheme="minorEastAsia"/>
              <w:lang w:eastAsia="en-AU"/>
            </w:rPr>
          </w:pPr>
          <w:hyperlink w:anchor="_Toc96604359" w:history="1">
            <w:r w:rsidR="0014335E" w:rsidRPr="00BC1C06">
              <w:rPr>
                <w:rStyle w:val="Hyperlink"/>
              </w:rPr>
              <w:t>Contact us</w:t>
            </w:r>
            <w:r w:rsidR="0014335E">
              <w:rPr>
                <w:webHidden/>
              </w:rPr>
              <w:tab/>
            </w:r>
            <w:r w:rsidR="0014335E">
              <w:rPr>
                <w:webHidden/>
              </w:rPr>
              <w:fldChar w:fldCharType="begin"/>
            </w:r>
            <w:r w:rsidR="0014335E">
              <w:rPr>
                <w:webHidden/>
              </w:rPr>
              <w:instrText xml:space="preserve"> PAGEREF _Toc96604359 \h </w:instrText>
            </w:r>
            <w:r w:rsidR="0014335E">
              <w:rPr>
                <w:webHidden/>
              </w:rPr>
            </w:r>
            <w:r w:rsidR="0014335E">
              <w:rPr>
                <w:webHidden/>
              </w:rPr>
              <w:fldChar w:fldCharType="separate"/>
            </w:r>
            <w:r w:rsidR="00C45E7A">
              <w:rPr>
                <w:webHidden/>
              </w:rPr>
              <w:t>i</w:t>
            </w:r>
            <w:r w:rsidR="0014335E">
              <w:rPr>
                <w:webHidden/>
              </w:rPr>
              <w:fldChar w:fldCharType="end"/>
            </w:r>
          </w:hyperlink>
        </w:p>
        <w:p w14:paraId="702FABB6" w14:textId="51E59DEA" w:rsidR="0014335E" w:rsidRDefault="000217AF">
          <w:pPr>
            <w:pStyle w:val="TOC1"/>
            <w:rPr>
              <w:rFonts w:asciiTheme="minorHAnsi" w:eastAsiaTheme="minorEastAsia" w:hAnsiTheme="minorHAnsi"/>
              <w:b w:val="0"/>
              <w:bCs w:val="0"/>
              <w:color w:val="auto"/>
              <w:w w:val="100"/>
              <w:sz w:val="22"/>
              <w:lang w:eastAsia="en-AU"/>
            </w:rPr>
          </w:pPr>
          <w:hyperlink w:anchor="_Toc96604360" w:history="1">
            <w:r w:rsidR="0014335E" w:rsidRPr="00BC1C06">
              <w:rPr>
                <w:rStyle w:val="Hyperlink"/>
              </w:rPr>
              <w:t>About this inquiry</w:t>
            </w:r>
            <w:r w:rsidR="0014335E">
              <w:rPr>
                <w:webHidden/>
              </w:rPr>
              <w:tab/>
            </w:r>
            <w:r w:rsidR="0014335E">
              <w:rPr>
                <w:webHidden/>
              </w:rPr>
              <w:fldChar w:fldCharType="begin"/>
            </w:r>
            <w:r w:rsidR="0014335E">
              <w:rPr>
                <w:webHidden/>
              </w:rPr>
              <w:instrText xml:space="preserve"> PAGEREF _Toc96604360 \h </w:instrText>
            </w:r>
            <w:r w:rsidR="0014335E">
              <w:rPr>
                <w:webHidden/>
              </w:rPr>
            </w:r>
            <w:r w:rsidR="0014335E">
              <w:rPr>
                <w:webHidden/>
              </w:rPr>
              <w:fldChar w:fldCharType="separate"/>
            </w:r>
            <w:r w:rsidR="00C45E7A">
              <w:rPr>
                <w:webHidden/>
              </w:rPr>
              <w:t>ii</w:t>
            </w:r>
            <w:r w:rsidR="0014335E">
              <w:rPr>
                <w:webHidden/>
              </w:rPr>
              <w:fldChar w:fldCharType="end"/>
            </w:r>
          </w:hyperlink>
        </w:p>
        <w:p w14:paraId="6FDB6864" w14:textId="11766FFC" w:rsidR="0014335E" w:rsidRDefault="000217AF">
          <w:pPr>
            <w:pStyle w:val="TOC1"/>
            <w:rPr>
              <w:rFonts w:asciiTheme="minorHAnsi" w:eastAsiaTheme="minorEastAsia" w:hAnsiTheme="minorHAnsi"/>
              <w:b w:val="0"/>
              <w:bCs w:val="0"/>
              <w:color w:val="auto"/>
              <w:w w:val="100"/>
              <w:sz w:val="22"/>
              <w:lang w:eastAsia="en-AU"/>
            </w:rPr>
          </w:pPr>
          <w:hyperlink w:anchor="_Toc96604361" w:history="1">
            <w:r w:rsidR="0014335E" w:rsidRPr="00BC1C06">
              <w:rPr>
                <w:rStyle w:val="Hyperlink"/>
              </w:rPr>
              <w:t>Acronyms</w:t>
            </w:r>
            <w:r w:rsidR="0014335E">
              <w:rPr>
                <w:webHidden/>
              </w:rPr>
              <w:tab/>
            </w:r>
            <w:r w:rsidR="0014335E">
              <w:rPr>
                <w:webHidden/>
              </w:rPr>
              <w:fldChar w:fldCharType="begin"/>
            </w:r>
            <w:r w:rsidR="0014335E">
              <w:rPr>
                <w:webHidden/>
              </w:rPr>
              <w:instrText xml:space="preserve"> PAGEREF _Toc96604361 \h </w:instrText>
            </w:r>
            <w:r w:rsidR="0014335E">
              <w:rPr>
                <w:webHidden/>
              </w:rPr>
            </w:r>
            <w:r w:rsidR="0014335E">
              <w:rPr>
                <w:webHidden/>
              </w:rPr>
              <w:fldChar w:fldCharType="separate"/>
            </w:r>
            <w:r w:rsidR="00C45E7A">
              <w:rPr>
                <w:webHidden/>
              </w:rPr>
              <w:t>v</w:t>
            </w:r>
            <w:r w:rsidR="0014335E">
              <w:rPr>
                <w:webHidden/>
              </w:rPr>
              <w:fldChar w:fldCharType="end"/>
            </w:r>
          </w:hyperlink>
        </w:p>
        <w:p w14:paraId="4F40A728" w14:textId="72058DF3" w:rsidR="0014335E" w:rsidRDefault="000217AF">
          <w:pPr>
            <w:pStyle w:val="TOC1"/>
            <w:rPr>
              <w:rFonts w:asciiTheme="minorHAnsi" w:eastAsiaTheme="minorEastAsia" w:hAnsiTheme="minorHAnsi"/>
              <w:b w:val="0"/>
              <w:bCs w:val="0"/>
              <w:color w:val="auto"/>
              <w:w w:val="100"/>
              <w:sz w:val="22"/>
              <w:lang w:eastAsia="en-AU"/>
            </w:rPr>
          </w:pPr>
          <w:hyperlink w:anchor="_Toc96604362" w:history="1">
            <w:r w:rsidR="0014335E" w:rsidRPr="00BC1C06">
              <w:rPr>
                <w:rStyle w:val="Hyperlink"/>
              </w:rPr>
              <w:t>Recommendations</w:t>
            </w:r>
            <w:r w:rsidR="0014335E">
              <w:rPr>
                <w:webHidden/>
              </w:rPr>
              <w:tab/>
            </w:r>
            <w:r w:rsidR="0014335E">
              <w:rPr>
                <w:webHidden/>
              </w:rPr>
              <w:fldChar w:fldCharType="begin"/>
            </w:r>
            <w:r w:rsidR="0014335E">
              <w:rPr>
                <w:webHidden/>
              </w:rPr>
              <w:instrText xml:space="preserve"> PAGEREF _Toc96604362 \h </w:instrText>
            </w:r>
            <w:r w:rsidR="0014335E">
              <w:rPr>
                <w:webHidden/>
              </w:rPr>
            </w:r>
            <w:r w:rsidR="0014335E">
              <w:rPr>
                <w:webHidden/>
              </w:rPr>
              <w:fldChar w:fldCharType="separate"/>
            </w:r>
            <w:r w:rsidR="00C45E7A">
              <w:rPr>
                <w:webHidden/>
              </w:rPr>
              <w:t>vi</w:t>
            </w:r>
            <w:r w:rsidR="0014335E">
              <w:rPr>
                <w:webHidden/>
              </w:rPr>
              <w:fldChar w:fldCharType="end"/>
            </w:r>
          </w:hyperlink>
        </w:p>
        <w:p w14:paraId="7E5999D8" w14:textId="24DEB073" w:rsidR="0014335E" w:rsidRDefault="000217AF">
          <w:pPr>
            <w:pStyle w:val="TOC1"/>
            <w:rPr>
              <w:rFonts w:asciiTheme="minorHAnsi" w:eastAsiaTheme="minorEastAsia" w:hAnsiTheme="minorHAnsi"/>
              <w:b w:val="0"/>
              <w:bCs w:val="0"/>
              <w:color w:val="auto"/>
              <w:w w:val="100"/>
              <w:sz w:val="22"/>
              <w:lang w:eastAsia="en-AU"/>
            </w:rPr>
          </w:pPr>
          <w:hyperlink w:anchor="_Toc96604363" w:history="1">
            <w:r w:rsidR="0014335E" w:rsidRPr="00BC1C06">
              <w:rPr>
                <w:rStyle w:val="Hyperlink"/>
              </w:rPr>
              <w:t>1.</w:t>
            </w:r>
            <w:r w:rsidR="0014335E">
              <w:rPr>
                <w:rFonts w:asciiTheme="minorHAnsi" w:eastAsiaTheme="minorEastAsia" w:hAnsiTheme="minorHAnsi"/>
                <w:b w:val="0"/>
                <w:bCs w:val="0"/>
                <w:color w:val="auto"/>
                <w:w w:val="100"/>
                <w:sz w:val="22"/>
                <w:lang w:eastAsia="en-AU"/>
              </w:rPr>
              <w:tab/>
            </w:r>
            <w:r w:rsidR="0014335E" w:rsidRPr="00BC1C06">
              <w:rPr>
                <w:rStyle w:val="Hyperlink"/>
              </w:rPr>
              <w:t>Conduct of the inquiry</w:t>
            </w:r>
            <w:r w:rsidR="0014335E">
              <w:rPr>
                <w:webHidden/>
              </w:rPr>
              <w:tab/>
            </w:r>
            <w:r w:rsidR="0014335E">
              <w:rPr>
                <w:webHidden/>
              </w:rPr>
              <w:fldChar w:fldCharType="begin"/>
            </w:r>
            <w:r w:rsidR="0014335E">
              <w:rPr>
                <w:webHidden/>
              </w:rPr>
              <w:instrText xml:space="preserve"> PAGEREF _Toc96604363 \h </w:instrText>
            </w:r>
            <w:r w:rsidR="0014335E">
              <w:rPr>
                <w:webHidden/>
              </w:rPr>
            </w:r>
            <w:r w:rsidR="0014335E">
              <w:rPr>
                <w:webHidden/>
              </w:rPr>
              <w:fldChar w:fldCharType="separate"/>
            </w:r>
            <w:r w:rsidR="00C45E7A">
              <w:rPr>
                <w:webHidden/>
              </w:rPr>
              <w:t>1</w:t>
            </w:r>
            <w:r w:rsidR="0014335E">
              <w:rPr>
                <w:webHidden/>
              </w:rPr>
              <w:fldChar w:fldCharType="end"/>
            </w:r>
          </w:hyperlink>
        </w:p>
        <w:p w14:paraId="4E6FFE63" w14:textId="1357D9D8" w:rsidR="0014335E" w:rsidRDefault="000217AF">
          <w:pPr>
            <w:pStyle w:val="TOC2"/>
            <w:rPr>
              <w:rFonts w:eastAsiaTheme="minorEastAsia"/>
              <w:lang w:eastAsia="en-AU"/>
            </w:rPr>
          </w:pPr>
          <w:hyperlink w:anchor="_Toc96604364" w:history="1">
            <w:r w:rsidR="0014335E" w:rsidRPr="00BC1C06">
              <w:rPr>
                <w:rStyle w:val="Hyperlink"/>
              </w:rPr>
              <w:t>Referral and decision to inquire</w:t>
            </w:r>
            <w:r w:rsidR="0014335E">
              <w:rPr>
                <w:webHidden/>
              </w:rPr>
              <w:tab/>
            </w:r>
            <w:r w:rsidR="0014335E">
              <w:rPr>
                <w:webHidden/>
              </w:rPr>
              <w:fldChar w:fldCharType="begin"/>
            </w:r>
            <w:r w:rsidR="0014335E">
              <w:rPr>
                <w:webHidden/>
              </w:rPr>
              <w:instrText xml:space="preserve"> PAGEREF _Toc96604364 \h </w:instrText>
            </w:r>
            <w:r w:rsidR="0014335E">
              <w:rPr>
                <w:webHidden/>
              </w:rPr>
            </w:r>
            <w:r w:rsidR="0014335E">
              <w:rPr>
                <w:webHidden/>
              </w:rPr>
              <w:fldChar w:fldCharType="separate"/>
            </w:r>
            <w:r w:rsidR="00C45E7A">
              <w:rPr>
                <w:webHidden/>
              </w:rPr>
              <w:t>1</w:t>
            </w:r>
            <w:r w:rsidR="0014335E">
              <w:rPr>
                <w:webHidden/>
              </w:rPr>
              <w:fldChar w:fldCharType="end"/>
            </w:r>
          </w:hyperlink>
        </w:p>
        <w:p w14:paraId="397EECD0" w14:textId="21359632" w:rsidR="0014335E" w:rsidRDefault="000217AF">
          <w:pPr>
            <w:pStyle w:val="TOC2"/>
            <w:rPr>
              <w:rFonts w:eastAsiaTheme="minorEastAsia"/>
              <w:lang w:eastAsia="en-AU"/>
            </w:rPr>
          </w:pPr>
          <w:hyperlink w:anchor="_Toc96604365" w:history="1">
            <w:r w:rsidR="0014335E" w:rsidRPr="00BC1C06">
              <w:rPr>
                <w:rStyle w:val="Hyperlink"/>
              </w:rPr>
              <w:t>Conduct of inquiry</w:t>
            </w:r>
            <w:r w:rsidR="0014335E">
              <w:rPr>
                <w:webHidden/>
              </w:rPr>
              <w:tab/>
            </w:r>
            <w:r w:rsidR="0014335E">
              <w:rPr>
                <w:webHidden/>
              </w:rPr>
              <w:fldChar w:fldCharType="begin"/>
            </w:r>
            <w:r w:rsidR="0014335E">
              <w:rPr>
                <w:webHidden/>
              </w:rPr>
              <w:instrText xml:space="preserve"> PAGEREF _Toc96604365 \h </w:instrText>
            </w:r>
            <w:r w:rsidR="0014335E">
              <w:rPr>
                <w:webHidden/>
              </w:rPr>
            </w:r>
            <w:r w:rsidR="0014335E">
              <w:rPr>
                <w:webHidden/>
              </w:rPr>
              <w:fldChar w:fldCharType="separate"/>
            </w:r>
            <w:r w:rsidR="00C45E7A">
              <w:rPr>
                <w:webHidden/>
              </w:rPr>
              <w:t>1</w:t>
            </w:r>
            <w:r w:rsidR="0014335E">
              <w:rPr>
                <w:webHidden/>
              </w:rPr>
              <w:fldChar w:fldCharType="end"/>
            </w:r>
          </w:hyperlink>
        </w:p>
        <w:p w14:paraId="554FC107" w14:textId="7F32C57F" w:rsidR="0014335E" w:rsidRDefault="000217AF">
          <w:pPr>
            <w:pStyle w:val="TOC1"/>
            <w:rPr>
              <w:rFonts w:asciiTheme="minorHAnsi" w:eastAsiaTheme="minorEastAsia" w:hAnsiTheme="minorHAnsi"/>
              <w:b w:val="0"/>
              <w:bCs w:val="0"/>
              <w:color w:val="auto"/>
              <w:w w:val="100"/>
              <w:sz w:val="22"/>
              <w:lang w:eastAsia="en-AU"/>
            </w:rPr>
          </w:pPr>
          <w:hyperlink w:anchor="_Toc96604366" w:history="1">
            <w:r w:rsidR="0014335E" w:rsidRPr="00BC1C06">
              <w:rPr>
                <w:rStyle w:val="Hyperlink"/>
              </w:rPr>
              <w:t>2.</w:t>
            </w:r>
            <w:r w:rsidR="0014335E">
              <w:rPr>
                <w:rFonts w:asciiTheme="minorHAnsi" w:eastAsiaTheme="minorEastAsia" w:hAnsiTheme="minorHAnsi"/>
                <w:b w:val="0"/>
                <w:bCs w:val="0"/>
                <w:color w:val="auto"/>
                <w:w w:val="100"/>
                <w:sz w:val="22"/>
                <w:lang w:eastAsia="en-AU"/>
              </w:rPr>
              <w:tab/>
            </w:r>
            <w:r w:rsidR="0014335E" w:rsidRPr="00BC1C06">
              <w:rPr>
                <w:rStyle w:val="Hyperlink"/>
              </w:rPr>
              <w:t>Bill background and contents</w:t>
            </w:r>
            <w:r w:rsidR="0014335E">
              <w:rPr>
                <w:webHidden/>
              </w:rPr>
              <w:tab/>
            </w:r>
            <w:r w:rsidR="0014335E">
              <w:rPr>
                <w:webHidden/>
              </w:rPr>
              <w:fldChar w:fldCharType="begin"/>
            </w:r>
            <w:r w:rsidR="0014335E">
              <w:rPr>
                <w:webHidden/>
              </w:rPr>
              <w:instrText xml:space="preserve"> PAGEREF _Toc96604366 \h </w:instrText>
            </w:r>
            <w:r w:rsidR="0014335E">
              <w:rPr>
                <w:webHidden/>
              </w:rPr>
            </w:r>
            <w:r w:rsidR="0014335E">
              <w:rPr>
                <w:webHidden/>
              </w:rPr>
              <w:fldChar w:fldCharType="separate"/>
            </w:r>
            <w:r w:rsidR="00C45E7A">
              <w:rPr>
                <w:webHidden/>
              </w:rPr>
              <w:t>2</w:t>
            </w:r>
            <w:r w:rsidR="0014335E">
              <w:rPr>
                <w:webHidden/>
              </w:rPr>
              <w:fldChar w:fldCharType="end"/>
            </w:r>
          </w:hyperlink>
        </w:p>
        <w:p w14:paraId="6FACFEBC" w14:textId="08D9375C" w:rsidR="0014335E" w:rsidRDefault="000217AF">
          <w:pPr>
            <w:pStyle w:val="TOC2"/>
            <w:rPr>
              <w:rFonts w:eastAsiaTheme="minorEastAsia"/>
              <w:lang w:eastAsia="en-AU"/>
            </w:rPr>
          </w:pPr>
          <w:hyperlink w:anchor="_Toc96604367" w:history="1">
            <w:r w:rsidR="0014335E" w:rsidRPr="00BC1C06">
              <w:rPr>
                <w:rStyle w:val="Hyperlink"/>
              </w:rPr>
              <w:t>Substantive clauses of the bill</w:t>
            </w:r>
            <w:r w:rsidR="0014335E">
              <w:rPr>
                <w:webHidden/>
              </w:rPr>
              <w:tab/>
            </w:r>
            <w:r w:rsidR="0014335E">
              <w:rPr>
                <w:webHidden/>
              </w:rPr>
              <w:fldChar w:fldCharType="begin"/>
            </w:r>
            <w:r w:rsidR="0014335E">
              <w:rPr>
                <w:webHidden/>
              </w:rPr>
              <w:instrText xml:space="preserve"> PAGEREF _Toc96604367 \h </w:instrText>
            </w:r>
            <w:r w:rsidR="0014335E">
              <w:rPr>
                <w:webHidden/>
              </w:rPr>
            </w:r>
            <w:r w:rsidR="0014335E">
              <w:rPr>
                <w:webHidden/>
              </w:rPr>
              <w:fldChar w:fldCharType="separate"/>
            </w:r>
            <w:r w:rsidR="00C45E7A">
              <w:rPr>
                <w:webHidden/>
              </w:rPr>
              <w:t>2</w:t>
            </w:r>
            <w:r w:rsidR="0014335E">
              <w:rPr>
                <w:webHidden/>
              </w:rPr>
              <w:fldChar w:fldCharType="end"/>
            </w:r>
          </w:hyperlink>
        </w:p>
        <w:p w14:paraId="5AB5604A" w14:textId="398EB90C" w:rsidR="0014335E" w:rsidRDefault="000217AF">
          <w:pPr>
            <w:pStyle w:val="TOC3"/>
            <w:rPr>
              <w:rFonts w:eastAsiaTheme="minorEastAsia"/>
              <w:lang w:eastAsia="en-AU"/>
            </w:rPr>
          </w:pPr>
          <w:hyperlink w:anchor="_Toc96604368" w:history="1">
            <w:r w:rsidR="0014335E" w:rsidRPr="00BC1C06">
              <w:rPr>
                <w:rStyle w:val="Hyperlink"/>
              </w:rPr>
              <w:t>Clause 1 (Name of Act)</w:t>
            </w:r>
            <w:r w:rsidR="0014335E">
              <w:rPr>
                <w:webHidden/>
              </w:rPr>
              <w:tab/>
            </w:r>
            <w:r w:rsidR="0014335E">
              <w:rPr>
                <w:webHidden/>
              </w:rPr>
              <w:fldChar w:fldCharType="begin"/>
            </w:r>
            <w:r w:rsidR="0014335E">
              <w:rPr>
                <w:webHidden/>
              </w:rPr>
              <w:instrText xml:space="preserve"> PAGEREF _Toc96604368 \h </w:instrText>
            </w:r>
            <w:r w:rsidR="0014335E">
              <w:rPr>
                <w:webHidden/>
              </w:rPr>
            </w:r>
            <w:r w:rsidR="0014335E">
              <w:rPr>
                <w:webHidden/>
              </w:rPr>
              <w:fldChar w:fldCharType="separate"/>
            </w:r>
            <w:r w:rsidR="00C45E7A">
              <w:rPr>
                <w:webHidden/>
              </w:rPr>
              <w:t>2</w:t>
            </w:r>
            <w:r w:rsidR="0014335E">
              <w:rPr>
                <w:webHidden/>
              </w:rPr>
              <w:fldChar w:fldCharType="end"/>
            </w:r>
          </w:hyperlink>
        </w:p>
        <w:p w14:paraId="7B3BE998" w14:textId="344FD273" w:rsidR="0014335E" w:rsidRDefault="000217AF">
          <w:pPr>
            <w:pStyle w:val="TOC3"/>
            <w:rPr>
              <w:rFonts w:eastAsiaTheme="minorEastAsia"/>
              <w:lang w:eastAsia="en-AU"/>
            </w:rPr>
          </w:pPr>
          <w:hyperlink w:anchor="_Toc96604369" w:history="1">
            <w:r w:rsidR="0014335E" w:rsidRPr="00BC1C06">
              <w:rPr>
                <w:rStyle w:val="Hyperlink"/>
              </w:rPr>
              <w:t>Clause 2 (Commencement)</w:t>
            </w:r>
            <w:r w:rsidR="0014335E">
              <w:rPr>
                <w:webHidden/>
              </w:rPr>
              <w:tab/>
            </w:r>
            <w:r w:rsidR="0014335E">
              <w:rPr>
                <w:webHidden/>
              </w:rPr>
              <w:fldChar w:fldCharType="begin"/>
            </w:r>
            <w:r w:rsidR="0014335E">
              <w:rPr>
                <w:webHidden/>
              </w:rPr>
              <w:instrText xml:space="preserve"> PAGEREF _Toc96604369 \h </w:instrText>
            </w:r>
            <w:r w:rsidR="0014335E">
              <w:rPr>
                <w:webHidden/>
              </w:rPr>
            </w:r>
            <w:r w:rsidR="0014335E">
              <w:rPr>
                <w:webHidden/>
              </w:rPr>
              <w:fldChar w:fldCharType="separate"/>
            </w:r>
            <w:r w:rsidR="00C45E7A">
              <w:rPr>
                <w:webHidden/>
              </w:rPr>
              <w:t>2</w:t>
            </w:r>
            <w:r w:rsidR="0014335E">
              <w:rPr>
                <w:webHidden/>
              </w:rPr>
              <w:fldChar w:fldCharType="end"/>
            </w:r>
          </w:hyperlink>
        </w:p>
        <w:p w14:paraId="447D6FF1" w14:textId="1784C900" w:rsidR="0014335E" w:rsidRDefault="000217AF">
          <w:pPr>
            <w:pStyle w:val="TOC3"/>
            <w:rPr>
              <w:rFonts w:eastAsiaTheme="minorEastAsia"/>
              <w:lang w:eastAsia="en-AU"/>
            </w:rPr>
          </w:pPr>
          <w:hyperlink w:anchor="_Toc96604370" w:history="1">
            <w:r w:rsidR="0014335E" w:rsidRPr="00BC1C06">
              <w:rPr>
                <w:rStyle w:val="Hyperlink"/>
              </w:rPr>
              <w:t>Clause 3 (Legislation amended)</w:t>
            </w:r>
            <w:r w:rsidR="0014335E">
              <w:rPr>
                <w:webHidden/>
              </w:rPr>
              <w:tab/>
            </w:r>
            <w:r w:rsidR="0014335E">
              <w:rPr>
                <w:webHidden/>
              </w:rPr>
              <w:fldChar w:fldCharType="begin"/>
            </w:r>
            <w:r w:rsidR="0014335E">
              <w:rPr>
                <w:webHidden/>
              </w:rPr>
              <w:instrText xml:space="preserve"> PAGEREF _Toc96604370 \h </w:instrText>
            </w:r>
            <w:r w:rsidR="0014335E">
              <w:rPr>
                <w:webHidden/>
              </w:rPr>
            </w:r>
            <w:r w:rsidR="0014335E">
              <w:rPr>
                <w:webHidden/>
              </w:rPr>
              <w:fldChar w:fldCharType="separate"/>
            </w:r>
            <w:r w:rsidR="00C45E7A">
              <w:rPr>
                <w:webHidden/>
              </w:rPr>
              <w:t>2</w:t>
            </w:r>
            <w:r w:rsidR="0014335E">
              <w:rPr>
                <w:webHidden/>
              </w:rPr>
              <w:fldChar w:fldCharType="end"/>
            </w:r>
          </w:hyperlink>
        </w:p>
        <w:p w14:paraId="1B3C56FB" w14:textId="49D21C86" w:rsidR="0014335E" w:rsidRDefault="000217AF">
          <w:pPr>
            <w:pStyle w:val="TOC2"/>
            <w:rPr>
              <w:rFonts w:eastAsiaTheme="minorEastAsia"/>
              <w:lang w:eastAsia="en-AU"/>
            </w:rPr>
          </w:pPr>
          <w:hyperlink w:anchor="_Toc96604371" w:history="1">
            <w:r w:rsidR="0014335E" w:rsidRPr="00BC1C06">
              <w:rPr>
                <w:rStyle w:val="Hyperlink"/>
              </w:rPr>
              <w:t>Clauses containing proposed amendments</w:t>
            </w:r>
            <w:r w:rsidR="0014335E">
              <w:rPr>
                <w:webHidden/>
              </w:rPr>
              <w:tab/>
            </w:r>
            <w:r w:rsidR="0014335E">
              <w:rPr>
                <w:webHidden/>
              </w:rPr>
              <w:fldChar w:fldCharType="begin"/>
            </w:r>
            <w:r w:rsidR="0014335E">
              <w:rPr>
                <w:webHidden/>
              </w:rPr>
              <w:instrText xml:space="preserve"> PAGEREF _Toc96604371 \h </w:instrText>
            </w:r>
            <w:r w:rsidR="0014335E">
              <w:rPr>
                <w:webHidden/>
              </w:rPr>
            </w:r>
            <w:r w:rsidR="0014335E">
              <w:rPr>
                <w:webHidden/>
              </w:rPr>
              <w:fldChar w:fldCharType="separate"/>
            </w:r>
            <w:r w:rsidR="00C45E7A">
              <w:rPr>
                <w:webHidden/>
              </w:rPr>
              <w:t>2</w:t>
            </w:r>
            <w:r w:rsidR="0014335E">
              <w:rPr>
                <w:webHidden/>
              </w:rPr>
              <w:fldChar w:fldCharType="end"/>
            </w:r>
          </w:hyperlink>
        </w:p>
        <w:p w14:paraId="74E19A45" w14:textId="52F527A4" w:rsidR="0014335E" w:rsidRDefault="000217AF">
          <w:pPr>
            <w:pStyle w:val="TOC3"/>
            <w:rPr>
              <w:rFonts w:eastAsiaTheme="minorEastAsia"/>
              <w:lang w:eastAsia="en-AU"/>
            </w:rPr>
          </w:pPr>
          <w:hyperlink w:anchor="_Toc96604372" w:history="1">
            <w:r w:rsidR="0014335E" w:rsidRPr="00BC1C06">
              <w:rPr>
                <w:rStyle w:val="Hyperlink"/>
              </w:rPr>
              <w:t>Clause 4 (New part 9A)</w:t>
            </w:r>
            <w:r w:rsidR="0014335E">
              <w:rPr>
                <w:webHidden/>
              </w:rPr>
              <w:tab/>
            </w:r>
            <w:r w:rsidR="0014335E">
              <w:rPr>
                <w:webHidden/>
              </w:rPr>
              <w:fldChar w:fldCharType="begin"/>
            </w:r>
            <w:r w:rsidR="0014335E">
              <w:rPr>
                <w:webHidden/>
              </w:rPr>
              <w:instrText xml:space="preserve"> PAGEREF _Toc96604372 \h </w:instrText>
            </w:r>
            <w:r w:rsidR="0014335E">
              <w:rPr>
                <w:webHidden/>
              </w:rPr>
            </w:r>
            <w:r w:rsidR="0014335E">
              <w:rPr>
                <w:webHidden/>
              </w:rPr>
              <w:fldChar w:fldCharType="separate"/>
            </w:r>
            <w:r w:rsidR="00C45E7A">
              <w:rPr>
                <w:webHidden/>
              </w:rPr>
              <w:t>2</w:t>
            </w:r>
            <w:r w:rsidR="0014335E">
              <w:rPr>
                <w:webHidden/>
              </w:rPr>
              <w:fldChar w:fldCharType="end"/>
            </w:r>
          </w:hyperlink>
        </w:p>
        <w:p w14:paraId="0DE84706" w14:textId="416EB86B" w:rsidR="0014335E" w:rsidRDefault="000217AF">
          <w:pPr>
            <w:pStyle w:val="TOC3"/>
            <w:rPr>
              <w:rFonts w:eastAsiaTheme="minorEastAsia"/>
              <w:lang w:eastAsia="en-AU"/>
            </w:rPr>
          </w:pPr>
          <w:hyperlink w:anchor="_Toc96604373" w:history="1">
            <w:r w:rsidR="0014335E" w:rsidRPr="00BC1C06">
              <w:rPr>
                <w:rStyle w:val="Hyperlink"/>
              </w:rPr>
              <w:t xml:space="preserve">Clause 5 (Dictionary, new definition of </w:t>
            </w:r>
            <w:r w:rsidR="0014335E" w:rsidRPr="00BC1C06">
              <w:rPr>
                <w:rStyle w:val="Hyperlink"/>
                <w:i/>
                <w:iCs/>
              </w:rPr>
              <w:t>public sector entity</w:t>
            </w:r>
            <w:r w:rsidR="0014335E" w:rsidRPr="00BC1C06">
              <w:rPr>
                <w:rStyle w:val="Hyperlink"/>
              </w:rPr>
              <w:t>)</w:t>
            </w:r>
            <w:r w:rsidR="0014335E">
              <w:rPr>
                <w:webHidden/>
              </w:rPr>
              <w:tab/>
            </w:r>
            <w:r w:rsidR="0014335E">
              <w:rPr>
                <w:webHidden/>
              </w:rPr>
              <w:fldChar w:fldCharType="begin"/>
            </w:r>
            <w:r w:rsidR="0014335E">
              <w:rPr>
                <w:webHidden/>
              </w:rPr>
              <w:instrText xml:space="preserve"> PAGEREF _Toc96604373 \h </w:instrText>
            </w:r>
            <w:r w:rsidR="0014335E">
              <w:rPr>
                <w:webHidden/>
              </w:rPr>
            </w:r>
            <w:r w:rsidR="0014335E">
              <w:rPr>
                <w:webHidden/>
              </w:rPr>
              <w:fldChar w:fldCharType="separate"/>
            </w:r>
            <w:r w:rsidR="00C45E7A">
              <w:rPr>
                <w:webHidden/>
              </w:rPr>
              <w:t>4</w:t>
            </w:r>
            <w:r w:rsidR="0014335E">
              <w:rPr>
                <w:webHidden/>
              </w:rPr>
              <w:fldChar w:fldCharType="end"/>
            </w:r>
          </w:hyperlink>
        </w:p>
        <w:p w14:paraId="22F971B2" w14:textId="25A216A7" w:rsidR="0014335E" w:rsidRDefault="000217AF">
          <w:pPr>
            <w:pStyle w:val="TOC1"/>
            <w:rPr>
              <w:rFonts w:asciiTheme="minorHAnsi" w:eastAsiaTheme="minorEastAsia" w:hAnsiTheme="minorHAnsi"/>
              <w:b w:val="0"/>
              <w:bCs w:val="0"/>
              <w:color w:val="auto"/>
              <w:w w:val="100"/>
              <w:sz w:val="22"/>
              <w:lang w:eastAsia="en-AU"/>
            </w:rPr>
          </w:pPr>
          <w:hyperlink w:anchor="_Toc96604374" w:history="1">
            <w:r w:rsidR="0014335E" w:rsidRPr="00BC1C06">
              <w:rPr>
                <w:rStyle w:val="Hyperlink"/>
              </w:rPr>
              <w:t>3.</w:t>
            </w:r>
            <w:r w:rsidR="0014335E">
              <w:rPr>
                <w:rFonts w:asciiTheme="minorHAnsi" w:eastAsiaTheme="minorEastAsia" w:hAnsiTheme="minorHAnsi"/>
                <w:b w:val="0"/>
                <w:bCs w:val="0"/>
                <w:color w:val="auto"/>
                <w:w w:val="100"/>
                <w:sz w:val="22"/>
                <w:lang w:eastAsia="en-AU"/>
              </w:rPr>
              <w:tab/>
            </w:r>
            <w:r w:rsidR="0014335E" w:rsidRPr="00BC1C06">
              <w:rPr>
                <w:rStyle w:val="Hyperlink"/>
              </w:rPr>
              <w:t>Legislative Scrutiny of the bill</w:t>
            </w:r>
            <w:r w:rsidR="0014335E">
              <w:rPr>
                <w:webHidden/>
              </w:rPr>
              <w:tab/>
            </w:r>
            <w:r w:rsidR="0014335E">
              <w:rPr>
                <w:webHidden/>
              </w:rPr>
              <w:fldChar w:fldCharType="begin"/>
            </w:r>
            <w:r w:rsidR="0014335E">
              <w:rPr>
                <w:webHidden/>
              </w:rPr>
              <w:instrText xml:space="preserve"> PAGEREF _Toc96604374 \h </w:instrText>
            </w:r>
            <w:r w:rsidR="0014335E">
              <w:rPr>
                <w:webHidden/>
              </w:rPr>
            </w:r>
            <w:r w:rsidR="0014335E">
              <w:rPr>
                <w:webHidden/>
              </w:rPr>
              <w:fldChar w:fldCharType="separate"/>
            </w:r>
            <w:r w:rsidR="00C45E7A">
              <w:rPr>
                <w:webHidden/>
              </w:rPr>
              <w:t>5</w:t>
            </w:r>
            <w:r w:rsidR="0014335E">
              <w:rPr>
                <w:webHidden/>
              </w:rPr>
              <w:fldChar w:fldCharType="end"/>
            </w:r>
          </w:hyperlink>
        </w:p>
        <w:p w14:paraId="568B7C33" w14:textId="32686F2A" w:rsidR="0014335E" w:rsidRDefault="000217AF">
          <w:pPr>
            <w:pStyle w:val="TOC2"/>
            <w:rPr>
              <w:rFonts w:eastAsiaTheme="minorEastAsia"/>
              <w:lang w:eastAsia="en-AU"/>
            </w:rPr>
          </w:pPr>
          <w:hyperlink w:anchor="_Toc96604375" w:history="1">
            <w:r w:rsidR="0014335E" w:rsidRPr="00BC1C06">
              <w:rPr>
                <w:rStyle w:val="Hyperlink"/>
              </w:rPr>
              <w:t>Legislative Scrutiny Committee Comments</w:t>
            </w:r>
            <w:r w:rsidR="0014335E">
              <w:rPr>
                <w:webHidden/>
              </w:rPr>
              <w:tab/>
            </w:r>
            <w:r w:rsidR="0014335E">
              <w:rPr>
                <w:webHidden/>
              </w:rPr>
              <w:fldChar w:fldCharType="begin"/>
            </w:r>
            <w:r w:rsidR="0014335E">
              <w:rPr>
                <w:webHidden/>
              </w:rPr>
              <w:instrText xml:space="preserve"> PAGEREF _Toc96604375 \h </w:instrText>
            </w:r>
            <w:r w:rsidR="0014335E">
              <w:rPr>
                <w:webHidden/>
              </w:rPr>
            </w:r>
            <w:r w:rsidR="0014335E">
              <w:rPr>
                <w:webHidden/>
              </w:rPr>
              <w:fldChar w:fldCharType="separate"/>
            </w:r>
            <w:r w:rsidR="00C45E7A">
              <w:rPr>
                <w:webHidden/>
              </w:rPr>
              <w:t>5</w:t>
            </w:r>
            <w:r w:rsidR="0014335E">
              <w:rPr>
                <w:webHidden/>
              </w:rPr>
              <w:fldChar w:fldCharType="end"/>
            </w:r>
          </w:hyperlink>
        </w:p>
        <w:p w14:paraId="402895C1" w14:textId="47BA25A6" w:rsidR="0014335E" w:rsidRDefault="000217AF">
          <w:pPr>
            <w:pStyle w:val="TOC1"/>
            <w:rPr>
              <w:rFonts w:asciiTheme="minorHAnsi" w:eastAsiaTheme="minorEastAsia" w:hAnsiTheme="minorHAnsi"/>
              <w:b w:val="0"/>
              <w:bCs w:val="0"/>
              <w:color w:val="auto"/>
              <w:w w:val="100"/>
              <w:sz w:val="22"/>
              <w:lang w:eastAsia="en-AU"/>
            </w:rPr>
          </w:pPr>
          <w:hyperlink w:anchor="_Toc96604376" w:history="1">
            <w:r w:rsidR="0014335E" w:rsidRPr="00BC1C06">
              <w:rPr>
                <w:rStyle w:val="Hyperlink"/>
              </w:rPr>
              <w:t>4.</w:t>
            </w:r>
            <w:r w:rsidR="0014335E">
              <w:rPr>
                <w:rFonts w:asciiTheme="minorHAnsi" w:eastAsiaTheme="minorEastAsia" w:hAnsiTheme="minorHAnsi"/>
                <w:b w:val="0"/>
                <w:bCs w:val="0"/>
                <w:color w:val="auto"/>
                <w:w w:val="100"/>
                <w:sz w:val="22"/>
                <w:lang w:eastAsia="en-AU"/>
              </w:rPr>
              <w:tab/>
            </w:r>
            <w:r w:rsidR="0014335E" w:rsidRPr="00BC1C06">
              <w:rPr>
                <w:rStyle w:val="Hyperlink"/>
              </w:rPr>
              <w:t>Key issues considered by Committee</w:t>
            </w:r>
            <w:r w:rsidR="0014335E">
              <w:rPr>
                <w:webHidden/>
              </w:rPr>
              <w:tab/>
            </w:r>
            <w:r w:rsidR="0014335E">
              <w:rPr>
                <w:webHidden/>
              </w:rPr>
              <w:fldChar w:fldCharType="begin"/>
            </w:r>
            <w:r w:rsidR="0014335E">
              <w:rPr>
                <w:webHidden/>
              </w:rPr>
              <w:instrText xml:space="preserve"> PAGEREF _Toc96604376 \h </w:instrText>
            </w:r>
            <w:r w:rsidR="0014335E">
              <w:rPr>
                <w:webHidden/>
              </w:rPr>
            </w:r>
            <w:r w:rsidR="0014335E">
              <w:rPr>
                <w:webHidden/>
              </w:rPr>
              <w:fldChar w:fldCharType="separate"/>
            </w:r>
            <w:r w:rsidR="00C45E7A">
              <w:rPr>
                <w:webHidden/>
              </w:rPr>
              <w:t>7</w:t>
            </w:r>
            <w:r w:rsidR="0014335E">
              <w:rPr>
                <w:webHidden/>
              </w:rPr>
              <w:fldChar w:fldCharType="end"/>
            </w:r>
          </w:hyperlink>
        </w:p>
        <w:p w14:paraId="7005F629" w14:textId="6D3C60B2" w:rsidR="0014335E" w:rsidRDefault="000217AF">
          <w:pPr>
            <w:pStyle w:val="TOC2"/>
            <w:rPr>
              <w:rFonts w:eastAsiaTheme="minorEastAsia"/>
              <w:lang w:eastAsia="en-AU"/>
            </w:rPr>
          </w:pPr>
          <w:hyperlink w:anchor="_Toc96604377" w:history="1">
            <w:r w:rsidR="0014335E" w:rsidRPr="00BC1C06">
              <w:rPr>
                <w:rStyle w:val="Hyperlink"/>
              </w:rPr>
              <w:t>Notifiable instrument mentions</w:t>
            </w:r>
            <w:r w:rsidR="0014335E">
              <w:rPr>
                <w:webHidden/>
              </w:rPr>
              <w:tab/>
            </w:r>
            <w:r w:rsidR="0014335E">
              <w:rPr>
                <w:webHidden/>
              </w:rPr>
              <w:fldChar w:fldCharType="begin"/>
            </w:r>
            <w:r w:rsidR="0014335E">
              <w:rPr>
                <w:webHidden/>
              </w:rPr>
              <w:instrText xml:space="preserve"> PAGEREF _Toc96604377 \h </w:instrText>
            </w:r>
            <w:r w:rsidR="0014335E">
              <w:rPr>
                <w:webHidden/>
              </w:rPr>
            </w:r>
            <w:r w:rsidR="0014335E">
              <w:rPr>
                <w:webHidden/>
              </w:rPr>
              <w:fldChar w:fldCharType="separate"/>
            </w:r>
            <w:r w:rsidR="00C45E7A">
              <w:rPr>
                <w:webHidden/>
              </w:rPr>
              <w:t>7</w:t>
            </w:r>
            <w:r w:rsidR="0014335E">
              <w:rPr>
                <w:webHidden/>
              </w:rPr>
              <w:fldChar w:fldCharType="end"/>
            </w:r>
          </w:hyperlink>
        </w:p>
        <w:p w14:paraId="2FC17610" w14:textId="4EE36662" w:rsidR="0014335E" w:rsidRDefault="000217AF">
          <w:pPr>
            <w:pStyle w:val="TOC2"/>
            <w:rPr>
              <w:rFonts w:eastAsiaTheme="minorEastAsia"/>
              <w:lang w:eastAsia="en-AU"/>
            </w:rPr>
          </w:pPr>
          <w:hyperlink w:anchor="_Toc96604378" w:history="1">
            <w:r w:rsidR="0014335E" w:rsidRPr="00BC1C06">
              <w:rPr>
                <w:rStyle w:val="Hyperlink"/>
              </w:rPr>
              <w:t>Application of framework and directions to Office and Officers of the Legislative Assembly</w:t>
            </w:r>
            <w:r w:rsidR="0014335E">
              <w:rPr>
                <w:webHidden/>
              </w:rPr>
              <w:tab/>
            </w:r>
            <w:r w:rsidR="0014335E">
              <w:rPr>
                <w:webHidden/>
              </w:rPr>
              <w:fldChar w:fldCharType="begin"/>
            </w:r>
            <w:r w:rsidR="0014335E">
              <w:rPr>
                <w:webHidden/>
              </w:rPr>
              <w:instrText xml:space="preserve"> PAGEREF _Toc96604378 \h </w:instrText>
            </w:r>
            <w:r w:rsidR="0014335E">
              <w:rPr>
                <w:webHidden/>
              </w:rPr>
            </w:r>
            <w:r w:rsidR="0014335E">
              <w:rPr>
                <w:webHidden/>
              </w:rPr>
              <w:fldChar w:fldCharType="separate"/>
            </w:r>
            <w:r w:rsidR="00C45E7A">
              <w:rPr>
                <w:webHidden/>
              </w:rPr>
              <w:t>7</w:t>
            </w:r>
            <w:r w:rsidR="0014335E">
              <w:rPr>
                <w:webHidden/>
              </w:rPr>
              <w:fldChar w:fldCharType="end"/>
            </w:r>
          </w:hyperlink>
        </w:p>
        <w:p w14:paraId="2BDAFE55" w14:textId="7955E450" w:rsidR="0014335E" w:rsidRDefault="000217AF">
          <w:pPr>
            <w:pStyle w:val="TOC2"/>
            <w:rPr>
              <w:rFonts w:eastAsiaTheme="minorEastAsia"/>
              <w:lang w:eastAsia="en-AU"/>
            </w:rPr>
          </w:pPr>
          <w:hyperlink w:anchor="_Toc96604379" w:history="1">
            <w:r w:rsidR="0014335E" w:rsidRPr="00BC1C06">
              <w:rPr>
                <w:rStyle w:val="Hyperlink"/>
              </w:rPr>
              <w:t>Need for consultative action</w:t>
            </w:r>
            <w:r w:rsidR="0014335E">
              <w:rPr>
                <w:webHidden/>
              </w:rPr>
              <w:tab/>
            </w:r>
            <w:r w:rsidR="0014335E">
              <w:rPr>
                <w:webHidden/>
              </w:rPr>
              <w:fldChar w:fldCharType="begin"/>
            </w:r>
            <w:r w:rsidR="0014335E">
              <w:rPr>
                <w:webHidden/>
              </w:rPr>
              <w:instrText xml:space="preserve"> PAGEREF _Toc96604379 \h </w:instrText>
            </w:r>
            <w:r w:rsidR="0014335E">
              <w:rPr>
                <w:webHidden/>
              </w:rPr>
            </w:r>
            <w:r w:rsidR="0014335E">
              <w:rPr>
                <w:webHidden/>
              </w:rPr>
              <w:fldChar w:fldCharType="separate"/>
            </w:r>
            <w:r w:rsidR="00C45E7A">
              <w:rPr>
                <w:webHidden/>
              </w:rPr>
              <w:t>10</w:t>
            </w:r>
            <w:r w:rsidR="0014335E">
              <w:rPr>
                <w:webHidden/>
              </w:rPr>
              <w:fldChar w:fldCharType="end"/>
            </w:r>
          </w:hyperlink>
        </w:p>
        <w:p w14:paraId="0B5BD767" w14:textId="6FDF2DA8" w:rsidR="0014335E" w:rsidRDefault="000217AF">
          <w:pPr>
            <w:pStyle w:val="TOC2"/>
            <w:rPr>
              <w:rFonts w:eastAsiaTheme="minorEastAsia"/>
              <w:lang w:eastAsia="en-AU"/>
            </w:rPr>
          </w:pPr>
          <w:hyperlink w:anchor="_Toc96604380" w:history="1">
            <w:r w:rsidR="0014335E" w:rsidRPr="00BC1C06">
              <w:rPr>
                <w:rStyle w:val="Hyperlink"/>
              </w:rPr>
              <w:t>Minimisation of outsourcing</w:t>
            </w:r>
            <w:r w:rsidR="0014335E">
              <w:rPr>
                <w:webHidden/>
              </w:rPr>
              <w:tab/>
            </w:r>
            <w:r w:rsidR="0014335E">
              <w:rPr>
                <w:webHidden/>
              </w:rPr>
              <w:fldChar w:fldCharType="begin"/>
            </w:r>
            <w:r w:rsidR="0014335E">
              <w:rPr>
                <w:webHidden/>
              </w:rPr>
              <w:instrText xml:space="preserve"> PAGEREF _Toc96604380 \h </w:instrText>
            </w:r>
            <w:r w:rsidR="0014335E">
              <w:rPr>
                <w:webHidden/>
              </w:rPr>
            </w:r>
            <w:r w:rsidR="0014335E">
              <w:rPr>
                <w:webHidden/>
              </w:rPr>
              <w:fldChar w:fldCharType="separate"/>
            </w:r>
            <w:r w:rsidR="00C45E7A">
              <w:rPr>
                <w:webHidden/>
              </w:rPr>
              <w:t>11</w:t>
            </w:r>
            <w:r w:rsidR="0014335E">
              <w:rPr>
                <w:webHidden/>
              </w:rPr>
              <w:fldChar w:fldCharType="end"/>
            </w:r>
          </w:hyperlink>
        </w:p>
        <w:p w14:paraId="5D6339B2" w14:textId="4C892669" w:rsidR="0014335E" w:rsidRDefault="000217AF">
          <w:pPr>
            <w:pStyle w:val="TOC1"/>
            <w:rPr>
              <w:rFonts w:asciiTheme="minorHAnsi" w:eastAsiaTheme="minorEastAsia" w:hAnsiTheme="minorHAnsi"/>
              <w:b w:val="0"/>
              <w:bCs w:val="0"/>
              <w:color w:val="auto"/>
              <w:w w:val="100"/>
              <w:sz w:val="22"/>
              <w:lang w:eastAsia="en-AU"/>
            </w:rPr>
          </w:pPr>
          <w:hyperlink w:anchor="_Toc96604381" w:history="1">
            <w:r w:rsidR="0014335E" w:rsidRPr="00BC1C06">
              <w:rPr>
                <w:rStyle w:val="Hyperlink"/>
              </w:rPr>
              <w:t>5.</w:t>
            </w:r>
            <w:r w:rsidR="0014335E">
              <w:rPr>
                <w:rFonts w:asciiTheme="minorHAnsi" w:eastAsiaTheme="minorEastAsia" w:hAnsiTheme="minorHAnsi"/>
                <w:b w:val="0"/>
                <w:bCs w:val="0"/>
                <w:color w:val="auto"/>
                <w:w w:val="100"/>
                <w:sz w:val="22"/>
                <w:lang w:eastAsia="en-AU"/>
              </w:rPr>
              <w:tab/>
            </w:r>
            <w:r w:rsidR="0014335E" w:rsidRPr="00BC1C06">
              <w:rPr>
                <w:rStyle w:val="Hyperlink"/>
              </w:rPr>
              <w:t>Conclusions</w:t>
            </w:r>
            <w:r w:rsidR="0014335E">
              <w:rPr>
                <w:webHidden/>
              </w:rPr>
              <w:tab/>
            </w:r>
            <w:r w:rsidR="0014335E">
              <w:rPr>
                <w:webHidden/>
              </w:rPr>
              <w:fldChar w:fldCharType="begin"/>
            </w:r>
            <w:r w:rsidR="0014335E">
              <w:rPr>
                <w:webHidden/>
              </w:rPr>
              <w:instrText xml:space="preserve"> PAGEREF _Toc96604381 \h </w:instrText>
            </w:r>
            <w:r w:rsidR="0014335E">
              <w:rPr>
                <w:webHidden/>
              </w:rPr>
            </w:r>
            <w:r w:rsidR="0014335E">
              <w:rPr>
                <w:webHidden/>
              </w:rPr>
              <w:fldChar w:fldCharType="separate"/>
            </w:r>
            <w:r w:rsidR="00C45E7A">
              <w:rPr>
                <w:webHidden/>
              </w:rPr>
              <w:t>12</w:t>
            </w:r>
            <w:r w:rsidR="0014335E">
              <w:rPr>
                <w:webHidden/>
              </w:rPr>
              <w:fldChar w:fldCharType="end"/>
            </w:r>
          </w:hyperlink>
        </w:p>
        <w:p w14:paraId="42A9531B" w14:textId="66192496" w:rsidR="0014335E" w:rsidRDefault="000217AF">
          <w:pPr>
            <w:pStyle w:val="TOC1"/>
            <w:rPr>
              <w:rFonts w:asciiTheme="minorHAnsi" w:eastAsiaTheme="minorEastAsia" w:hAnsiTheme="minorHAnsi"/>
              <w:b w:val="0"/>
              <w:bCs w:val="0"/>
              <w:color w:val="auto"/>
              <w:w w:val="100"/>
              <w:sz w:val="22"/>
              <w:lang w:eastAsia="en-AU"/>
            </w:rPr>
          </w:pPr>
          <w:hyperlink w:anchor="_Toc96604382" w:history="1">
            <w:r w:rsidR="0014335E" w:rsidRPr="00BC1C06">
              <w:rPr>
                <w:rStyle w:val="Hyperlink"/>
              </w:rPr>
              <w:t>Appendix A: Submissions</w:t>
            </w:r>
            <w:r w:rsidR="0014335E">
              <w:rPr>
                <w:webHidden/>
              </w:rPr>
              <w:tab/>
            </w:r>
            <w:r w:rsidR="0014335E">
              <w:rPr>
                <w:webHidden/>
              </w:rPr>
              <w:fldChar w:fldCharType="begin"/>
            </w:r>
            <w:r w:rsidR="0014335E">
              <w:rPr>
                <w:webHidden/>
              </w:rPr>
              <w:instrText xml:space="preserve"> PAGEREF _Toc96604382 \h </w:instrText>
            </w:r>
            <w:r w:rsidR="0014335E">
              <w:rPr>
                <w:webHidden/>
              </w:rPr>
            </w:r>
            <w:r w:rsidR="0014335E">
              <w:rPr>
                <w:webHidden/>
              </w:rPr>
              <w:fldChar w:fldCharType="separate"/>
            </w:r>
            <w:r w:rsidR="00C45E7A">
              <w:rPr>
                <w:webHidden/>
              </w:rPr>
              <w:t>13</w:t>
            </w:r>
            <w:r w:rsidR="0014335E">
              <w:rPr>
                <w:webHidden/>
              </w:rPr>
              <w:fldChar w:fldCharType="end"/>
            </w:r>
          </w:hyperlink>
        </w:p>
        <w:p w14:paraId="74E60CCB" w14:textId="4E758B7C" w:rsidR="0014335E" w:rsidRDefault="000217AF">
          <w:pPr>
            <w:pStyle w:val="TOC1"/>
            <w:rPr>
              <w:rFonts w:asciiTheme="minorHAnsi" w:eastAsiaTheme="minorEastAsia" w:hAnsiTheme="minorHAnsi"/>
              <w:b w:val="0"/>
              <w:bCs w:val="0"/>
              <w:color w:val="auto"/>
              <w:w w:val="100"/>
              <w:sz w:val="22"/>
              <w:lang w:eastAsia="en-AU"/>
            </w:rPr>
          </w:pPr>
          <w:hyperlink w:anchor="_Toc96604383" w:history="1">
            <w:r w:rsidR="0014335E" w:rsidRPr="00BC1C06">
              <w:rPr>
                <w:rStyle w:val="Hyperlink"/>
              </w:rPr>
              <w:t>Appendix B: Witnesses</w:t>
            </w:r>
            <w:r w:rsidR="0014335E">
              <w:rPr>
                <w:webHidden/>
              </w:rPr>
              <w:tab/>
            </w:r>
            <w:r w:rsidR="0014335E">
              <w:rPr>
                <w:webHidden/>
              </w:rPr>
              <w:fldChar w:fldCharType="begin"/>
            </w:r>
            <w:r w:rsidR="0014335E">
              <w:rPr>
                <w:webHidden/>
              </w:rPr>
              <w:instrText xml:space="preserve"> PAGEREF _Toc96604383 \h </w:instrText>
            </w:r>
            <w:r w:rsidR="0014335E">
              <w:rPr>
                <w:webHidden/>
              </w:rPr>
            </w:r>
            <w:r w:rsidR="0014335E">
              <w:rPr>
                <w:webHidden/>
              </w:rPr>
              <w:fldChar w:fldCharType="separate"/>
            </w:r>
            <w:r w:rsidR="00C45E7A">
              <w:rPr>
                <w:webHidden/>
              </w:rPr>
              <w:t>14</w:t>
            </w:r>
            <w:r w:rsidR="0014335E">
              <w:rPr>
                <w:webHidden/>
              </w:rPr>
              <w:fldChar w:fldCharType="end"/>
            </w:r>
          </w:hyperlink>
        </w:p>
        <w:p w14:paraId="3885CDB8" w14:textId="10D68AF4" w:rsidR="00C45E7A" w:rsidRDefault="000217AF">
          <w:pPr>
            <w:pStyle w:val="TOC3"/>
          </w:pPr>
          <w:hyperlink w:anchor="_Toc96604384" w:history="1">
            <w:r w:rsidR="0014335E" w:rsidRPr="00BC1C06">
              <w:rPr>
                <w:rStyle w:val="Hyperlink"/>
              </w:rPr>
              <w:t>Friday 18 February 2022</w:t>
            </w:r>
            <w:r w:rsidR="0014335E">
              <w:rPr>
                <w:webHidden/>
              </w:rPr>
              <w:tab/>
            </w:r>
            <w:r w:rsidR="0014335E">
              <w:rPr>
                <w:webHidden/>
              </w:rPr>
              <w:fldChar w:fldCharType="begin"/>
            </w:r>
            <w:r w:rsidR="0014335E">
              <w:rPr>
                <w:webHidden/>
              </w:rPr>
              <w:instrText xml:space="preserve"> PAGEREF _Toc96604384 \h </w:instrText>
            </w:r>
            <w:r w:rsidR="0014335E">
              <w:rPr>
                <w:webHidden/>
              </w:rPr>
            </w:r>
            <w:r w:rsidR="0014335E">
              <w:rPr>
                <w:webHidden/>
              </w:rPr>
              <w:fldChar w:fldCharType="separate"/>
            </w:r>
            <w:r w:rsidR="00C45E7A">
              <w:rPr>
                <w:webHidden/>
              </w:rPr>
              <w:t>14</w:t>
            </w:r>
            <w:r w:rsidR="0014335E">
              <w:rPr>
                <w:webHidden/>
              </w:rPr>
              <w:fldChar w:fldCharType="end"/>
            </w:r>
          </w:hyperlink>
        </w:p>
        <w:p w14:paraId="119D5DA7" w14:textId="77777777" w:rsidR="00C45E7A" w:rsidRDefault="00C45E7A">
          <w:pPr>
            <w:spacing w:line="259" w:lineRule="auto"/>
            <w:rPr>
              <w:noProof/>
            </w:rPr>
          </w:pPr>
          <w:r>
            <w:br w:type="page"/>
          </w:r>
        </w:p>
        <w:p w14:paraId="4A00840C" w14:textId="77777777" w:rsidR="0014335E" w:rsidRDefault="0014335E">
          <w:pPr>
            <w:pStyle w:val="TOC3"/>
            <w:rPr>
              <w:rFonts w:eastAsiaTheme="minorEastAsia"/>
              <w:lang w:eastAsia="en-AU"/>
            </w:rPr>
          </w:pPr>
        </w:p>
        <w:p w14:paraId="0031DCFF" w14:textId="1FCB4FBF" w:rsidR="0014335E" w:rsidRDefault="000217AF">
          <w:pPr>
            <w:pStyle w:val="TOC1"/>
            <w:rPr>
              <w:rFonts w:asciiTheme="minorHAnsi" w:eastAsiaTheme="minorEastAsia" w:hAnsiTheme="minorHAnsi"/>
              <w:b w:val="0"/>
              <w:bCs w:val="0"/>
              <w:color w:val="auto"/>
              <w:w w:val="100"/>
              <w:sz w:val="22"/>
              <w:lang w:eastAsia="en-AU"/>
            </w:rPr>
          </w:pPr>
          <w:hyperlink w:anchor="_Toc96604385" w:history="1">
            <w:r w:rsidR="0014335E" w:rsidRPr="00BC1C06">
              <w:rPr>
                <w:rStyle w:val="Hyperlink"/>
              </w:rPr>
              <w:t>Appendix C: Questions on notice and questions on taken on notice</w:t>
            </w:r>
            <w:r w:rsidR="0014335E">
              <w:rPr>
                <w:webHidden/>
              </w:rPr>
              <w:tab/>
            </w:r>
            <w:r w:rsidR="0014335E">
              <w:rPr>
                <w:webHidden/>
              </w:rPr>
              <w:fldChar w:fldCharType="begin"/>
            </w:r>
            <w:r w:rsidR="0014335E">
              <w:rPr>
                <w:webHidden/>
              </w:rPr>
              <w:instrText xml:space="preserve"> PAGEREF _Toc96604385 \h </w:instrText>
            </w:r>
            <w:r w:rsidR="0014335E">
              <w:rPr>
                <w:webHidden/>
              </w:rPr>
            </w:r>
            <w:r w:rsidR="0014335E">
              <w:rPr>
                <w:webHidden/>
              </w:rPr>
              <w:fldChar w:fldCharType="separate"/>
            </w:r>
            <w:r w:rsidR="00C45E7A">
              <w:rPr>
                <w:webHidden/>
              </w:rPr>
              <w:t>15</w:t>
            </w:r>
            <w:r w:rsidR="0014335E">
              <w:rPr>
                <w:webHidden/>
              </w:rPr>
              <w:fldChar w:fldCharType="end"/>
            </w:r>
          </w:hyperlink>
        </w:p>
        <w:p w14:paraId="13F7CB40" w14:textId="1E5629AE" w:rsidR="0014335E" w:rsidRDefault="000217AF">
          <w:pPr>
            <w:pStyle w:val="TOC2"/>
            <w:rPr>
              <w:rFonts w:eastAsiaTheme="minorEastAsia"/>
              <w:lang w:eastAsia="en-AU"/>
            </w:rPr>
          </w:pPr>
          <w:hyperlink w:anchor="_Toc96604386" w:history="1">
            <w:r w:rsidR="0014335E" w:rsidRPr="00BC1C06">
              <w:rPr>
                <w:rStyle w:val="Hyperlink"/>
              </w:rPr>
              <w:t>Questions taken on notice</w:t>
            </w:r>
            <w:r w:rsidR="0014335E">
              <w:rPr>
                <w:webHidden/>
              </w:rPr>
              <w:tab/>
            </w:r>
            <w:r w:rsidR="0014335E">
              <w:rPr>
                <w:webHidden/>
              </w:rPr>
              <w:fldChar w:fldCharType="begin"/>
            </w:r>
            <w:r w:rsidR="0014335E">
              <w:rPr>
                <w:webHidden/>
              </w:rPr>
              <w:instrText xml:space="preserve"> PAGEREF _Toc96604386 \h </w:instrText>
            </w:r>
            <w:r w:rsidR="0014335E">
              <w:rPr>
                <w:webHidden/>
              </w:rPr>
            </w:r>
            <w:r w:rsidR="0014335E">
              <w:rPr>
                <w:webHidden/>
              </w:rPr>
              <w:fldChar w:fldCharType="separate"/>
            </w:r>
            <w:r w:rsidR="00C45E7A">
              <w:rPr>
                <w:webHidden/>
              </w:rPr>
              <w:t>15</w:t>
            </w:r>
            <w:r w:rsidR="0014335E">
              <w:rPr>
                <w:webHidden/>
              </w:rPr>
              <w:fldChar w:fldCharType="end"/>
            </w:r>
          </w:hyperlink>
        </w:p>
        <w:p w14:paraId="243D1AF6" w14:textId="424C656A" w:rsidR="0014335E" w:rsidRDefault="000217AF">
          <w:pPr>
            <w:pStyle w:val="TOC2"/>
            <w:rPr>
              <w:rFonts w:eastAsiaTheme="minorEastAsia"/>
              <w:lang w:eastAsia="en-AU"/>
            </w:rPr>
          </w:pPr>
          <w:hyperlink w:anchor="_Toc96604387" w:history="1">
            <w:r w:rsidR="0014335E" w:rsidRPr="00BC1C06">
              <w:rPr>
                <w:rStyle w:val="Hyperlink"/>
              </w:rPr>
              <w:t>Questions on notice</w:t>
            </w:r>
            <w:r w:rsidR="0014335E">
              <w:rPr>
                <w:webHidden/>
              </w:rPr>
              <w:tab/>
            </w:r>
            <w:r w:rsidR="0014335E">
              <w:rPr>
                <w:webHidden/>
              </w:rPr>
              <w:fldChar w:fldCharType="begin"/>
            </w:r>
            <w:r w:rsidR="0014335E">
              <w:rPr>
                <w:webHidden/>
              </w:rPr>
              <w:instrText xml:space="preserve"> PAGEREF _Toc96604387 \h </w:instrText>
            </w:r>
            <w:r w:rsidR="0014335E">
              <w:rPr>
                <w:webHidden/>
              </w:rPr>
            </w:r>
            <w:r w:rsidR="0014335E">
              <w:rPr>
                <w:webHidden/>
              </w:rPr>
              <w:fldChar w:fldCharType="separate"/>
            </w:r>
            <w:r w:rsidR="00C45E7A">
              <w:rPr>
                <w:webHidden/>
              </w:rPr>
              <w:t>15</w:t>
            </w:r>
            <w:r w:rsidR="0014335E">
              <w:rPr>
                <w:webHidden/>
              </w:rPr>
              <w:fldChar w:fldCharType="end"/>
            </w:r>
          </w:hyperlink>
        </w:p>
        <w:p w14:paraId="4B4994BB" w14:textId="574026DD" w:rsidR="00D83ABA" w:rsidRDefault="008A6130" w:rsidP="00D83ABA">
          <w:pPr>
            <w:rPr>
              <w:bCs/>
              <w:noProof/>
            </w:rPr>
          </w:pPr>
          <w:r>
            <w:rPr>
              <w:b/>
              <w:bCs/>
              <w:noProof/>
            </w:rPr>
            <w:fldChar w:fldCharType="end"/>
          </w:r>
        </w:p>
      </w:sdtContent>
    </w:sdt>
    <w:bookmarkStart w:id="7" w:name="_Hlk79475490" w:displacedByCustomXml="prev"/>
    <w:bookmarkStart w:id="8" w:name="_Toc79133347" w:displacedByCustomXml="prev"/>
    <w:p w14:paraId="3D31C645" w14:textId="1E41543E" w:rsidR="009F5A83" w:rsidRPr="00D83ABA" w:rsidRDefault="009F5A83" w:rsidP="00D83ABA">
      <w:r>
        <w:br w:type="page"/>
      </w:r>
    </w:p>
    <w:p w14:paraId="1F9FD703" w14:textId="77777777" w:rsidR="0031628A" w:rsidRDefault="0031628A" w:rsidP="00C96F48">
      <w:pPr>
        <w:pStyle w:val="Heading1nonumber"/>
      </w:pPr>
      <w:bookmarkStart w:id="9" w:name="_Toc96604361"/>
      <w:r>
        <w:t>Acronyms</w:t>
      </w:r>
      <w:bookmarkEnd w:id="9"/>
    </w:p>
    <w:tbl>
      <w:tblPr>
        <w:tblStyle w:val="Assemblystyletable"/>
        <w:tblW w:w="0" w:type="auto"/>
        <w:tblLook w:val="04A0" w:firstRow="1" w:lastRow="0" w:firstColumn="1" w:lastColumn="0" w:noHBand="0" w:noVBand="1"/>
      </w:tblPr>
      <w:tblGrid>
        <w:gridCol w:w="1843"/>
        <w:gridCol w:w="7183"/>
      </w:tblGrid>
      <w:tr w:rsidR="00727F06" w14:paraId="7CEFBFC0" w14:textId="77777777" w:rsidTr="00727F06">
        <w:trPr>
          <w:cnfStyle w:val="100000000000" w:firstRow="1" w:lastRow="0" w:firstColumn="0" w:lastColumn="0" w:oddVBand="0" w:evenVBand="0" w:oddHBand="0" w:evenHBand="0" w:firstRowFirstColumn="0" w:firstRowLastColumn="0" w:lastRowFirstColumn="0" w:lastRowLastColumn="0"/>
        </w:trPr>
        <w:tc>
          <w:tcPr>
            <w:tcW w:w="1843" w:type="dxa"/>
          </w:tcPr>
          <w:p w14:paraId="4BAA8BFA" w14:textId="3B405B7B" w:rsidR="00727F06" w:rsidRDefault="00727F06" w:rsidP="00727F06">
            <w:pPr>
              <w:pStyle w:val="Tableheading"/>
            </w:pPr>
            <w:r>
              <w:t>Acronym</w:t>
            </w:r>
            <w:r w:rsidR="00BC1E00">
              <w:t>/</w:t>
            </w:r>
            <w:r w:rsidR="00BC1E00">
              <w:br/>
              <w:t>Abbreviation</w:t>
            </w:r>
          </w:p>
        </w:tc>
        <w:tc>
          <w:tcPr>
            <w:tcW w:w="7183" w:type="dxa"/>
          </w:tcPr>
          <w:p w14:paraId="68C8DDBE" w14:textId="0DF565CC" w:rsidR="00727F06" w:rsidRDefault="00727F06" w:rsidP="00727F06">
            <w:pPr>
              <w:pStyle w:val="Tableheading"/>
            </w:pPr>
            <w:r>
              <w:t>Long form</w:t>
            </w:r>
          </w:p>
        </w:tc>
      </w:tr>
      <w:tr w:rsidR="005F3670" w14:paraId="2663661F"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1D93E2C0" w14:textId="77777777" w:rsidR="005F3670" w:rsidRDefault="005F3670" w:rsidP="00727F06">
            <w:pPr>
              <w:pStyle w:val="Tablebody"/>
            </w:pPr>
            <w:r>
              <w:t>ACT</w:t>
            </w:r>
          </w:p>
        </w:tc>
        <w:tc>
          <w:tcPr>
            <w:tcW w:w="7183" w:type="dxa"/>
          </w:tcPr>
          <w:p w14:paraId="4D6E9553" w14:textId="77777777" w:rsidR="005F3670" w:rsidRDefault="005F3670" w:rsidP="00727F06">
            <w:pPr>
              <w:pStyle w:val="Tablebody"/>
            </w:pPr>
            <w:r>
              <w:t>Australian Capital Territory</w:t>
            </w:r>
          </w:p>
        </w:tc>
      </w:tr>
      <w:tr w:rsidR="005F3670" w14:paraId="02AE6563"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E518C5A" w14:textId="77777777" w:rsidR="005F3670" w:rsidRDefault="005F3670" w:rsidP="00727F06">
            <w:pPr>
              <w:pStyle w:val="Tablebody"/>
            </w:pPr>
            <w:r>
              <w:t>AM</w:t>
            </w:r>
          </w:p>
        </w:tc>
        <w:tc>
          <w:tcPr>
            <w:tcW w:w="7183" w:type="dxa"/>
          </w:tcPr>
          <w:p w14:paraId="29823169" w14:textId="77777777" w:rsidR="005F3670" w:rsidRDefault="005F3670" w:rsidP="00727F06">
            <w:pPr>
              <w:pStyle w:val="Tablebody"/>
            </w:pPr>
            <w:r>
              <w:t>Member of the Order of Australia</w:t>
            </w:r>
          </w:p>
        </w:tc>
      </w:tr>
      <w:tr w:rsidR="005F3670" w14:paraId="70282803"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7742B14" w14:textId="77777777" w:rsidR="005F3670" w:rsidRDefault="005F3670" w:rsidP="00727F06">
            <w:pPr>
              <w:pStyle w:val="Tablebody"/>
            </w:pPr>
            <w:r>
              <w:t>CMTEDD</w:t>
            </w:r>
          </w:p>
        </w:tc>
        <w:tc>
          <w:tcPr>
            <w:tcW w:w="7183" w:type="dxa"/>
          </w:tcPr>
          <w:p w14:paraId="3EA58D3D" w14:textId="77777777" w:rsidR="005F3670" w:rsidRDefault="005F3670" w:rsidP="00727F06">
            <w:pPr>
              <w:pStyle w:val="Tablebody"/>
            </w:pPr>
            <w:r>
              <w:t xml:space="preserve">Chief Minister, Treasury and Economic Development Directorate </w:t>
            </w:r>
          </w:p>
        </w:tc>
      </w:tr>
      <w:tr w:rsidR="005F3670" w14:paraId="335565CA"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4F93E689" w14:textId="77777777" w:rsidR="005F3670" w:rsidRDefault="005F3670" w:rsidP="00727F06">
            <w:pPr>
              <w:pStyle w:val="Tablebody"/>
            </w:pPr>
            <w:r>
              <w:t>CSC</w:t>
            </w:r>
          </w:p>
        </w:tc>
        <w:tc>
          <w:tcPr>
            <w:tcW w:w="7183" w:type="dxa"/>
          </w:tcPr>
          <w:p w14:paraId="780001E3" w14:textId="77777777" w:rsidR="005F3670" w:rsidRDefault="005F3670" w:rsidP="00727F06">
            <w:pPr>
              <w:pStyle w:val="Tablebody"/>
            </w:pPr>
            <w:r>
              <w:t>Conspicuous Service Cross</w:t>
            </w:r>
          </w:p>
        </w:tc>
      </w:tr>
      <w:tr w:rsidR="005F3670" w14:paraId="2108CB07"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6E2EC7D4" w14:textId="77777777" w:rsidR="005F3670" w:rsidRDefault="005F3670" w:rsidP="00727F06">
            <w:pPr>
              <w:pStyle w:val="Tablebody"/>
            </w:pPr>
            <w:r>
              <w:t>EGM</w:t>
            </w:r>
          </w:p>
        </w:tc>
        <w:tc>
          <w:tcPr>
            <w:tcW w:w="7183" w:type="dxa"/>
          </w:tcPr>
          <w:p w14:paraId="13B4FADE" w14:textId="77777777" w:rsidR="005F3670" w:rsidRDefault="005F3670" w:rsidP="00727F06">
            <w:pPr>
              <w:pStyle w:val="Tablebody"/>
            </w:pPr>
            <w:r>
              <w:t>Executive Group Manager</w:t>
            </w:r>
          </w:p>
        </w:tc>
      </w:tr>
      <w:tr w:rsidR="005F3670" w14:paraId="1935F0A9"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69617DBE" w14:textId="77777777" w:rsidR="005F3670" w:rsidRDefault="005F3670" w:rsidP="00727F06">
            <w:pPr>
              <w:pStyle w:val="Tablebody"/>
            </w:pPr>
            <w:r>
              <w:t>Hon</w:t>
            </w:r>
          </w:p>
        </w:tc>
        <w:tc>
          <w:tcPr>
            <w:tcW w:w="7183" w:type="dxa"/>
          </w:tcPr>
          <w:p w14:paraId="5C21D6AF" w14:textId="77777777" w:rsidR="005F3670" w:rsidRDefault="005F3670" w:rsidP="00727F06">
            <w:pPr>
              <w:pStyle w:val="Tablebody"/>
            </w:pPr>
            <w:r>
              <w:t>Honourable</w:t>
            </w:r>
          </w:p>
        </w:tc>
      </w:tr>
      <w:tr w:rsidR="005F3670" w14:paraId="5181C739"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455E4B40" w14:textId="77777777" w:rsidR="005F3670" w:rsidRDefault="005F3670" w:rsidP="00727F06">
            <w:pPr>
              <w:pStyle w:val="Tablebody"/>
            </w:pPr>
            <w:r>
              <w:t>MLA</w:t>
            </w:r>
          </w:p>
        </w:tc>
        <w:tc>
          <w:tcPr>
            <w:tcW w:w="7183" w:type="dxa"/>
          </w:tcPr>
          <w:p w14:paraId="4D79B782" w14:textId="77777777" w:rsidR="005F3670" w:rsidRDefault="005F3670" w:rsidP="00727F06">
            <w:pPr>
              <w:pStyle w:val="Tablebody"/>
            </w:pPr>
            <w:r>
              <w:t>Member of the Legislative Assembly</w:t>
            </w:r>
          </w:p>
        </w:tc>
      </w:tr>
      <w:tr w:rsidR="005F3670" w14:paraId="1D199C15" w14:textId="77777777" w:rsidTr="00727F06">
        <w:trPr>
          <w:cnfStyle w:val="000000010000" w:firstRow="0" w:lastRow="0" w:firstColumn="0" w:lastColumn="0" w:oddVBand="0" w:evenVBand="0" w:oddHBand="0" w:evenHBand="1" w:firstRowFirstColumn="0" w:firstRowLastColumn="0" w:lastRowFirstColumn="0" w:lastRowLastColumn="0"/>
        </w:trPr>
        <w:tc>
          <w:tcPr>
            <w:tcW w:w="1843" w:type="dxa"/>
          </w:tcPr>
          <w:p w14:paraId="7AC4BD1B" w14:textId="77777777" w:rsidR="005F3670" w:rsidRDefault="005F3670" w:rsidP="00727F06">
            <w:pPr>
              <w:pStyle w:val="Tablebody"/>
            </w:pPr>
            <w:r>
              <w:t>QC</w:t>
            </w:r>
          </w:p>
        </w:tc>
        <w:tc>
          <w:tcPr>
            <w:tcW w:w="7183" w:type="dxa"/>
          </w:tcPr>
          <w:p w14:paraId="6897A81F" w14:textId="77777777" w:rsidR="005F3670" w:rsidRDefault="005F3670" w:rsidP="00727F06">
            <w:pPr>
              <w:pStyle w:val="Tablebody"/>
            </w:pPr>
            <w:r>
              <w:t>Queen’s Counsel</w:t>
            </w:r>
          </w:p>
        </w:tc>
      </w:tr>
      <w:tr w:rsidR="005F3670" w14:paraId="071EE7F6" w14:textId="77777777" w:rsidTr="00727F06">
        <w:trPr>
          <w:cnfStyle w:val="000000100000" w:firstRow="0" w:lastRow="0" w:firstColumn="0" w:lastColumn="0" w:oddVBand="0" w:evenVBand="0" w:oddHBand="1" w:evenHBand="0" w:firstRowFirstColumn="0" w:firstRowLastColumn="0" w:lastRowFirstColumn="0" w:lastRowLastColumn="0"/>
        </w:trPr>
        <w:tc>
          <w:tcPr>
            <w:tcW w:w="1843" w:type="dxa"/>
          </w:tcPr>
          <w:p w14:paraId="7A859DE7" w14:textId="77777777" w:rsidR="005F3670" w:rsidRDefault="005F3670" w:rsidP="00727F06">
            <w:pPr>
              <w:pStyle w:val="Tablebody"/>
            </w:pPr>
            <w:r>
              <w:t>WCAG</w:t>
            </w:r>
          </w:p>
        </w:tc>
        <w:tc>
          <w:tcPr>
            <w:tcW w:w="7183" w:type="dxa"/>
          </w:tcPr>
          <w:p w14:paraId="7307A3AC" w14:textId="77777777" w:rsidR="005F3670" w:rsidRDefault="005F3670" w:rsidP="00727F06">
            <w:pPr>
              <w:pStyle w:val="Tablebody"/>
            </w:pPr>
            <w:r>
              <w:t xml:space="preserve">Workforce Capability and Governance </w:t>
            </w:r>
          </w:p>
        </w:tc>
      </w:tr>
    </w:tbl>
    <w:p w14:paraId="5CC4E2AD" w14:textId="5BD1EDE2" w:rsidR="0031628A" w:rsidRDefault="0031628A" w:rsidP="0031628A">
      <w:pPr>
        <w:rPr>
          <w:w w:val="90"/>
        </w:rPr>
      </w:pPr>
      <w:r>
        <w:br w:type="page"/>
      </w:r>
    </w:p>
    <w:p w14:paraId="4044F508" w14:textId="1882D202" w:rsidR="007A6EB9" w:rsidRDefault="008D72C9" w:rsidP="00C96F48">
      <w:pPr>
        <w:pStyle w:val="Heading1nonumber"/>
      </w:pPr>
      <w:bookmarkStart w:id="10" w:name="_Toc96604362"/>
      <w:r>
        <w:t>R</w:t>
      </w:r>
      <w:r w:rsidR="007A6EB9" w:rsidRPr="0006752F">
        <w:t>ecommendations</w:t>
      </w:r>
      <w:bookmarkEnd w:id="10"/>
    </w:p>
    <w:p w14:paraId="76E4F9C7" w14:textId="77777777" w:rsidR="0014335E" w:rsidRDefault="006A7A61">
      <w:pPr>
        <w:pStyle w:val="TOC1"/>
        <w:rPr>
          <w:rFonts w:asciiTheme="minorHAnsi" w:eastAsiaTheme="minorEastAsia" w:hAnsiTheme="minorHAnsi"/>
          <w:b w:val="0"/>
          <w:bCs w:val="0"/>
          <w:color w:val="auto"/>
          <w:w w:val="100"/>
          <w:sz w:val="22"/>
          <w:lang w:eastAsia="en-AU"/>
        </w:rPr>
      </w:pPr>
      <w:r>
        <w:fldChar w:fldCharType="begin"/>
      </w:r>
      <w:r>
        <w:instrText xml:space="preserve"> TOC \n \h \z \t "Recommendation heading,1,Recommendation body,2" </w:instrText>
      </w:r>
      <w:r>
        <w:fldChar w:fldCharType="separate"/>
      </w:r>
      <w:hyperlink w:anchor="_Toc96604388" w:history="1">
        <w:r w:rsidR="0014335E" w:rsidRPr="00F07218">
          <w:rPr>
            <w:rStyle w:val="Hyperlink"/>
          </w:rPr>
          <w:t>Recommendation 1</w:t>
        </w:r>
      </w:hyperlink>
    </w:p>
    <w:p w14:paraId="494F49F8" w14:textId="77777777" w:rsidR="0014335E" w:rsidRDefault="000217AF">
      <w:pPr>
        <w:pStyle w:val="TOC2"/>
        <w:rPr>
          <w:rFonts w:eastAsiaTheme="minorEastAsia"/>
          <w:lang w:eastAsia="en-AU"/>
        </w:rPr>
      </w:pPr>
      <w:hyperlink w:anchor="_Toc96604389" w:history="1">
        <w:r w:rsidR="0014335E" w:rsidRPr="00F07218">
          <w:rPr>
            <w:rStyle w:val="Hyperlink"/>
          </w:rPr>
          <w:t>The Committee recommends that the bill clause 4, proposed sections 128 and 129A, be amended so as to omit ‘notifiable instrument’ and substitute ‘disallowable instrument’.</w:t>
        </w:r>
      </w:hyperlink>
    </w:p>
    <w:p w14:paraId="01D5808C" w14:textId="77777777" w:rsidR="0014335E" w:rsidRDefault="000217AF">
      <w:pPr>
        <w:pStyle w:val="TOC1"/>
        <w:rPr>
          <w:rFonts w:asciiTheme="minorHAnsi" w:eastAsiaTheme="minorEastAsia" w:hAnsiTheme="minorHAnsi"/>
          <w:b w:val="0"/>
          <w:bCs w:val="0"/>
          <w:color w:val="auto"/>
          <w:w w:val="100"/>
          <w:sz w:val="22"/>
          <w:lang w:eastAsia="en-AU"/>
        </w:rPr>
      </w:pPr>
      <w:hyperlink w:anchor="_Toc96604390" w:history="1">
        <w:r w:rsidR="0014335E" w:rsidRPr="00F07218">
          <w:rPr>
            <w:rStyle w:val="Hyperlink"/>
          </w:rPr>
          <w:t>Recommendation 2</w:t>
        </w:r>
      </w:hyperlink>
    </w:p>
    <w:p w14:paraId="76B118FA" w14:textId="77777777" w:rsidR="0014335E" w:rsidRDefault="000217AF">
      <w:pPr>
        <w:pStyle w:val="TOC2"/>
        <w:rPr>
          <w:rFonts w:eastAsiaTheme="minorEastAsia"/>
          <w:lang w:eastAsia="en-AU"/>
        </w:rPr>
      </w:pPr>
      <w:hyperlink w:anchor="_Toc96604391" w:history="1">
        <w:r w:rsidR="0014335E" w:rsidRPr="00F07218">
          <w:rPr>
            <w:rStyle w:val="Hyperlink"/>
          </w:rPr>
          <w:t xml:space="preserve">The Committee recommends that the bill be amended so as to state in the </w:t>
        </w:r>
        <w:r w:rsidR="0014335E" w:rsidRPr="00F07218">
          <w:rPr>
            <w:rStyle w:val="Hyperlink"/>
            <w:i/>
            <w:iCs/>
          </w:rPr>
          <w:t>Financial Management Act 1996</w:t>
        </w:r>
        <w:r w:rsidR="0014335E" w:rsidRPr="00F07218">
          <w:rPr>
            <w:rStyle w:val="Hyperlink"/>
          </w:rPr>
          <w:t xml:space="preserve"> that the Office of the Legislative Assembly and Officers of the Legislative Assembly may consider the framework and not be subject to any executive directions in making a decision to which proposed part 9A would apply.</w:t>
        </w:r>
      </w:hyperlink>
    </w:p>
    <w:p w14:paraId="03182FC7" w14:textId="77777777" w:rsidR="0014335E" w:rsidRDefault="000217AF">
      <w:pPr>
        <w:pStyle w:val="TOC1"/>
        <w:rPr>
          <w:rFonts w:asciiTheme="minorHAnsi" w:eastAsiaTheme="minorEastAsia" w:hAnsiTheme="minorHAnsi"/>
          <w:b w:val="0"/>
          <w:bCs w:val="0"/>
          <w:color w:val="auto"/>
          <w:w w:val="100"/>
          <w:sz w:val="22"/>
          <w:lang w:eastAsia="en-AU"/>
        </w:rPr>
      </w:pPr>
      <w:hyperlink w:anchor="_Toc96604392" w:history="1">
        <w:r w:rsidR="0014335E" w:rsidRPr="00F07218">
          <w:rPr>
            <w:rStyle w:val="Hyperlink"/>
          </w:rPr>
          <w:t>Recommendation 3</w:t>
        </w:r>
      </w:hyperlink>
    </w:p>
    <w:p w14:paraId="51EDA08F" w14:textId="77777777" w:rsidR="0014335E" w:rsidRDefault="000217AF">
      <w:pPr>
        <w:pStyle w:val="TOC2"/>
        <w:rPr>
          <w:rFonts w:eastAsiaTheme="minorEastAsia"/>
          <w:lang w:eastAsia="en-AU"/>
        </w:rPr>
      </w:pPr>
      <w:hyperlink w:anchor="_Toc96604393" w:history="1">
        <w:r w:rsidR="0014335E" w:rsidRPr="00F07218">
          <w:rPr>
            <w:rStyle w:val="Hyperlink"/>
          </w:rPr>
          <w:t>The Committee recommends that the ACT Government provide a copy of the draft framework to the Committee as soon as possible.</w:t>
        </w:r>
      </w:hyperlink>
    </w:p>
    <w:p w14:paraId="243581CB" w14:textId="77777777" w:rsidR="0014335E" w:rsidRDefault="000217AF">
      <w:pPr>
        <w:pStyle w:val="TOC1"/>
        <w:rPr>
          <w:rFonts w:asciiTheme="minorHAnsi" w:eastAsiaTheme="minorEastAsia" w:hAnsiTheme="minorHAnsi"/>
          <w:b w:val="0"/>
          <w:bCs w:val="0"/>
          <w:color w:val="auto"/>
          <w:w w:val="100"/>
          <w:sz w:val="22"/>
          <w:lang w:eastAsia="en-AU"/>
        </w:rPr>
      </w:pPr>
      <w:hyperlink w:anchor="_Toc96604394" w:history="1">
        <w:r w:rsidR="0014335E" w:rsidRPr="00F07218">
          <w:rPr>
            <w:rStyle w:val="Hyperlink"/>
          </w:rPr>
          <w:t>Recommendation 4</w:t>
        </w:r>
      </w:hyperlink>
    </w:p>
    <w:p w14:paraId="33C10C2F" w14:textId="77777777" w:rsidR="0014335E" w:rsidRDefault="000217AF">
      <w:pPr>
        <w:pStyle w:val="TOC2"/>
        <w:rPr>
          <w:rFonts w:eastAsiaTheme="minorEastAsia"/>
          <w:lang w:eastAsia="en-AU"/>
        </w:rPr>
      </w:pPr>
      <w:hyperlink w:anchor="_Toc96604395" w:history="1">
        <w:r w:rsidR="0014335E" w:rsidRPr="00F07218">
          <w:rPr>
            <w:rStyle w:val="Hyperlink"/>
          </w:rPr>
          <w:t>The Committee recommends that the ACT Government meaningfully consult with Officers of the Legislative Assembly and the Office of the Legislative Assembly on the draft framework if it is to apply to them in any way.</w:t>
        </w:r>
      </w:hyperlink>
    </w:p>
    <w:p w14:paraId="0FFD2CD6" w14:textId="77777777" w:rsidR="0014335E" w:rsidRDefault="000217AF">
      <w:pPr>
        <w:pStyle w:val="TOC1"/>
        <w:rPr>
          <w:rFonts w:asciiTheme="minorHAnsi" w:eastAsiaTheme="minorEastAsia" w:hAnsiTheme="minorHAnsi"/>
          <w:b w:val="0"/>
          <w:bCs w:val="0"/>
          <w:color w:val="auto"/>
          <w:w w:val="100"/>
          <w:sz w:val="22"/>
          <w:lang w:eastAsia="en-AU"/>
        </w:rPr>
      </w:pPr>
      <w:hyperlink w:anchor="_Toc96604396" w:history="1">
        <w:r w:rsidR="0014335E" w:rsidRPr="00F07218">
          <w:rPr>
            <w:rStyle w:val="Hyperlink"/>
          </w:rPr>
          <w:t>Recommendation 5</w:t>
        </w:r>
      </w:hyperlink>
    </w:p>
    <w:p w14:paraId="7EADC556" w14:textId="77777777" w:rsidR="0014335E" w:rsidRDefault="000217AF">
      <w:pPr>
        <w:pStyle w:val="TOC2"/>
        <w:rPr>
          <w:rFonts w:eastAsiaTheme="minorEastAsia"/>
          <w:lang w:eastAsia="en-AU"/>
        </w:rPr>
      </w:pPr>
      <w:hyperlink w:anchor="_Toc96604397" w:history="1">
        <w:r w:rsidR="0014335E" w:rsidRPr="00F07218">
          <w:rPr>
            <w:rStyle w:val="Hyperlink"/>
          </w:rPr>
          <w:t>The Committee recommends that the ACT Government make the two discussion papers on the framework mentioned in its submission publicly available before the bill is debated.</w:t>
        </w:r>
      </w:hyperlink>
    </w:p>
    <w:p w14:paraId="6B786BE6" w14:textId="77777777" w:rsidR="0014335E" w:rsidRDefault="000217AF">
      <w:pPr>
        <w:pStyle w:val="TOC1"/>
        <w:rPr>
          <w:rFonts w:asciiTheme="minorHAnsi" w:eastAsiaTheme="minorEastAsia" w:hAnsiTheme="minorHAnsi"/>
          <w:b w:val="0"/>
          <w:bCs w:val="0"/>
          <w:color w:val="auto"/>
          <w:w w:val="100"/>
          <w:sz w:val="22"/>
          <w:lang w:eastAsia="en-AU"/>
        </w:rPr>
      </w:pPr>
      <w:hyperlink w:anchor="_Toc96604398" w:history="1">
        <w:r w:rsidR="0014335E" w:rsidRPr="00F07218">
          <w:rPr>
            <w:rStyle w:val="Hyperlink"/>
          </w:rPr>
          <w:t>Recommendation 6</w:t>
        </w:r>
      </w:hyperlink>
    </w:p>
    <w:p w14:paraId="05D059E8" w14:textId="77777777" w:rsidR="0014335E" w:rsidRDefault="000217AF">
      <w:pPr>
        <w:pStyle w:val="TOC2"/>
        <w:rPr>
          <w:rFonts w:eastAsiaTheme="minorEastAsia"/>
          <w:lang w:eastAsia="en-AU"/>
        </w:rPr>
      </w:pPr>
      <w:hyperlink w:anchor="_Toc96604399" w:history="1">
        <w:r w:rsidR="0014335E" w:rsidRPr="00F07218">
          <w:rPr>
            <w:rStyle w:val="Hyperlink"/>
          </w:rPr>
          <w:t>The Committee recommends that outsourcing be minimised by the ACT Government.</w:t>
        </w:r>
      </w:hyperlink>
    </w:p>
    <w:p w14:paraId="34234833" w14:textId="2515DCCB" w:rsidR="00B7541C" w:rsidRDefault="006A7A61" w:rsidP="00B7541C">
      <w:r>
        <w:fldChar w:fldCharType="end"/>
      </w:r>
    </w:p>
    <w:p w14:paraId="344C4F63" w14:textId="5C49D60C" w:rsidR="00B7541C" w:rsidRPr="00B7541C" w:rsidRDefault="00B7541C" w:rsidP="00B7541C">
      <w:pPr>
        <w:sectPr w:rsidR="00B7541C" w:rsidRPr="00B7541C" w:rsidSect="009F5A83">
          <w:footerReference w:type="even" r:id="rId16"/>
          <w:footerReference w:type="default" r:id="rId17"/>
          <w:pgSz w:w="11906" w:h="16838"/>
          <w:pgMar w:top="1440" w:right="1440" w:bottom="1440" w:left="1440" w:header="708" w:footer="708" w:gutter="0"/>
          <w:pgNumType w:fmt="lowerRoman" w:start="1"/>
          <w:cols w:space="708"/>
          <w:docGrid w:linePitch="360"/>
        </w:sectPr>
      </w:pPr>
    </w:p>
    <w:p w14:paraId="1751DB3C" w14:textId="1AED6EDD" w:rsidR="003E2472" w:rsidRDefault="003E2472" w:rsidP="00A070D4">
      <w:pPr>
        <w:pStyle w:val="Heading1"/>
      </w:pPr>
      <w:bookmarkStart w:id="11" w:name="_Toc96604363"/>
      <w:r>
        <w:t>Conduct of the inquiry</w:t>
      </w:r>
      <w:bookmarkEnd w:id="11"/>
    </w:p>
    <w:p w14:paraId="1273559E" w14:textId="0747D16F" w:rsidR="00917118" w:rsidRDefault="00917118" w:rsidP="00F67AD1">
      <w:pPr>
        <w:pStyle w:val="Heading2"/>
      </w:pPr>
      <w:bookmarkStart w:id="12" w:name="_Toc89863051"/>
      <w:bookmarkStart w:id="13" w:name="_Toc96604364"/>
      <w:r>
        <w:t>Referral and decision to inquire</w:t>
      </w:r>
      <w:bookmarkEnd w:id="12"/>
      <w:bookmarkEnd w:id="13"/>
    </w:p>
    <w:p w14:paraId="6DA8483E" w14:textId="2B61F2CF" w:rsidR="00917118" w:rsidRPr="00917118" w:rsidRDefault="00917118" w:rsidP="00917118">
      <w:pPr>
        <w:pStyle w:val="ListNumber2"/>
        <w:rPr>
          <w:color w:val="auto"/>
        </w:rPr>
      </w:pPr>
      <w:r w:rsidRPr="00917118">
        <w:rPr>
          <w:color w:val="auto"/>
        </w:rPr>
        <w:t>The Financial Management Amendment Bill 2021 (No 2) was presented to the Legislative Assembly on 1 December 2021 by the Minister for Industrial Relational and Workplace Safety Mr Mick Gentlemen MLA.</w:t>
      </w:r>
    </w:p>
    <w:p w14:paraId="4B13CE88" w14:textId="29AFBFCD" w:rsidR="00917118" w:rsidRPr="00917118" w:rsidRDefault="00917118" w:rsidP="00917118">
      <w:pPr>
        <w:pStyle w:val="ListNumber2"/>
        <w:rPr>
          <w:color w:val="auto"/>
        </w:rPr>
      </w:pPr>
      <w:r w:rsidRPr="00917118">
        <w:rPr>
          <w:color w:val="auto"/>
        </w:rPr>
        <w:t>In accordance with the resolution of establishment of the Standing Committee on Public Accounts (the Committee), the bill was referred to the Committee for examination.</w:t>
      </w:r>
    </w:p>
    <w:p w14:paraId="26E402B3" w14:textId="1460FE94" w:rsidR="00917118" w:rsidRDefault="00917118" w:rsidP="00917118">
      <w:pPr>
        <w:pStyle w:val="ListNumber2"/>
        <w:rPr>
          <w:color w:val="auto"/>
        </w:rPr>
      </w:pPr>
      <w:r w:rsidRPr="00917118">
        <w:rPr>
          <w:color w:val="auto"/>
        </w:rPr>
        <w:t xml:space="preserve">On </w:t>
      </w:r>
      <w:r>
        <w:rPr>
          <w:color w:val="auto"/>
        </w:rPr>
        <w:t>8</w:t>
      </w:r>
      <w:r w:rsidRPr="00917118">
        <w:rPr>
          <w:color w:val="auto"/>
        </w:rPr>
        <w:t xml:space="preserve"> December 2021 the Committee resolved to undertake an inquiry into the bill.</w:t>
      </w:r>
    </w:p>
    <w:p w14:paraId="681329DD" w14:textId="3A39CFAF" w:rsidR="004954BF" w:rsidRDefault="004954BF" w:rsidP="00917118">
      <w:pPr>
        <w:pStyle w:val="ListNumber2"/>
        <w:rPr>
          <w:color w:val="auto"/>
        </w:rPr>
      </w:pPr>
      <w:r>
        <w:rPr>
          <w:color w:val="auto"/>
        </w:rPr>
        <w:t xml:space="preserve">On 9 December 2021 the </w:t>
      </w:r>
      <w:r w:rsidR="002A509D">
        <w:rPr>
          <w:color w:val="auto"/>
        </w:rPr>
        <w:t xml:space="preserve">Committee’s Chair wrote to the Speaker, informing Madam Speaker of the Committee’s decision to inquire into the bill. </w:t>
      </w:r>
    </w:p>
    <w:p w14:paraId="14486286" w14:textId="77777777" w:rsidR="00917118" w:rsidRDefault="00917118" w:rsidP="00F67AD1">
      <w:pPr>
        <w:pStyle w:val="Heading2"/>
      </w:pPr>
      <w:bookmarkStart w:id="14" w:name="_Toc89863052"/>
      <w:bookmarkStart w:id="15" w:name="_Toc96604365"/>
      <w:r>
        <w:t>Conduct of inquiry</w:t>
      </w:r>
      <w:bookmarkEnd w:id="14"/>
      <w:bookmarkEnd w:id="15"/>
    </w:p>
    <w:p w14:paraId="37F86BD2" w14:textId="23130776" w:rsidR="00917118" w:rsidRDefault="00917118" w:rsidP="00917118">
      <w:pPr>
        <w:pStyle w:val="ListNumber2"/>
        <w:rPr>
          <w:color w:val="auto"/>
        </w:rPr>
      </w:pPr>
      <w:r w:rsidRPr="006916BA">
        <w:rPr>
          <w:color w:val="auto"/>
        </w:rPr>
        <w:t xml:space="preserve">On </w:t>
      </w:r>
      <w:r w:rsidR="006916BA" w:rsidRPr="006916BA">
        <w:rPr>
          <w:color w:val="auto"/>
        </w:rPr>
        <w:t>8</w:t>
      </w:r>
      <w:r w:rsidRPr="006916BA">
        <w:rPr>
          <w:color w:val="auto"/>
        </w:rPr>
        <w:t xml:space="preserve"> </w:t>
      </w:r>
      <w:r w:rsidR="006916BA" w:rsidRPr="006916BA">
        <w:rPr>
          <w:color w:val="auto"/>
        </w:rPr>
        <w:t>December</w:t>
      </w:r>
      <w:r w:rsidRPr="006916BA">
        <w:rPr>
          <w:color w:val="auto"/>
        </w:rPr>
        <w:t xml:space="preserve"> 202</w:t>
      </w:r>
      <w:r w:rsidR="006916BA" w:rsidRPr="006916BA">
        <w:rPr>
          <w:color w:val="auto"/>
        </w:rPr>
        <w:t>2</w:t>
      </w:r>
      <w:r w:rsidRPr="006916BA">
        <w:rPr>
          <w:color w:val="auto"/>
        </w:rPr>
        <w:t xml:space="preserve"> the Committee </w:t>
      </w:r>
      <w:r w:rsidR="006916BA" w:rsidRPr="006916BA">
        <w:rPr>
          <w:color w:val="auto"/>
        </w:rPr>
        <w:t>resolved to write to the Office of the Legislative Assembly, the independent Officers of the Legislative Assembly, the Community and Public Sector Union, and the relevant Minister to call for submission to its inquiry into the bill</w:t>
      </w:r>
      <w:r w:rsidRPr="006916BA">
        <w:rPr>
          <w:color w:val="auto"/>
        </w:rPr>
        <w:t>.</w:t>
      </w:r>
    </w:p>
    <w:p w14:paraId="2C120253" w14:textId="67CF3FBE" w:rsidR="006916BA" w:rsidRPr="006916BA" w:rsidRDefault="006916BA" w:rsidP="00917118">
      <w:pPr>
        <w:pStyle w:val="ListNumber2"/>
        <w:rPr>
          <w:color w:val="auto"/>
        </w:rPr>
      </w:pPr>
      <w:r>
        <w:rPr>
          <w:color w:val="auto"/>
        </w:rPr>
        <w:t>On 2 February 2022 the Committee met to consider the six submission it received and resolved to conduct a public hearing to take evidence from the submitters.</w:t>
      </w:r>
    </w:p>
    <w:p w14:paraId="504D3985" w14:textId="7F1754BC" w:rsidR="00917118" w:rsidRPr="00E74155" w:rsidRDefault="00917118" w:rsidP="00917118">
      <w:pPr>
        <w:pStyle w:val="ListNumber2"/>
        <w:rPr>
          <w:color w:val="auto"/>
        </w:rPr>
      </w:pPr>
      <w:r w:rsidRPr="00E74155">
        <w:rPr>
          <w:color w:val="auto"/>
        </w:rPr>
        <w:t xml:space="preserve">On </w:t>
      </w:r>
      <w:r w:rsidR="006916BA" w:rsidRPr="00E74155">
        <w:rPr>
          <w:color w:val="auto"/>
        </w:rPr>
        <w:t>18</w:t>
      </w:r>
      <w:r w:rsidRPr="00E74155">
        <w:rPr>
          <w:color w:val="auto"/>
        </w:rPr>
        <w:t xml:space="preserve"> </w:t>
      </w:r>
      <w:r w:rsidR="006916BA" w:rsidRPr="00E74155">
        <w:rPr>
          <w:color w:val="auto"/>
        </w:rPr>
        <w:t>February 2022</w:t>
      </w:r>
      <w:r w:rsidRPr="00E74155">
        <w:rPr>
          <w:color w:val="auto"/>
        </w:rPr>
        <w:t xml:space="preserve"> the Committee heard evidence from the </w:t>
      </w:r>
      <w:r w:rsidR="006916BA" w:rsidRPr="00E74155">
        <w:rPr>
          <w:color w:val="auto"/>
        </w:rPr>
        <w:t>Office of the Legislative Assembly, the ACT Ombudsman, the ACT Integrity Commission, the ACT Auditor-General</w:t>
      </w:r>
      <w:r w:rsidR="00E74155" w:rsidRPr="00E74155">
        <w:rPr>
          <w:color w:val="auto"/>
        </w:rPr>
        <w:t>, the ACT Electoral Commission, and the Minister for Industrial Relations and Workplace Safety.</w:t>
      </w:r>
    </w:p>
    <w:p w14:paraId="3DA4822D" w14:textId="45E69BD1" w:rsidR="00917118" w:rsidRPr="00835F54" w:rsidRDefault="00917118" w:rsidP="00917118">
      <w:pPr>
        <w:pStyle w:val="ListNumber2"/>
        <w:rPr>
          <w:color w:val="auto"/>
        </w:rPr>
      </w:pPr>
      <w:r w:rsidRPr="00835F54">
        <w:rPr>
          <w:color w:val="auto"/>
        </w:rPr>
        <w:t xml:space="preserve">On </w:t>
      </w:r>
      <w:r w:rsidR="006916BA" w:rsidRPr="00835F54">
        <w:rPr>
          <w:color w:val="auto"/>
        </w:rPr>
        <w:t>22 February 2022</w:t>
      </w:r>
      <w:r w:rsidRPr="00835F54">
        <w:rPr>
          <w:color w:val="auto"/>
        </w:rPr>
        <w:t xml:space="preserve"> the Committee met to consider the Chair’s draft report on its inquiry.</w:t>
      </w:r>
    </w:p>
    <w:p w14:paraId="6B22D089" w14:textId="5EB8F3B0" w:rsidR="00917118" w:rsidRPr="006916BA" w:rsidRDefault="00917118" w:rsidP="00917118">
      <w:pPr>
        <w:pStyle w:val="ListNumber2"/>
        <w:rPr>
          <w:color w:val="auto"/>
        </w:rPr>
      </w:pPr>
      <w:r w:rsidRPr="00835F54">
        <w:rPr>
          <w:color w:val="auto"/>
        </w:rPr>
        <w:t xml:space="preserve">On </w:t>
      </w:r>
      <w:r w:rsidR="00E67778" w:rsidRPr="00835F54">
        <w:rPr>
          <w:color w:val="auto"/>
        </w:rPr>
        <w:t>24</w:t>
      </w:r>
      <w:r w:rsidR="006916BA" w:rsidRPr="00835F54">
        <w:rPr>
          <w:color w:val="auto"/>
        </w:rPr>
        <w:t xml:space="preserve"> February</w:t>
      </w:r>
      <w:r w:rsidRPr="00835F54">
        <w:rPr>
          <w:color w:val="auto"/>
        </w:rPr>
        <w:t xml:space="preserve"> 202</w:t>
      </w:r>
      <w:r w:rsidR="006916BA" w:rsidRPr="00835F54">
        <w:rPr>
          <w:color w:val="auto"/>
        </w:rPr>
        <w:t>2</w:t>
      </w:r>
      <w:r w:rsidRPr="00835F54">
        <w:rPr>
          <w:color w:val="auto"/>
        </w:rPr>
        <w:t xml:space="preserve"> the Committee</w:t>
      </w:r>
      <w:r w:rsidRPr="006916BA">
        <w:rPr>
          <w:color w:val="auto"/>
        </w:rPr>
        <w:t xml:space="preserve"> adopted the Report on its inquiry for presentation to the Legislative Assembly.</w:t>
      </w:r>
    </w:p>
    <w:p w14:paraId="5DBFE2B5" w14:textId="45E386E6" w:rsidR="003E2472" w:rsidRDefault="003E2472" w:rsidP="003E2472">
      <w:pPr>
        <w:pStyle w:val="Heading1"/>
        <w:pageBreakBefore/>
      </w:pPr>
      <w:bookmarkStart w:id="16" w:name="_Toc96604366"/>
      <w:r>
        <w:t xml:space="preserve">Bill </w:t>
      </w:r>
      <w:r w:rsidR="00585404">
        <w:t>background and contents</w:t>
      </w:r>
      <w:bookmarkEnd w:id="16"/>
    </w:p>
    <w:p w14:paraId="44BB0C82" w14:textId="141907AB" w:rsidR="00585404" w:rsidRPr="00585404" w:rsidRDefault="00585404" w:rsidP="00585404">
      <w:pPr>
        <w:pStyle w:val="ListNumber2"/>
      </w:pPr>
      <w:r>
        <w:t>This chapter</w:t>
      </w:r>
      <w:r w:rsidR="00271A04">
        <w:t xml:space="preserve"> provides a </w:t>
      </w:r>
      <w:r w:rsidR="00493FD4">
        <w:t xml:space="preserve">brief </w:t>
      </w:r>
      <w:r w:rsidR="00271A04">
        <w:t xml:space="preserve">summary </w:t>
      </w:r>
      <w:r w:rsidR="00493FD4">
        <w:t xml:space="preserve">and explanation </w:t>
      </w:r>
      <w:r w:rsidR="00271A04">
        <w:t>of the</w:t>
      </w:r>
      <w:r w:rsidR="0090104F">
        <w:t xml:space="preserve"> bill’s provision</w:t>
      </w:r>
      <w:r w:rsidR="00271A04">
        <w:t>s</w:t>
      </w:r>
      <w:r w:rsidR="0004792E">
        <w:t xml:space="preserve"> along with highlighting Legislative scrutiny of the bill. </w:t>
      </w:r>
    </w:p>
    <w:p w14:paraId="1D918232" w14:textId="1D906664" w:rsidR="003E2472" w:rsidRDefault="00ED3202" w:rsidP="00F67AD1">
      <w:pPr>
        <w:pStyle w:val="Heading2"/>
      </w:pPr>
      <w:bookmarkStart w:id="17" w:name="_Toc96604367"/>
      <w:r>
        <w:t>Substantive</w:t>
      </w:r>
      <w:r w:rsidR="003E2D1C">
        <w:t xml:space="preserve"> </w:t>
      </w:r>
      <w:r>
        <w:t>c</w:t>
      </w:r>
      <w:r w:rsidR="003E2D1C">
        <w:t>lauses of</w:t>
      </w:r>
      <w:r>
        <w:t xml:space="preserve"> the</w:t>
      </w:r>
      <w:r w:rsidR="003E2D1C">
        <w:t xml:space="preserve"> </w:t>
      </w:r>
      <w:r>
        <w:t>b</w:t>
      </w:r>
      <w:r w:rsidR="003E2D1C">
        <w:t>ill</w:t>
      </w:r>
      <w:bookmarkEnd w:id="17"/>
    </w:p>
    <w:p w14:paraId="431A178E" w14:textId="6944A37C" w:rsidR="003E2472" w:rsidRDefault="003E2472" w:rsidP="00F67AD1">
      <w:pPr>
        <w:pStyle w:val="Heading3"/>
      </w:pPr>
      <w:bookmarkStart w:id="18" w:name="_Toc96604368"/>
      <w:r>
        <w:t>Clause 1 (Name of Act)</w:t>
      </w:r>
      <w:bookmarkEnd w:id="18"/>
    </w:p>
    <w:p w14:paraId="3F64E59E" w14:textId="48DD842A" w:rsidR="003E2472" w:rsidRDefault="0090104F" w:rsidP="003E2472">
      <w:pPr>
        <w:pStyle w:val="ListNumber2"/>
      </w:pPr>
      <w:r>
        <w:t xml:space="preserve">Clause 1 of the bill provides </w:t>
      </w:r>
      <w:r w:rsidR="002A6CC5">
        <w:t>that the</w:t>
      </w:r>
      <w:r>
        <w:t xml:space="preserve"> </w:t>
      </w:r>
      <w:r w:rsidR="002A6CC5">
        <w:t>n</w:t>
      </w:r>
      <w:r>
        <w:t>a</w:t>
      </w:r>
      <w:r w:rsidR="002A6CC5">
        <w:t>m</w:t>
      </w:r>
      <w:r>
        <w:t xml:space="preserve">e of the </w:t>
      </w:r>
      <w:r w:rsidR="002A6CC5">
        <w:t xml:space="preserve">bill, if enacted, be the </w:t>
      </w:r>
      <w:r w:rsidR="002A6CC5" w:rsidRPr="002A6CC5">
        <w:rPr>
          <w:i/>
          <w:iCs/>
        </w:rPr>
        <w:t>Financial Management Amendment Act 2021 (No 2)</w:t>
      </w:r>
      <w:r w:rsidR="002A6CC5">
        <w:t>. Given the bill would, if passed, not in fact be enacted in 2021 the Committee notes this name would change.</w:t>
      </w:r>
    </w:p>
    <w:p w14:paraId="6C9F9254" w14:textId="02D31FEC" w:rsidR="003E2472" w:rsidRDefault="003E2472" w:rsidP="00F67AD1">
      <w:pPr>
        <w:pStyle w:val="Heading3"/>
      </w:pPr>
      <w:bookmarkStart w:id="19" w:name="_Toc96604369"/>
      <w:r>
        <w:t>Clause 2 (Commencement)</w:t>
      </w:r>
      <w:bookmarkEnd w:id="19"/>
    </w:p>
    <w:p w14:paraId="6972E2BD" w14:textId="085F877E" w:rsidR="003E2472" w:rsidRDefault="002A6CC5" w:rsidP="003E2472">
      <w:pPr>
        <w:pStyle w:val="ListNumber2"/>
      </w:pPr>
      <w:r>
        <w:t>Clause 2 of the bill provides that the bill would, if enacted, commence by written notice on a date fixed b the Minister. Standard notes for commencements of this type have been included in the bill.</w:t>
      </w:r>
    </w:p>
    <w:p w14:paraId="585CAADE" w14:textId="3BA2ECDE" w:rsidR="003E2472" w:rsidRDefault="003E2472" w:rsidP="00F67AD1">
      <w:pPr>
        <w:pStyle w:val="Heading3"/>
      </w:pPr>
      <w:bookmarkStart w:id="20" w:name="_Toc96604370"/>
      <w:r>
        <w:t>Clause 3 (Legislation amended)</w:t>
      </w:r>
      <w:bookmarkEnd w:id="20"/>
    </w:p>
    <w:p w14:paraId="58F9167F" w14:textId="7D3A8D35" w:rsidR="003E2472" w:rsidRDefault="00893135" w:rsidP="003E2472">
      <w:pPr>
        <w:pStyle w:val="ListNumber2"/>
      </w:pPr>
      <w:r>
        <w:t xml:space="preserve">Clause 3 provides that the bill amends the </w:t>
      </w:r>
      <w:r w:rsidRPr="006D57DB">
        <w:rPr>
          <w:i/>
          <w:iCs/>
        </w:rPr>
        <w:t>Financial Management Act 1996</w:t>
      </w:r>
      <w:r w:rsidR="006D57DB">
        <w:t xml:space="preserve">. There are no outrider amendments in the bill. </w:t>
      </w:r>
    </w:p>
    <w:p w14:paraId="31565580" w14:textId="6B23AE58" w:rsidR="00064CF5" w:rsidRDefault="003E2D1C" w:rsidP="00F67AD1">
      <w:pPr>
        <w:pStyle w:val="Heading2"/>
      </w:pPr>
      <w:bookmarkStart w:id="21" w:name="_Toc96604371"/>
      <w:r>
        <w:t>Clauses containing</w:t>
      </w:r>
      <w:r w:rsidR="00B745DF">
        <w:t xml:space="preserve"> proposed</w:t>
      </w:r>
      <w:r>
        <w:t xml:space="preserve"> amendments</w:t>
      </w:r>
      <w:bookmarkEnd w:id="21"/>
    </w:p>
    <w:p w14:paraId="52C45AA7" w14:textId="2ADDF1B9" w:rsidR="003E2472" w:rsidRDefault="003E2472" w:rsidP="00F67AD1">
      <w:pPr>
        <w:pStyle w:val="Heading3"/>
      </w:pPr>
      <w:bookmarkStart w:id="22" w:name="_Toc96604372"/>
      <w:r>
        <w:t>Clause 4 (New part 9A)</w:t>
      </w:r>
      <w:bookmarkEnd w:id="22"/>
    </w:p>
    <w:p w14:paraId="6BEF2F99" w14:textId="0A1915B5" w:rsidR="003E2472" w:rsidRDefault="00582B7F" w:rsidP="003E2472">
      <w:pPr>
        <w:pStyle w:val="ListNumber2"/>
      </w:pPr>
      <w:r>
        <w:t xml:space="preserve">Clause 4 would, if enacted, insert a new part to the </w:t>
      </w:r>
      <w:r w:rsidRPr="00582B7F">
        <w:rPr>
          <w:i/>
          <w:iCs/>
        </w:rPr>
        <w:t>Financial Management Act 1996</w:t>
      </w:r>
      <w:r>
        <w:t xml:space="preserve">, proposed part 9A (Insourcing framework). The proposed part consists of 5 proposed sections as dealt with below. </w:t>
      </w:r>
    </w:p>
    <w:p w14:paraId="7F627487" w14:textId="221B84B5" w:rsidR="00582B7F" w:rsidRDefault="00582B7F" w:rsidP="00F67AD1">
      <w:pPr>
        <w:pStyle w:val="Heading4"/>
      </w:pPr>
      <w:r>
        <w:t xml:space="preserve">Proposed </w:t>
      </w:r>
      <w:r w:rsidR="0092483F">
        <w:t>s</w:t>
      </w:r>
      <w:r>
        <w:t xml:space="preserve">ection 126 (Meaning of </w:t>
      </w:r>
      <w:r w:rsidRPr="00582B7F">
        <w:rPr>
          <w:i/>
        </w:rPr>
        <w:t>Public Sector Entity</w:t>
      </w:r>
      <w:r>
        <w:t>—pt 9A)</w:t>
      </w:r>
    </w:p>
    <w:p w14:paraId="0254FA8C" w14:textId="3512AEEE" w:rsidR="00873692" w:rsidRDefault="00873692" w:rsidP="000932A0">
      <w:pPr>
        <w:pStyle w:val="ListNumber2"/>
      </w:pPr>
      <w:r>
        <w:t>Proposed subsection 126 (1) defines ‘public sector entity’ to mean a directorate, a body established under an Act, an officer of the Assembly, the Office of the Legislative Assembly, and allows that the Executive may prescribe further entities by regulation.</w:t>
      </w:r>
    </w:p>
    <w:p w14:paraId="135A7637" w14:textId="25EC1143" w:rsidR="00873692" w:rsidRDefault="00873692" w:rsidP="000932A0">
      <w:pPr>
        <w:pStyle w:val="ListNumber2"/>
      </w:pPr>
      <w:r>
        <w:t>Proposed subsection 126 (2) explicitly excludes from the definition of ‘public sector entity’ territory</w:t>
      </w:r>
      <w:r>
        <w:noBreakHyphen/>
        <w:t xml:space="preserve">owned corporations and subsidiaries of a territory owned corporations, and allows that further exclusions be made by the Executive by regulation. </w:t>
      </w:r>
    </w:p>
    <w:p w14:paraId="6C5F0CC1" w14:textId="5F79CCD4" w:rsidR="0092483F" w:rsidRDefault="0092483F" w:rsidP="00F67AD1">
      <w:pPr>
        <w:pStyle w:val="Heading4"/>
      </w:pPr>
      <w:r>
        <w:t>Proposed section 127 (</w:t>
      </w:r>
      <w:r w:rsidR="001A08A0">
        <w:t>Responsible chief executive officer to ensure compliance with this part)</w:t>
      </w:r>
    </w:p>
    <w:p w14:paraId="5EB3C964" w14:textId="648B0ED5" w:rsidR="001A08A0" w:rsidRDefault="00FF5DBD" w:rsidP="000932A0">
      <w:pPr>
        <w:pStyle w:val="ListNumber2"/>
      </w:pPr>
      <w:r>
        <w:t xml:space="preserve">Proposed subsection 127 (1) provides that the responsible chief executive officer for a public sector entity must ensure that the entity complies with the proposed part. </w:t>
      </w:r>
    </w:p>
    <w:p w14:paraId="45C4F25F" w14:textId="0C7622E4" w:rsidR="00FF5DBD" w:rsidRDefault="00FF5DBD" w:rsidP="000932A0">
      <w:pPr>
        <w:pStyle w:val="ListNumber2"/>
        <w:keepNext/>
      </w:pPr>
      <w:r>
        <w:t>Proposed subsection 127 (2) defines the term ‘responsible chief executive officer’ as follows:</w:t>
      </w:r>
    </w:p>
    <w:p w14:paraId="7145C67B" w14:textId="21B87EB6" w:rsidR="007F45ED" w:rsidRPr="007F45ED" w:rsidRDefault="007F45ED" w:rsidP="007F45ED">
      <w:pPr>
        <w:pStyle w:val="ListBullet"/>
      </w:pPr>
      <w:r w:rsidRPr="007F45ED">
        <w:t>for a directorate—the responsible director-general; and</w:t>
      </w:r>
    </w:p>
    <w:p w14:paraId="1CDC3DCB" w14:textId="1638B11B" w:rsidR="007F45ED" w:rsidRPr="007F45ED" w:rsidRDefault="007F45ED" w:rsidP="007F45ED">
      <w:pPr>
        <w:pStyle w:val="ListBullet"/>
      </w:pPr>
      <w:r w:rsidRPr="007F45ED">
        <w:t>for a body established under an Act—the person responsible for 15 managing the affairs of the body; and</w:t>
      </w:r>
    </w:p>
    <w:p w14:paraId="483B57CF" w14:textId="36566023" w:rsidR="007F45ED" w:rsidRPr="007F45ED" w:rsidRDefault="007F45ED" w:rsidP="007F45ED">
      <w:pPr>
        <w:pStyle w:val="ListBullet"/>
      </w:pPr>
      <w:r w:rsidRPr="007F45ED">
        <w:t>for an officer of the Assembly—the officer; and</w:t>
      </w:r>
    </w:p>
    <w:p w14:paraId="27A4697B" w14:textId="5BDD4192" w:rsidR="007F45ED" w:rsidRPr="007F45ED" w:rsidRDefault="007F45ED" w:rsidP="007F45ED">
      <w:pPr>
        <w:pStyle w:val="ListBullet"/>
      </w:pPr>
      <w:r w:rsidRPr="007F45ED">
        <w:t>for the Office of the Legislative Assembly—the clerk of the 18 Legislative Assembly; and</w:t>
      </w:r>
    </w:p>
    <w:p w14:paraId="43A867B0" w14:textId="02C2CCA8" w:rsidR="007F45ED" w:rsidRPr="007F45ED" w:rsidRDefault="007F45ED" w:rsidP="007F45ED">
      <w:pPr>
        <w:pStyle w:val="ListBullet"/>
        <w:rPr>
          <w:b/>
        </w:rPr>
      </w:pPr>
      <w:r w:rsidRPr="007F45ED">
        <w:t>for an entity prescribed by regulation—the person responsible 20 for managing the affairs of the entity.</w:t>
      </w:r>
    </w:p>
    <w:p w14:paraId="0631F4B8" w14:textId="40F41279" w:rsidR="007F45ED" w:rsidRDefault="007F45ED" w:rsidP="00F67AD1">
      <w:pPr>
        <w:pStyle w:val="Heading4"/>
      </w:pPr>
      <w:r w:rsidRPr="007F45ED">
        <w:t xml:space="preserve">Proposed </w:t>
      </w:r>
      <w:r>
        <w:t xml:space="preserve">section 128 (Insourcing framework) </w:t>
      </w:r>
    </w:p>
    <w:p w14:paraId="73D3057D" w14:textId="6CF65453" w:rsidR="007F45ED" w:rsidRDefault="007147B6" w:rsidP="007147B6">
      <w:pPr>
        <w:pStyle w:val="ListNumber2"/>
      </w:pPr>
      <w:r>
        <w:t>Proposed subsection 128 (1) requires that the Chief Minister determine a framework, being the ‘insourcing framework’ a defined term</w:t>
      </w:r>
      <w:r w:rsidR="006A6433">
        <w:t xml:space="preserve"> for the section</w:t>
      </w:r>
      <w:r>
        <w:t>, for evaluation of whether services or works required by a ‘public sector entity’ (as defined in proposed section 126) should be provided by the public sector or an outsourced.</w:t>
      </w:r>
    </w:p>
    <w:p w14:paraId="2D2E9202" w14:textId="62DA34A5" w:rsidR="007147B6" w:rsidRDefault="007147B6" w:rsidP="007147B6">
      <w:pPr>
        <w:pStyle w:val="ListNumber2"/>
      </w:pPr>
      <w:r>
        <w:t xml:space="preserve">Proposed subsection 128 (2) enables the framework to set out how the likely cost of services or works </w:t>
      </w:r>
      <w:r w:rsidR="007E7102">
        <w:t>should be calculated, if a regulation prescribes a threshold for the application of the insourcing frameworks under proposed section 129 (1) (b).</w:t>
      </w:r>
    </w:p>
    <w:p w14:paraId="682282B8" w14:textId="2EFA653E" w:rsidR="00017B95" w:rsidRDefault="00017B95" w:rsidP="007147B6">
      <w:pPr>
        <w:pStyle w:val="ListNumber2"/>
      </w:pPr>
      <w:r>
        <w:t xml:space="preserve">Proposed subsection </w:t>
      </w:r>
      <w:r w:rsidR="00F77DC4">
        <w:t xml:space="preserve">128 </w:t>
      </w:r>
      <w:r>
        <w:t xml:space="preserve">(3) would have the insourcing framework be determined by notifiable instrument. </w:t>
      </w:r>
      <w:r w:rsidR="004764EA">
        <w:t xml:space="preserve">Notifiable instruments are defined in the </w:t>
      </w:r>
      <w:r w:rsidR="004764EA" w:rsidRPr="004764EA">
        <w:rPr>
          <w:i/>
          <w:iCs/>
        </w:rPr>
        <w:t>Legislation Act 2001</w:t>
      </w:r>
      <w:r w:rsidR="004764EA">
        <w:t xml:space="preserve"> section 10. Notably, notifiable instruments, unlike disallowable instruments, are not presented to or subject to disallowance by motion in the Assembly.</w:t>
      </w:r>
      <w:r w:rsidR="004764EA">
        <w:rPr>
          <w:rStyle w:val="FootnoteReference"/>
        </w:rPr>
        <w:footnoteReference w:id="1"/>
      </w:r>
    </w:p>
    <w:p w14:paraId="2800AD0B" w14:textId="2159CBA7" w:rsidR="0036207E" w:rsidRDefault="0036207E" w:rsidP="00F67AD1">
      <w:pPr>
        <w:pStyle w:val="Heading4"/>
      </w:pPr>
      <w:r>
        <w:t xml:space="preserve">Proposed section 129 (Insourcing evaluation for services or works) </w:t>
      </w:r>
    </w:p>
    <w:p w14:paraId="0CE68ECD" w14:textId="6438AC8D" w:rsidR="0036207E" w:rsidRDefault="00297CEE" w:rsidP="00297CEE">
      <w:pPr>
        <w:pStyle w:val="ListNumber2"/>
      </w:pPr>
      <w:r>
        <w:t>Proposed subsection 128 (1) applies the section if a public sector entity requires services or works and allows that a regulation one day may prescribe a threshold amount after which the section would apply to the services or works.</w:t>
      </w:r>
    </w:p>
    <w:p w14:paraId="6D408D3D" w14:textId="342D90C8" w:rsidR="00297CEE" w:rsidRDefault="00297CEE" w:rsidP="00297CEE">
      <w:pPr>
        <w:pStyle w:val="ListNumber2"/>
      </w:pPr>
      <w:r>
        <w:t>Proposed subsection 129 (2) disapplies the section to services and works provided by another State government or the Commonwealth government.</w:t>
      </w:r>
    </w:p>
    <w:p w14:paraId="53181229" w14:textId="0B68EBE6" w:rsidR="00297CEE" w:rsidRDefault="00297CEE" w:rsidP="00297CEE">
      <w:pPr>
        <w:pStyle w:val="ListNumber2"/>
      </w:pPr>
      <w:r>
        <w:t xml:space="preserve">Proposed subsection 129 (3) requires a public sector entity, as defined, to evaluate whether services or works should be provided </w:t>
      </w:r>
      <w:r w:rsidR="006A6433">
        <w:t>b</w:t>
      </w:r>
      <w:r>
        <w:t xml:space="preserve">y the public sector </w:t>
      </w:r>
      <w:r w:rsidR="006A6433">
        <w:t xml:space="preserve">or outsourced in line with the insourcing framework. </w:t>
      </w:r>
    </w:p>
    <w:p w14:paraId="532E9F62" w14:textId="3D004411" w:rsidR="006A6433" w:rsidRDefault="006A6433" w:rsidP="00297CEE">
      <w:pPr>
        <w:pStyle w:val="ListNumber2"/>
      </w:pPr>
      <w:r>
        <w:t xml:space="preserve">Proposed subsection 129 (4) is a signpost definition of ‘insourcing framework’ directed at </w:t>
      </w:r>
      <w:r w:rsidR="006D378B">
        <w:t>proposed sub</w:t>
      </w:r>
      <w:r>
        <w:t>section 128 (1).</w:t>
      </w:r>
    </w:p>
    <w:p w14:paraId="711BA4D0" w14:textId="38271DF1" w:rsidR="0036207E" w:rsidRDefault="0036207E" w:rsidP="00F67AD1">
      <w:pPr>
        <w:pStyle w:val="Heading4"/>
      </w:pPr>
      <w:r>
        <w:t>Proposed section 129A (Chief Minister may give directions)</w:t>
      </w:r>
    </w:p>
    <w:p w14:paraId="4FB47992" w14:textId="536D1511" w:rsidR="00297CEE" w:rsidRDefault="00F77DC4" w:rsidP="00342861">
      <w:pPr>
        <w:pStyle w:val="ListNumber2"/>
        <w:keepLines/>
      </w:pPr>
      <w:r>
        <w:t>Proposed subsection 129A (1) allows the Chief Minister to give a direction to a public sector entity, as defined, in relation to its obligations under proposed section 129 a</w:t>
      </w:r>
      <w:r w:rsidR="00237D52">
        <w:t>nd</w:t>
      </w:r>
      <w:r>
        <w:t xml:space="preserve"> other matters for proposed part 9A.</w:t>
      </w:r>
    </w:p>
    <w:p w14:paraId="3F4D0BB9" w14:textId="4418B6A7" w:rsidR="00F77DC4" w:rsidRPr="00297CEE" w:rsidRDefault="00F77DC4" w:rsidP="00F77DC4">
      <w:pPr>
        <w:pStyle w:val="ListNumber2"/>
        <w:keepLines/>
      </w:pPr>
      <w:r>
        <w:t xml:space="preserve">Proposed subsection 129A (2) would have directions be made by notifiable instrument. </w:t>
      </w:r>
    </w:p>
    <w:p w14:paraId="07387A30" w14:textId="35A2DA95" w:rsidR="003E2472" w:rsidRDefault="003E2472" w:rsidP="00F67AD1">
      <w:pPr>
        <w:pStyle w:val="Heading3"/>
      </w:pPr>
      <w:bookmarkStart w:id="23" w:name="_Toc96604373"/>
      <w:r>
        <w:t xml:space="preserve">Clause 5 (Dictionary, new definition of </w:t>
      </w:r>
      <w:r w:rsidRPr="003E2472">
        <w:rPr>
          <w:i/>
          <w:iCs/>
        </w:rPr>
        <w:t>public sector entity</w:t>
      </w:r>
      <w:r>
        <w:t>)</w:t>
      </w:r>
      <w:bookmarkEnd w:id="23"/>
    </w:p>
    <w:p w14:paraId="38166883" w14:textId="4505966A" w:rsidR="003E2472" w:rsidRDefault="00F77DC4" w:rsidP="003E2472">
      <w:pPr>
        <w:pStyle w:val="ListNumber2"/>
      </w:pPr>
      <w:r>
        <w:t xml:space="preserve">Clause 5 would insert </w:t>
      </w:r>
      <w:r w:rsidR="009B677B">
        <w:t xml:space="preserve">a new definition of ‘public sector entity’ for part 9A into the dictionary of the </w:t>
      </w:r>
      <w:r w:rsidR="009B677B" w:rsidRPr="009B677B">
        <w:rPr>
          <w:i/>
          <w:iCs/>
        </w:rPr>
        <w:t>Financial Management Act 1996</w:t>
      </w:r>
      <w:r w:rsidR="009B677B">
        <w:t xml:space="preserve"> signposting to proposed section 126.</w:t>
      </w:r>
    </w:p>
    <w:bookmarkEnd w:id="8"/>
    <w:bookmarkEnd w:id="7"/>
    <w:p w14:paraId="1311514F" w14:textId="3C9A7EF7" w:rsidR="00EB3179" w:rsidRDefault="00EB3179">
      <w:pPr>
        <w:spacing w:line="259" w:lineRule="auto"/>
      </w:pPr>
      <w:r>
        <w:br w:type="page"/>
      </w:r>
    </w:p>
    <w:p w14:paraId="4B5975C5" w14:textId="019F1038" w:rsidR="00571409" w:rsidRDefault="00571409" w:rsidP="00C96F48">
      <w:pPr>
        <w:pStyle w:val="Heading1"/>
        <w:pageBreakBefore/>
      </w:pPr>
      <w:bookmarkStart w:id="24" w:name="_Toc96604374"/>
      <w:r>
        <w:t xml:space="preserve">Legislative </w:t>
      </w:r>
      <w:r w:rsidR="00D5633E">
        <w:t>S</w:t>
      </w:r>
      <w:r>
        <w:t>crutiny of the bill</w:t>
      </w:r>
      <w:bookmarkEnd w:id="24"/>
      <w:r>
        <w:t xml:space="preserve"> </w:t>
      </w:r>
    </w:p>
    <w:p w14:paraId="67B846A4" w14:textId="5788C3AA" w:rsidR="00D5633E" w:rsidRDefault="00D5633E" w:rsidP="00571409">
      <w:pPr>
        <w:pStyle w:val="ListNumber2"/>
      </w:pPr>
      <w:r>
        <w:t>The Standing Committee on Justice and Community Safety (Legislative Scrutiny Role) a</w:t>
      </w:r>
      <w:r w:rsidR="0004792E">
        <w:t>ddr</w:t>
      </w:r>
      <w:r>
        <w:t xml:space="preserve">essed the Financial Management Amendment Bill 2021 (No 2) in </w:t>
      </w:r>
      <w:r w:rsidRPr="00D5633E">
        <w:rPr>
          <w:i/>
          <w:iCs/>
        </w:rPr>
        <w:t>Scrutiny Report 12</w:t>
      </w:r>
      <w:r>
        <w:t>, tabled February 2022. This chapter seeks to highlight its key considerations.</w:t>
      </w:r>
    </w:p>
    <w:p w14:paraId="507B4C22" w14:textId="739F28C7" w:rsidR="00571409" w:rsidRDefault="00414974" w:rsidP="00D5633E">
      <w:pPr>
        <w:pStyle w:val="Heading2"/>
      </w:pPr>
      <w:bookmarkStart w:id="25" w:name="_Toc96604375"/>
      <w:r>
        <w:t>Legislative Scrutiny Committee Comments</w:t>
      </w:r>
      <w:bookmarkEnd w:id="25"/>
    </w:p>
    <w:p w14:paraId="3BEC3E6F" w14:textId="63F8EB07" w:rsidR="00414974" w:rsidRDefault="00414974" w:rsidP="00414974">
      <w:pPr>
        <w:pStyle w:val="ListNumber2"/>
      </w:pPr>
      <w:r>
        <w:t>T</w:t>
      </w:r>
      <w:r w:rsidR="0004792E">
        <w:t>he primary question asked by the Scrutiny Committee with respect to the bill was about whether any of the provisions of the bill insufficiently subject the exercise of legislative power to parliamentary scrutiny.</w:t>
      </w:r>
      <w:r w:rsidR="0004792E">
        <w:rPr>
          <w:rStyle w:val="FootnoteReference"/>
        </w:rPr>
        <w:footnoteReference w:id="2"/>
      </w:r>
      <w:r w:rsidR="0004792E">
        <w:t xml:space="preserve"> In addressing this issue </w:t>
      </w:r>
      <w:r w:rsidR="008F7EFB">
        <w:t xml:space="preserve">the Scrutiny Report focuses in on the use of a notifiable instrument in the making of the framework in proposed section 128. About this </w:t>
      </w:r>
      <w:r w:rsidR="00E8601B">
        <w:t xml:space="preserve">issue the </w:t>
      </w:r>
      <w:r w:rsidR="008F7EFB">
        <w:t>Scrutiny report states:</w:t>
      </w:r>
    </w:p>
    <w:p w14:paraId="3921A9DD" w14:textId="40ED5E7B" w:rsidR="008F7EFB" w:rsidRDefault="008F7EFB" w:rsidP="008F7EFB">
      <w:pPr>
        <w:pStyle w:val="Quote"/>
      </w:pPr>
      <w:r w:rsidRPr="008F7EFB">
        <w:t xml:space="preserve">The framework will be a notifiable instrument. </w:t>
      </w:r>
      <w:r w:rsidR="00B1655D">
        <w:t>…</w:t>
      </w:r>
      <w:r w:rsidRPr="008F7EFB">
        <w:t xml:space="preserve"> There are no criteria set out in the Bill limiting the content or substantive effect of the framework or even considerations involved in its determination. The explanatory statement accompanying the Bill suggests the Bill is intended to give effect to policy commitments relating to preventing the outsourcing or privatisation of public sector jobs, and implementing a whole of government policy that government services will not be contracted out where they could be performed by public servants. However, these objectives are not referenced in the Bill, and there is no requirement in the Bill that the framework encourage greater use of public servants in the carrying out of services or works. The Committee also notes that the Financial Management Act provides for the Treasurer to make financial management guidelines for the Act which are disallowable instruments.</w:t>
      </w:r>
      <w:r>
        <w:rPr>
          <w:rStyle w:val="FootnoteReference"/>
        </w:rPr>
        <w:footnoteReference w:id="3"/>
      </w:r>
    </w:p>
    <w:p w14:paraId="1104A9C9" w14:textId="54F19619" w:rsidR="008F7EFB" w:rsidRDefault="008F7EFB" w:rsidP="008F7EFB">
      <w:pPr>
        <w:pStyle w:val="ListNumber2"/>
      </w:pPr>
      <w:r>
        <w:t>The expressing concern over the use of a notifiable instrument for determining the framework and dealing with the government’s explanation for this, the Scrutiny Report goes on to state:</w:t>
      </w:r>
    </w:p>
    <w:p w14:paraId="2AA435F4" w14:textId="05B3BB7A" w:rsidR="008F7EFB" w:rsidRDefault="008F7EFB" w:rsidP="008F7EFB">
      <w:pPr>
        <w:pStyle w:val="Quote"/>
      </w:pPr>
      <w:r w:rsidRPr="008F7EFB">
        <w:t>The Committee is concerned that there is limited justification for why the framework should be determined by a notifiable rather than disallowable instrument. The explanatory statement accompanying the Bill states that the use of notifiable instruments will provide the required flexibility to update or modify the framework as required. However, it is not clear to the Committee why a disallowable instrument would not provide sufficient flexibility while ensuring scrutiny by this Committee and the Assembly.</w:t>
      </w:r>
      <w:r w:rsidR="00B1655D">
        <w:rPr>
          <w:rStyle w:val="FootnoteReference"/>
        </w:rPr>
        <w:footnoteReference w:id="4"/>
      </w:r>
    </w:p>
    <w:p w14:paraId="5B2BE267" w14:textId="51AC48CD" w:rsidR="00B1655D" w:rsidRDefault="003D6238" w:rsidP="00B1655D">
      <w:pPr>
        <w:pStyle w:val="ListNumber2"/>
      </w:pPr>
      <w:r>
        <w:t xml:space="preserve">The second issue which </w:t>
      </w:r>
      <w:r w:rsidR="00C03EC1">
        <w:t xml:space="preserve">is raised in </w:t>
      </w:r>
      <w:r>
        <w:t xml:space="preserve">the Scrutiny Report </w:t>
      </w:r>
      <w:r w:rsidR="00C03EC1">
        <w:t>deals with potential inconsistencies between the proposed provisions in the bill and existing territory law</w:t>
      </w:r>
      <w:r w:rsidR="003623F7">
        <w:t>, initially raised with Scrutiny Committee by the Clerk of the Legislative Assembly. The Scrutiny Report states as follows:</w:t>
      </w:r>
    </w:p>
    <w:p w14:paraId="7D380A74" w14:textId="1C36F618" w:rsidR="003623F7" w:rsidRDefault="003623F7" w:rsidP="003623F7">
      <w:pPr>
        <w:pStyle w:val="Quote"/>
      </w:pPr>
      <w:r w:rsidRPr="003623F7">
        <w:t xml:space="preserve">On 7 December 2021, the Committee received a letter from the Clerk of the Legislative Assembly raising objections to the application of the Bill to the Office of the Legislative Assembly. The letter references the potential inconsistency between the Bill and section 8 of the </w:t>
      </w:r>
      <w:r w:rsidRPr="003623F7">
        <w:rPr>
          <w:i/>
          <w:iCs/>
        </w:rPr>
        <w:t>Legislative Assembly (Office of the Legislative Assembly) Act 2012</w:t>
      </w:r>
      <w:r w:rsidRPr="003623F7">
        <w:t xml:space="preserve"> which provides that the Clerk and the Office’s staff are not subject to direction by the Executive or any Minister in the exercise of their functions. The Committee also notes similar provisions relating to the independence of the Auditor-General, Integrity Commission and Electoral Commission. In the Committee’s view, the potential of the Bill to act inconsistently with these provisions provides a further justification for the framework to be disallowable.</w:t>
      </w:r>
      <w:r>
        <w:rPr>
          <w:rStyle w:val="FootnoteReference"/>
        </w:rPr>
        <w:footnoteReference w:id="5"/>
      </w:r>
    </w:p>
    <w:p w14:paraId="038BB909" w14:textId="4CF4F81E" w:rsidR="005E373B" w:rsidRPr="005E373B" w:rsidRDefault="005E373B" w:rsidP="005E373B">
      <w:pPr>
        <w:pStyle w:val="ListNumber2"/>
      </w:pPr>
      <w:r>
        <w:t>The Scrutiny Report calls on the Minister for respond t</w:t>
      </w:r>
      <w:r w:rsidR="007A5997">
        <w:t>o</w:t>
      </w:r>
      <w:r>
        <w:t xml:space="preserve"> its concerns over the bill prior to the </w:t>
      </w:r>
      <w:r w:rsidR="007A5997">
        <w:t>b</w:t>
      </w:r>
      <w:r>
        <w:t>ill being debated.</w:t>
      </w:r>
      <w:r>
        <w:rPr>
          <w:rStyle w:val="FootnoteReference"/>
        </w:rPr>
        <w:footnoteReference w:id="6"/>
      </w:r>
    </w:p>
    <w:p w14:paraId="48A5516B" w14:textId="59AD69D9" w:rsidR="009C730E" w:rsidRDefault="00380C05" w:rsidP="009C730E">
      <w:pPr>
        <w:pStyle w:val="Heading1"/>
        <w:pageBreakBefore/>
      </w:pPr>
      <w:bookmarkStart w:id="26" w:name="_Toc96604376"/>
      <w:r>
        <w:t xml:space="preserve">Key issues </w:t>
      </w:r>
      <w:r w:rsidR="00644898">
        <w:t>considered</w:t>
      </w:r>
      <w:r>
        <w:t xml:space="preserve"> by Committee</w:t>
      </w:r>
      <w:bookmarkEnd w:id="26"/>
    </w:p>
    <w:p w14:paraId="1EF8A577" w14:textId="0C76EB9F" w:rsidR="009C730E" w:rsidRDefault="00E46287" w:rsidP="00F67AD1">
      <w:pPr>
        <w:pStyle w:val="Heading2"/>
      </w:pPr>
      <w:bookmarkStart w:id="27" w:name="_Toc96604377"/>
      <w:r>
        <w:t>Notifiable instrument mentions</w:t>
      </w:r>
      <w:bookmarkEnd w:id="27"/>
      <w:r>
        <w:t xml:space="preserve"> </w:t>
      </w:r>
    </w:p>
    <w:p w14:paraId="0C135167" w14:textId="56A971C2" w:rsidR="00BF40A6" w:rsidRDefault="00E46287" w:rsidP="009C730E">
      <w:pPr>
        <w:pStyle w:val="ListNumber2"/>
      </w:pPr>
      <w:r>
        <w:t>Throughout the Committee’s inquiry it received evidence recommending that the mentions of notifiable instruments contained in proposed sections 128 and 129A in proposed part 9A be replaced with mentions of disallowable instruments. One source explicitly recommending this change is the submission of the Office of the Legislative Assembly</w:t>
      </w:r>
      <w:r w:rsidR="00EC7EC1">
        <w:t xml:space="preserve"> which address the matter in some detail</w:t>
      </w:r>
      <w:r w:rsidR="00BF40A6">
        <w:t>, stating in part that:</w:t>
      </w:r>
    </w:p>
    <w:p w14:paraId="3E9D73DC" w14:textId="44497450" w:rsidR="00BF40A6" w:rsidRPr="00BF40A6" w:rsidRDefault="00BF40A6" w:rsidP="00BF40A6">
      <w:pPr>
        <w:pStyle w:val="Quote"/>
        <w:rPr>
          <w:color w:val="000000" w:themeColor="text1"/>
          <w:sz w:val="22"/>
          <w:szCs w:val="20"/>
        </w:rPr>
      </w:pPr>
      <w:r w:rsidRPr="00BF40A6">
        <w:rPr>
          <w:rStyle w:val="QuoteChar"/>
        </w:rPr>
        <w:t>In its current form, the Bill (through ss 128, 129A} is merely a statutory hook by which an as-yet-undeclared framework and associated compliance directions will be established across the entire ACT public sector through the unreviewable stroke of a pen</w:t>
      </w:r>
      <w:r w:rsidR="00EC7EC1" w:rsidRPr="00BF40A6">
        <w:rPr>
          <w:rStyle w:val="QuoteChar"/>
        </w:rPr>
        <w:t>.</w:t>
      </w:r>
      <w:r w:rsidR="00EC7EC1">
        <w:rPr>
          <w:rStyle w:val="FootnoteReference"/>
        </w:rPr>
        <w:footnoteReference w:id="7"/>
      </w:r>
      <w:r w:rsidR="00EC7EC1">
        <w:t xml:space="preserve"> </w:t>
      </w:r>
    </w:p>
    <w:p w14:paraId="7C26C9C7" w14:textId="42E64A52" w:rsidR="009C730E" w:rsidRDefault="00BF40A6" w:rsidP="009C730E">
      <w:pPr>
        <w:pStyle w:val="ListNumber2"/>
      </w:pPr>
      <w:r>
        <w:t xml:space="preserve">As noted, </w:t>
      </w:r>
      <w:r w:rsidR="00B05BDB" w:rsidRPr="00D5633E">
        <w:rPr>
          <w:i/>
          <w:iCs/>
        </w:rPr>
        <w:t>Scrutiny Report 12</w:t>
      </w:r>
      <w:r w:rsidR="00B05BDB">
        <w:t xml:space="preserve"> also addresses this issue</w:t>
      </w:r>
      <w:r w:rsidR="008F0772">
        <w:t>,</w:t>
      </w:r>
      <w:r w:rsidR="00B05BDB">
        <w:t xml:space="preserve"> stating as follows:</w:t>
      </w:r>
    </w:p>
    <w:p w14:paraId="230FED2D" w14:textId="7E9A5AFF" w:rsidR="00B05BDB" w:rsidRDefault="00B05BDB" w:rsidP="00B05BDB">
      <w:pPr>
        <w:pStyle w:val="Quote"/>
      </w:pPr>
      <w:r w:rsidRPr="00B05BDB">
        <w:t xml:space="preserve">The </w:t>
      </w:r>
      <w:r w:rsidR="008F0772">
        <w:t xml:space="preserve">[Scrutiny] </w:t>
      </w:r>
      <w:r w:rsidRPr="00B05BDB">
        <w:t>Committee is concerned that there is limited justification for why the framework should be determined by a notifiable rather than disallowable instrument</w:t>
      </w:r>
      <w:r>
        <w:rPr>
          <w:rStyle w:val="FootnoteReference"/>
        </w:rPr>
        <w:footnoteReference w:id="8"/>
      </w:r>
    </w:p>
    <w:p w14:paraId="0A940768" w14:textId="66819F93" w:rsidR="008F0772" w:rsidRPr="008F0772" w:rsidRDefault="008F0772" w:rsidP="008F0772">
      <w:pPr>
        <w:pStyle w:val="ListNumber2"/>
      </w:pPr>
      <w:r>
        <w:t xml:space="preserve">The Committee is of the view that, considering the powers the bill would give the Executive, the determination in proposed section 128 and the direction in proposed section 129A should be subject to disallowance by the Assembly. </w:t>
      </w:r>
      <w:r w:rsidR="00B60C06">
        <w:t>The Committee is of the view that the basis for arguing that the determination or any directions issued under proposed part 9</w:t>
      </w:r>
      <w:r w:rsidR="008737BB">
        <w:t>A</w:t>
      </w:r>
      <w:r w:rsidR="00B60C06">
        <w:t xml:space="preserve"> be made as notifiable instruments is, in this case, insufficient.</w:t>
      </w:r>
    </w:p>
    <w:tbl>
      <w:tblPr>
        <w:tblStyle w:val="Recommendationbox"/>
        <w:tblW w:w="0" w:type="auto"/>
        <w:tblLook w:val="04A0" w:firstRow="1" w:lastRow="0" w:firstColumn="1" w:lastColumn="0" w:noHBand="0" w:noVBand="1"/>
      </w:tblPr>
      <w:tblGrid>
        <w:gridCol w:w="8175"/>
      </w:tblGrid>
      <w:tr w:rsidR="004E003C" w14:paraId="36AAABED" w14:textId="77777777" w:rsidTr="004E003C">
        <w:tc>
          <w:tcPr>
            <w:tcW w:w="7891" w:type="dxa"/>
          </w:tcPr>
          <w:p w14:paraId="6CC655DD" w14:textId="77777777" w:rsidR="004E003C" w:rsidRDefault="004E003C" w:rsidP="004E003C">
            <w:pPr>
              <w:pStyle w:val="Recommendationheading"/>
            </w:pPr>
            <w:bookmarkStart w:id="28" w:name="_Toc96604388"/>
            <w:r>
              <w:t xml:space="preserve">Recommendation </w:t>
            </w:r>
            <w:r>
              <w:fldChar w:fldCharType="begin"/>
            </w:r>
            <w:r>
              <w:instrText xml:space="preserve"> AUTONUMLGL \* Arabic\e </w:instrText>
            </w:r>
            <w:r>
              <w:fldChar w:fldCharType="end"/>
            </w:r>
            <w:bookmarkEnd w:id="28"/>
          </w:p>
          <w:p w14:paraId="27FD2CC1" w14:textId="37F7A381" w:rsidR="004E003C" w:rsidRPr="004E003C" w:rsidRDefault="008F0772" w:rsidP="004E003C">
            <w:pPr>
              <w:pStyle w:val="Recommendationbody"/>
            </w:pPr>
            <w:bookmarkStart w:id="29" w:name="_Toc96604389"/>
            <w:r>
              <w:t>The Committee recommends that</w:t>
            </w:r>
            <w:r w:rsidR="00484DCA">
              <w:t xml:space="preserve"> the bill clause 4, proposed sections 128 and 129A, be amended so as to omit ‘notifiable instrument’ and substitute ‘disallowable instrument’.</w:t>
            </w:r>
            <w:bookmarkEnd w:id="29"/>
            <w:r w:rsidR="00484DCA">
              <w:t xml:space="preserve"> </w:t>
            </w:r>
          </w:p>
        </w:tc>
      </w:tr>
    </w:tbl>
    <w:p w14:paraId="3CB05215" w14:textId="41BDFB58" w:rsidR="004E003C" w:rsidRDefault="00596F59" w:rsidP="00F67AD1">
      <w:pPr>
        <w:pStyle w:val="Heading2"/>
      </w:pPr>
      <w:bookmarkStart w:id="30" w:name="_Toc96604378"/>
      <w:r>
        <w:t>Application of framework and direction</w:t>
      </w:r>
      <w:r w:rsidR="004053A3">
        <w:t>s</w:t>
      </w:r>
      <w:r>
        <w:t xml:space="preserve"> to </w:t>
      </w:r>
      <w:r w:rsidR="004053A3">
        <w:t>Office and Officers of the Legislative Assembly</w:t>
      </w:r>
      <w:bookmarkEnd w:id="30"/>
    </w:p>
    <w:p w14:paraId="5349C8B5" w14:textId="2331F908" w:rsidR="004E003C" w:rsidRDefault="00596F59" w:rsidP="004E003C">
      <w:pPr>
        <w:pStyle w:val="ListNumber2"/>
      </w:pPr>
      <w:r>
        <w:t xml:space="preserve">Throughout its inquiry the Committee received evidence detailing concerns held by independent statutory office holders, that the bill constituted </w:t>
      </w:r>
      <w:r w:rsidR="009034C5">
        <w:t xml:space="preserve">or may constitute </w:t>
      </w:r>
      <w:r>
        <w:t xml:space="preserve">an encroachment of the part of the </w:t>
      </w:r>
      <w:r w:rsidR="004053A3">
        <w:t>E</w:t>
      </w:r>
      <w:r>
        <w:t>xecutive, which undermined their office’s independence in the exercise of its respective functions.</w:t>
      </w:r>
    </w:p>
    <w:p w14:paraId="568B2D1E" w14:textId="6D6816FC" w:rsidR="007F15EC" w:rsidRDefault="00EC5A0B" w:rsidP="004E003C">
      <w:pPr>
        <w:pStyle w:val="ListNumber2"/>
      </w:pPr>
      <w:r>
        <w:t>The</w:t>
      </w:r>
      <w:r w:rsidR="003348CF">
        <w:t xml:space="preserve"> submission by the </w:t>
      </w:r>
      <w:r>
        <w:t xml:space="preserve">Clerk of the </w:t>
      </w:r>
      <w:r w:rsidR="003348CF">
        <w:t xml:space="preserve">Legislative Assembly </w:t>
      </w:r>
      <w:r>
        <w:t>states the following about the application of the framework to the Office:</w:t>
      </w:r>
    </w:p>
    <w:p w14:paraId="4D46ADD1" w14:textId="53F07C98" w:rsidR="00EC5A0B" w:rsidRDefault="00EC5A0B" w:rsidP="00EC5A0B">
      <w:pPr>
        <w:pStyle w:val="Quote"/>
      </w:pPr>
      <w:r>
        <w:t>In short, I consider that provisions in the Bill, which purport to subject the Office of the Legislative Assembly to the direction of the Chief Minister and to determinations made by the Chief Minister about the deployment of financial resources in support of its statutory functions, are inconsistent with long standing institutional norms and the separation of powers doctrine as well as being contrary to the letter and spirit of the Legislative Assembly (Office of the Legislative Assembly) Act 2012 (OLA Act).</w:t>
      </w:r>
      <w:r>
        <w:rPr>
          <w:rStyle w:val="FootnoteReference"/>
        </w:rPr>
        <w:footnoteReference w:id="9"/>
      </w:r>
    </w:p>
    <w:p w14:paraId="2E20634A" w14:textId="3FB92B24" w:rsidR="007F15EC" w:rsidRDefault="008206EE" w:rsidP="004E003C">
      <w:pPr>
        <w:pStyle w:val="ListNumber2"/>
      </w:pPr>
      <w:r>
        <w:t xml:space="preserve">The ACT Ombudsman, a </w:t>
      </w:r>
      <w:r w:rsidR="004A0635">
        <w:t>function</w:t>
      </w:r>
      <w:r>
        <w:t xml:space="preserve"> currently performed by the Commonwealth Ombudsman, </w:t>
      </w:r>
      <w:r w:rsidR="004A0635">
        <w:t>provides context to some of</w:t>
      </w:r>
      <w:r>
        <w:t xml:space="preserve"> concerns as follows:</w:t>
      </w:r>
    </w:p>
    <w:p w14:paraId="4EE2D9C2" w14:textId="68B05F96" w:rsidR="008206EE" w:rsidRDefault="004A0635" w:rsidP="004A0635">
      <w:pPr>
        <w:pStyle w:val="Quote"/>
        <w:rPr>
          <w:color w:val="3F4146"/>
        </w:rPr>
      </w:pPr>
      <w:r>
        <w:t>The Office recognises it has obligations under ACT legislation and follows ACT government processes…</w:t>
      </w:r>
      <w:r w:rsidRPr="004A0635">
        <w:t xml:space="preserve"> </w:t>
      </w:r>
      <w:r>
        <w:t>However, the insourcing requirement in this Bill presents a particular difficulty for the Office because of its dual roles in the ACT and Commonwealth</w:t>
      </w:r>
      <w:r>
        <w:rPr>
          <w:color w:val="3F4146"/>
        </w:rPr>
        <w:t>.</w:t>
      </w:r>
    </w:p>
    <w:p w14:paraId="514FF826" w14:textId="0DD6DAD2" w:rsidR="004A0635" w:rsidRPr="004A0635" w:rsidRDefault="004A0635" w:rsidP="004A0635">
      <w:pPr>
        <w:pStyle w:val="Quote"/>
      </w:pPr>
      <w:r>
        <w:t xml:space="preserve">The insourcing requirement would likely conflict with Commonwealth government procurement and resource management legislation and rules. For example, the Commonwealth Procurement Rules relating to open tenders require an open approach to market, but if we also need to comply with an insourcing framework, there may need to be restrictions on potential suppliers. Likewise, the capacity of the Chief Minister to direct the Office in how </w:t>
      </w:r>
      <w:r>
        <w:rPr>
          <w:color w:val="282829"/>
        </w:rPr>
        <w:t xml:space="preserve">it </w:t>
      </w:r>
      <w:r>
        <w:t>fulfils insourcing requirements has the potential to result in conflicting responsibilities for the Office.</w:t>
      </w:r>
      <w:r w:rsidR="00016CA1">
        <w:rPr>
          <w:rStyle w:val="FootnoteReference"/>
        </w:rPr>
        <w:footnoteReference w:id="10"/>
      </w:r>
    </w:p>
    <w:p w14:paraId="7239CC9B" w14:textId="20528920" w:rsidR="007F15EC" w:rsidRDefault="004A0635" w:rsidP="004E003C">
      <w:pPr>
        <w:pStyle w:val="ListNumber2"/>
      </w:pPr>
      <w:r>
        <w:t xml:space="preserve">The </w:t>
      </w:r>
      <w:r w:rsidR="007F15EC">
        <w:t>I</w:t>
      </w:r>
      <w:r>
        <w:t>ntegrity Commissioner highlights two key issues with the bills operation in respect the Commissions functions and recommends that a care out be made in the bill with respect to his office. The Commissioner states as follows:</w:t>
      </w:r>
    </w:p>
    <w:p w14:paraId="7FE9BEA2" w14:textId="77777777" w:rsidR="002E521F" w:rsidRDefault="002E521F" w:rsidP="002E521F">
      <w:pPr>
        <w:pStyle w:val="Quote"/>
      </w:pPr>
      <w:r>
        <w:t>In my view, two issues arise for the Commission.</w:t>
      </w:r>
    </w:p>
    <w:p w14:paraId="2C96C65F" w14:textId="710570AB" w:rsidR="002E521F" w:rsidRPr="002E521F" w:rsidRDefault="002E521F" w:rsidP="002E521F">
      <w:pPr>
        <w:pStyle w:val="Quote"/>
      </w:pPr>
      <w:r>
        <w:t xml:space="preserve">The first is that the Bill would appear to encroach upon the Commission’s independence in a broad sense. The Commission’s independence from government is enshrined in section 22 of the </w:t>
      </w:r>
      <w:r w:rsidRPr="002E521F">
        <w:rPr>
          <w:i/>
          <w:iCs/>
        </w:rPr>
        <w:t>Integrity Commission Act 2018</w:t>
      </w:r>
      <w:r>
        <w:t xml:space="preserve"> (‘Act’), which provides that the Commission ‘has complete discretion in the exercise of [its] functions’. This discretion is limited in only two ways: by the remaining terms of the Act, and because it is ‘subject to…other territory laws’.</w:t>
      </w:r>
    </w:p>
    <w:p w14:paraId="78C56907" w14:textId="09C1E9E0" w:rsidR="002E521F" w:rsidRDefault="002E521F" w:rsidP="002E521F">
      <w:pPr>
        <w:pStyle w:val="Quote"/>
      </w:pPr>
      <w:r>
        <w:t>…the second issue…</w:t>
      </w:r>
      <w:r w:rsidRPr="002E521F">
        <w:t xml:space="preserve"> concerns the ability of the Chief Minister, pursuant to clause 128(1) to ‘determine a framework … for evaluating whether services or works required by a public sector entity should be provided by the public sector or an external provider’.</w:t>
      </w:r>
    </w:p>
    <w:p w14:paraId="6F35DD2F" w14:textId="6901325D" w:rsidR="002E521F" w:rsidRPr="002E521F" w:rsidRDefault="002E521F" w:rsidP="002E521F">
      <w:pPr>
        <w:pStyle w:val="Quote"/>
      </w:pPr>
      <w:r>
        <w:t>I submit that sufficient carve-outs be included in the Bill to ensure that it does not impinge upon the Commission’s independent discretion in s 22 of the Act. This could be achieved, for example, by inserting an exception or proviso clause 128 to enable the Commissioner to determine whether the provision of the service in question should be provided by a public sector entity, by reference to his or her determination in the particular case of the risk of compromising the functions of the Commission.</w:t>
      </w:r>
      <w:r w:rsidR="00C73993">
        <w:rPr>
          <w:rStyle w:val="FootnoteReference"/>
        </w:rPr>
        <w:footnoteReference w:id="11"/>
      </w:r>
    </w:p>
    <w:p w14:paraId="22F8FFA6" w14:textId="3A1839FF" w:rsidR="007F15EC" w:rsidRDefault="00016CA1" w:rsidP="004E003C">
      <w:pPr>
        <w:pStyle w:val="ListNumber2"/>
      </w:pPr>
      <w:r>
        <w:t>The Auditor-General submitted to the committee that:</w:t>
      </w:r>
    </w:p>
    <w:p w14:paraId="4E75CA0C" w14:textId="25B1E06C" w:rsidR="00016CA1" w:rsidRDefault="00016CA1" w:rsidP="00016CA1">
      <w:pPr>
        <w:pStyle w:val="Quote"/>
      </w:pPr>
      <w:r>
        <w:t xml:space="preserve">Paragraph 7(2)(b) of the </w:t>
      </w:r>
      <w:r>
        <w:rPr>
          <w:i/>
          <w:iCs/>
        </w:rPr>
        <w:t xml:space="preserve">Auditor-General Act 1996 </w:t>
      </w:r>
      <w:r>
        <w:t>sets out that the Auditor-General is not subject to direction from anyone in relation to the way in which audits are to be carried out. This principle necessarily applies to the resourcing of audits, i.e. decision-making associated with obtaining external input or expertise for an audit</w:t>
      </w:r>
      <w:r w:rsidR="00C73993">
        <w:t>.</w:t>
      </w:r>
    </w:p>
    <w:p w14:paraId="7877D063" w14:textId="6C9952A0" w:rsidR="00C73993" w:rsidRDefault="006974CA" w:rsidP="006974CA">
      <w:pPr>
        <w:pStyle w:val="Quote"/>
      </w:pPr>
      <w:r>
        <w:t>…</w:t>
      </w:r>
      <w:r w:rsidRPr="006974CA">
        <w:t xml:space="preserve"> </w:t>
      </w:r>
      <w:r>
        <w:t>Insourcing services such as those above would compromise the independence of the ACT Audit Office and present conflicts of interest. Further, the ACT Audit Office has a transparent framework for when we need to outsource work, particularly audit work, where we retain the responsibility for the audit reports.</w:t>
      </w:r>
    </w:p>
    <w:p w14:paraId="5103C2D4" w14:textId="05AB7083" w:rsidR="006974CA" w:rsidRPr="006974CA" w:rsidRDefault="006974CA" w:rsidP="006974CA">
      <w:pPr>
        <w:pStyle w:val="Quote"/>
      </w:pPr>
      <w:r>
        <w:t>…</w:t>
      </w:r>
      <w:r w:rsidRPr="006974CA">
        <w:rPr>
          <w:sz w:val="23"/>
          <w:szCs w:val="23"/>
        </w:rPr>
        <w:t xml:space="preserve"> </w:t>
      </w:r>
      <w:r w:rsidRPr="006974CA">
        <w:rPr>
          <w:rStyle w:val="QuoteChar"/>
        </w:rPr>
        <w:t>Any framework that is contemplated by the legislation must not compromise the independence of the Auditor-General.</w:t>
      </w:r>
      <w:r>
        <w:rPr>
          <w:rStyle w:val="FootnoteReference"/>
        </w:rPr>
        <w:footnoteReference w:id="12"/>
      </w:r>
    </w:p>
    <w:p w14:paraId="7B265FA6" w14:textId="6861A35D" w:rsidR="007F15EC" w:rsidRDefault="005C145E" w:rsidP="004E003C">
      <w:pPr>
        <w:pStyle w:val="ListNumber2"/>
      </w:pPr>
      <w:r>
        <w:t>The ACT Electoral Commission addresses concerns it has about inconsistencies which may arise between its statutory independence and the proposed framework. In its submission the ACT Electoral Commission states:</w:t>
      </w:r>
    </w:p>
    <w:p w14:paraId="5CAEFDB5" w14:textId="77777777" w:rsidR="00830710" w:rsidRDefault="00830710" w:rsidP="00830710">
      <w:pPr>
        <w:pStyle w:val="Quote"/>
      </w:pPr>
      <w:r>
        <w:t xml:space="preserve">The Commission holds significant reservations about the Bill for the following reasons: </w:t>
      </w:r>
    </w:p>
    <w:p w14:paraId="4047DE3F" w14:textId="77777777" w:rsidR="00830710" w:rsidRDefault="00830710" w:rsidP="00830710">
      <w:pPr>
        <w:pStyle w:val="Quote"/>
      </w:pPr>
      <w:r>
        <w:t xml:space="preserve">• The Insourcing Framework and the requirement to apply an evaluative tool to decision-making processes are yet to be defined and may unduly impact upon the exercise of our discretion in executing the Commission’s functions. </w:t>
      </w:r>
    </w:p>
    <w:p w14:paraId="2025FA65" w14:textId="01024E6D" w:rsidR="00830710" w:rsidRDefault="00830710" w:rsidP="00830710">
      <w:pPr>
        <w:pStyle w:val="Quote"/>
      </w:pPr>
      <w:r>
        <w:t xml:space="preserve">• So far, the Commission has not been consulted on the Insourcing Framework and the evaluative tool. This situation may give rise to the potential for direct conflicts with the Commission’s independence in arranging services or work central to delivery of elections. </w:t>
      </w:r>
      <w:r>
        <w:rPr>
          <w:rStyle w:val="FootnoteReference"/>
        </w:rPr>
        <w:footnoteReference w:id="13"/>
      </w:r>
    </w:p>
    <w:p w14:paraId="31324B55" w14:textId="032AF418" w:rsidR="007F15EC" w:rsidRDefault="0025693C" w:rsidP="004E003C">
      <w:pPr>
        <w:pStyle w:val="ListNumber2"/>
      </w:pPr>
      <w:r>
        <w:t>The ACT Government’s submission to the Committee’s inquiry offers an alternative point of view to the to the conclusions reached by the Officers and Office of the Legislative Assembly, stating:</w:t>
      </w:r>
    </w:p>
    <w:p w14:paraId="6849DB32" w14:textId="4C089192" w:rsidR="0025693C" w:rsidRPr="0025693C" w:rsidRDefault="0025693C" w:rsidP="0025693C">
      <w:pPr>
        <w:pStyle w:val="Quote"/>
      </w:pPr>
      <w:r>
        <w:t>The Bill does not conflict with any existing laws, including laws that provide for the exercise of statutory functions by the Officers of the Assembly, the Auditor-General, the Integrity Commissioner and the Electoral Commissioner or the Office of the Legislative Assembly. In particular, the inclusion of clause 4, specifically proposed subsection 129(2) provides that an evaluation for services or works does not apply to services or works provided by the Commonwealth or a State, or an entity of the Commonwealth or a State, further safeguarding against concerns in relation to Conflict of Laws.</w:t>
      </w:r>
      <w:r>
        <w:rPr>
          <w:rStyle w:val="FootnoteReference"/>
        </w:rPr>
        <w:footnoteReference w:id="14"/>
      </w:r>
    </w:p>
    <w:p w14:paraId="66104087" w14:textId="66C743DA" w:rsidR="00564FFD" w:rsidRPr="00564FFD" w:rsidRDefault="0025693C" w:rsidP="005C1EFC">
      <w:pPr>
        <w:pStyle w:val="Quote"/>
      </w:pPr>
      <w:r>
        <w:t>…</w:t>
      </w:r>
      <w:r w:rsidRPr="0025693C">
        <w:t xml:space="preserve"> </w:t>
      </w:r>
      <w:r>
        <w:t>The bill does not impact on the independent and impartial exercise of the statutory functions of Office of the Legislative Assembly and the Officers of the Assembly who are subject to the Financial Management Act, being the Auditor-General, the Integrity Commissioner and the Electoral Commissioner.</w:t>
      </w:r>
      <w:r>
        <w:rPr>
          <w:rStyle w:val="FootnoteReference"/>
        </w:rPr>
        <w:footnoteReference w:id="15"/>
      </w:r>
    </w:p>
    <w:tbl>
      <w:tblPr>
        <w:tblStyle w:val="Recommendationbox"/>
        <w:tblW w:w="0" w:type="auto"/>
        <w:tblLook w:val="04A0" w:firstRow="1" w:lastRow="0" w:firstColumn="1" w:lastColumn="0" w:noHBand="0" w:noVBand="1"/>
      </w:tblPr>
      <w:tblGrid>
        <w:gridCol w:w="8175"/>
      </w:tblGrid>
      <w:tr w:rsidR="004E003C" w14:paraId="72C7110A" w14:textId="77777777" w:rsidTr="004E003C">
        <w:tc>
          <w:tcPr>
            <w:tcW w:w="7891" w:type="dxa"/>
          </w:tcPr>
          <w:p w14:paraId="0929ADC5" w14:textId="77777777" w:rsidR="004E003C" w:rsidRDefault="004E003C" w:rsidP="004E003C">
            <w:pPr>
              <w:pStyle w:val="Recommendationheading"/>
            </w:pPr>
            <w:bookmarkStart w:id="31" w:name="_Toc96604390"/>
            <w:r>
              <w:t xml:space="preserve">Recommendation </w:t>
            </w:r>
            <w:r>
              <w:fldChar w:fldCharType="begin"/>
            </w:r>
            <w:r>
              <w:instrText xml:space="preserve"> AUTONUMLGL \* Arabic\e </w:instrText>
            </w:r>
            <w:r>
              <w:fldChar w:fldCharType="end"/>
            </w:r>
            <w:bookmarkEnd w:id="31"/>
          </w:p>
          <w:p w14:paraId="5DFDF5AF" w14:textId="7EFC1AE8" w:rsidR="00ED5D96" w:rsidRPr="00ED5D96" w:rsidRDefault="00ED5D96" w:rsidP="00ED5D96">
            <w:pPr>
              <w:pStyle w:val="Recommendationbody"/>
            </w:pPr>
            <w:bookmarkStart w:id="32" w:name="_Toc96604391"/>
            <w:r>
              <w:t xml:space="preserve">The Committee recommends that the bill be amended so as to state in the </w:t>
            </w:r>
            <w:r w:rsidRPr="00E42FF6">
              <w:rPr>
                <w:i/>
                <w:iCs/>
              </w:rPr>
              <w:t>Financial Management Act 1996</w:t>
            </w:r>
            <w:r>
              <w:t xml:space="preserve"> that the Office of the Legislative </w:t>
            </w:r>
            <w:r w:rsidR="005C1EFC">
              <w:t xml:space="preserve">Assembly </w:t>
            </w:r>
            <w:r>
              <w:t xml:space="preserve">and Officers of the Legislative Assembly may consider the framework and </w:t>
            </w:r>
            <w:r w:rsidR="005C1EFC">
              <w:t xml:space="preserve">not be subject to </w:t>
            </w:r>
            <w:r>
              <w:t xml:space="preserve">any </w:t>
            </w:r>
            <w:r w:rsidR="005C1EFC">
              <w:t xml:space="preserve">executive </w:t>
            </w:r>
            <w:r>
              <w:t>directions in making a decision to which proposed part 9A would apply.</w:t>
            </w:r>
            <w:bookmarkEnd w:id="32"/>
            <w:r>
              <w:t xml:space="preserve"> </w:t>
            </w:r>
          </w:p>
        </w:tc>
      </w:tr>
    </w:tbl>
    <w:p w14:paraId="754DD422" w14:textId="466E12C8" w:rsidR="004E003C" w:rsidRDefault="00D103A0" w:rsidP="00F67AD1">
      <w:pPr>
        <w:pStyle w:val="Heading2"/>
      </w:pPr>
      <w:bookmarkStart w:id="33" w:name="_Toc96604379"/>
      <w:r>
        <w:t>Need for consultative action</w:t>
      </w:r>
      <w:bookmarkEnd w:id="33"/>
    </w:p>
    <w:p w14:paraId="5CDEB518" w14:textId="1B278F45" w:rsidR="00D63CEF" w:rsidRDefault="009C1D1C" w:rsidP="004E003C">
      <w:pPr>
        <w:pStyle w:val="ListNumber2"/>
      </w:pPr>
      <w:r>
        <w:t xml:space="preserve">The Committee is of the </w:t>
      </w:r>
      <w:r w:rsidR="00FF4555">
        <w:t xml:space="preserve">view </w:t>
      </w:r>
      <w:r w:rsidR="000579D1">
        <w:t>that circulation of the draft framework for proposed section</w:t>
      </w:r>
      <w:r w:rsidR="00FF4555">
        <w:t> </w:t>
      </w:r>
      <w:r w:rsidR="000579D1">
        <w:t>128 is required before the bill can be meaningfully debated. Similarly, the Committee is of the view that consultation on the draft framework with of the Office of the Legislative Assembly and Officers of the Legislative Assembly, as well as consideration of their respective views, is needed</w:t>
      </w:r>
      <w:r w:rsidR="00A8640B">
        <w:t xml:space="preserve"> if the provisions of part proposed part 9A are to apply to them</w:t>
      </w:r>
      <w:r w:rsidR="000579D1">
        <w:t>. It was o</w:t>
      </w:r>
      <w:r w:rsidR="00C76CCB">
        <w:t>f</w:t>
      </w:r>
      <w:r w:rsidR="000579D1">
        <w:t xml:space="preserve"> some concern</w:t>
      </w:r>
      <w:r w:rsidR="00C76CCB">
        <w:t xml:space="preserve"> to the Committee</w:t>
      </w:r>
      <w:r w:rsidR="000579D1">
        <w:t xml:space="preserve"> that, despite the proposal that the framework be </w:t>
      </w:r>
      <w:r w:rsidR="00C76CCB">
        <w:t>applied to them, not one of the Officers of the Legislative Assembly nor the Office of the Legislative Assembly had been consulted on the proposal prior to the bill</w:t>
      </w:r>
      <w:r w:rsidR="00FF4555">
        <w:t>’</w:t>
      </w:r>
      <w:r w:rsidR="00C76CCB">
        <w:t xml:space="preserve">s tabling. </w:t>
      </w:r>
    </w:p>
    <w:tbl>
      <w:tblPr>
        <w:tblStyle w:val="Recommendationbox"/>
        <w:tblW w:w="0" w:type="auto"/>
        <w:tblInd w:w="1069" w:type="dxa"/>
        <w:tblLook w:val="04A0" w:firstRow="1" w:lastRow="0" w:firstColumn="1" w:lastColumn="0" w:noHBand="0" w:noVBand="1"/>
      </w:tblPr>
      <w:tblGrid>
        <w:gridCol w:w="7957"/>
      </w:tblGrid>
      <w:tr w:rsidR="00D63CEF" w14:paraId="29C03CDD" w14:textId="77777777" w:rsidTr="00D63CEF">
        <w:tc>
          <w:tcPr>
            <w:tcW w:w="7673" w:type="dxa"/>
          </w:tcPr>
          <w:p w14:paraId="3F9B138C" w14:textId="77777777" w:rsidR="00D63CEF" w:rsidRDefault="00D63CEF" w:rsidP="00D63CEF">
            <w:pPr>
              <w:pStyle w:val="Recommendationheading"/>
            </w:pPr>
            <w:bookmarkStart w:id="34" w:name="_Toc96604392"/>
            <w:r>
              <w:t xml:space="preserve">Recommendation </w:t>
            </w:r>
            <w:r>
              <w:fldChar w:fldCharType="begin"/>
            </w:r>
            <w:r>
              <w:instrText xml:space="preserve"> AUTONUMLGL \* Arabic\e </w:instrText>
            </w:r>
            <w:r>
              <w:fldChar w:fldCharType="end"/>
            </w:r>
            <w:bookmarkEnd w:id="34"/>
          </w:p>
          <w:p w14:paraId="4431135A" w14:textId="062B9E46" w:rsidR="00D63CEF" w:rsidRPr="00D63CEF" w:rsidRDefault="00D63CEF" w:rsidP="00D63CEF">
            <w:pPr>
              <w:pStyle w:val="Recommendationbody"/>
            </w:pPr>
            <w:bookmarkStart w:id="35" w:name="_Toc96604393"/>
            <w:r>
              <w:t>The Committee recommends that the ACT Government provide a copy of the draft framework to the Committee as soon as possible.</w:t>
            </w:r>
            <w:bookmarkEnd w:id="35"/>
          </w:p>
        </w:tc>
      </w:tr>
      <w:tr w:rsidR="00D63CEF" w14:paraId="47732905" w14:textId="77777777" w:rsidTr="00D63CEF">
        <w:tc>
          <w:tcPr>
            <w:tcW w:w="7673" w:type="dxa"/>
          </w:tcPr>
          <w:p w14:paraId="7AD6E984" w14:textId="77777777" w:rsidR="00D63CEF" w:rsidRDefault="00D63CEF" w:rsidP="005101AF">
            <w:pPr>
              <w:pStyle w:val="Recommendationheading"/>
              <w:keepNext/>
            </w:pPr>
            <w:bookmarkStart w:id="36" w:name="_Toc96604394"/>
            <w:r>
              <w:t xml:space="preserve">Recommendation </w:t>
            </w:r>
            <w:r>
              <w:fldChar w:fldCharType="begin"/>
            </w:r>
            <w:r>
              <w:instrText xml:space="preserve"> AUTONUMLGL \* Arabic\e </w:instrText>
            </w:r>
            <w:r>
              <w:fldChar w:fldCharType="end"/>
            </w:r>
            <w:bookmarkEnd w:id="36"/>
          </w:p>
          <w:p w14:paraId="21C96D4F" w14:textId="1567D42B" w:rsidR="00D63CEF" w:rsidRPr="00D63CEF" w:rsidRDefault="00D63CEF" w:rsidP="00271B1D">
            <w:pPr>
              <w:pStyle w:val="Recommendationbody"/>
            </w:pPr>
            <w:bookmarkStart w:id="37" w:name="_Toc96604395"/>
            <w:r>
              <w:t xml:space="preserve">The Committee recommends that the ACT Government meaningfully consult with Officers of the Legislative Assembly and the Office of the Legislative Assembly on the draft </w:t>
            </w:r>
            <w:r w:rsidR="00B95F4E">
              <w:t>framework</w:t>
            </w:r>
            <w:r w:rsidR="00E20549">
              <w:t xml:space="preserve"> if it is to apply to them in any way</w:t>
            </w:r>
            <w:r>
              <w:t>.</w:t>
            </w:r>
            <w:bookmarkEnd w:id="37"/>
          </w:p>
        </w:tc>
      </w:tr>
    </w:tbl>
    <w:p w14:paraId="5B98E316" w14:textId="41942B5C" w:rsidR="004E003C" w:rsidRDefault="004A75C8" w:rsidP="00D63CEF">
      <w:pPr>
        <w:pStyle w:val="ListNumber2"/>
      </w:pPr>
      <w:r>
        <w:t>Furthermore, the Committee notes that</w:t>
      </w:r>
      <w:r w:rsidR="00D63CEF">
        <w:t xml:space="preserve"> the</w:t>
      </w:r>
      <w:r>
        <w:t xml:space="preserve"> two discussion papers </w:t>
      </w:r>
      <w:r w:rsidR="00D63CEF">
        <w:t>mentioned in the ACT Government’s submission</w:t>
      </w:r>
      <w:r w:rsidR="00D63CEF">
        <w:rPr>
          <w:rStyle w:val="FootnoteReference"/>
        </w:rPr>
        <w:footnoteReference w:id="16"/>
      </w:r>
      <w:r w:rsidR="00D63CEF">
        <w:t xml:space="preserve"> to the inquiry are not publicly available and were not made available to the Officers of the Legislative Assembly or Office of the Legislative Assembly. </w:t>
      </w:r>
    </w:p>
    <w:tbl>
      <w:tblPr>
        <w:tblStyle w:val="Recommendationbox"/>
        <w:tblW w:w="0" w:type="auto"/>
        <w:tblInd w:w="1069" w:type="dxa"/>
        <w:tblLook w:val="04A0" w:firstRow="1" w:lastRow="0" w:firstColumn="1" w:lastColumn="0" w:noHBand="0" w:noVBand="1"/>
      </w:tblPr>
      <w:tblGrid>
        <w:gridCol w:w="7957"/>
      </w:tblGrid>
      <w:tr w:rsidR="00B95F4E" w14:paraId="43AEE64E" w14:textId="77777777" w:rsidTr="00271B1D">
        <w:tc>
          <w:tcPr>
            <w:tcW w:w="7673" w:type="dxa"/>
          </w:tcPr>
          <w:p w14:paraId="3E7B3CCE" w14:textId="77777777" w:rsidR="00B95F4E" w:rsidRDefault="00B95F4E" w:rsidP="00271B1D">
            <w:pPr>
              <w:pStyle w:val="Recommendationheading"/>
            </w:pPr>
            <w:bookmarkStart w:id="38" w:name="_Toc96604396"/>
            <w:r>
              <w:t xml:space="preserve">Recommendation </w:t>
            </w:r>
            <w:r>
              <w:fldChar w:fldCharType="begin"/>
            </w:r>
            <w:r>
              <w:instrText xml:space="preserve"> AUTONUMLGL \* Arabic\e </w:instrText>
            </w:r>
            <w:r>
              <w:fldChar w:fldCharType="end"/>
            </w:r>
            <w:bookmarkEnd w:id="38"/>
          </w:p>
          <w:p w14:paraId="18D87937" w14:textId="4185A76C" w:rsidR="00B95F4E" w:rsidRPr="00D63CEF" w:rsidRDefault="00B95F4E" w:rsidP="00271B1D">
            <w:pPr>
              <w:pStyle w:val="Recommendationbody"/>
            </w:pPr>
            <w:bookmarkStart w:id="39" w:name="_Toc96604397"/>
            <w:r>
              <w:t xml:space="preserve">The Committee recommends that the ACT Government make the two discussion papers on the framework mentioned in its submission publicly </w:t>
            </w:r>
            <w:r w:rsidR="00C86CAB">
              <w:t>available</w:t>
            </w:r>
            <w:r>
              <w:t xml:space="preserve"> before the bill is debated.</w:t>
            </w:r>
            <w:bookmarkEnd w:id="39"/>
          </w:p>
        </w:tc>
      </w:tr>
    </w:tbl>
    <w:p w14:paraId="27597F3D" w14:textId="2E9B6099" w:rsidR="002214CA" w:rsidRDefault="002214CA" w:rsidP="00F67AD1">
      <w:pPr>
        <w:pStyle w:val="Heading2"/>
      </w:pPr>
      <w:bookmarkStart w:id="40" w:name="_Toc96604380"/>
      <w:r>
        <w:t>Minimisation of outsourcing</w:t>
      </w:r>
      <w:bookmarkEnd w:id="40"/>
    </w:p>
    <w:p w14:paraId="6C502CD4" w14:textId="4A0D5DC8" w:rsidR="00B95F4E" w:rsidRDefault="002214CA" w:rsidP="00F67AD1">
      <w:pPr>
        <w:pStyle w:val="ListNumber2"/>
        <w:keepNext/>
        <w:keepLines/>
      </w:pPr>
      <w:r>
        <w:t xml:space="preserve">During the course of the Committee’s inquiry it </w:t>
      </w:r>
      <w:r w:rsidR="005E35AE">
        <w:t>received</w:t>
      </w:r>
      <w:r>
        <w:t xml:space="preserve"> evidence from the ACT Government in relation to the benefits to the broader ACT community </w:t>
      </w:r>
      <w:r w:rsidR="005E35AE">
        <w:t xml:space="preserve">which result from the insourcing of works and services by government. The Committee </w:t>
      </w:r>
      <w:r w:rsidR="009D55FA">
        <w:t>is of the view that outsourcing by government should be minimised in favour of supporting stable employment for people in the public sector.</w:t>
      </w:r>
    </w:p>
    <w:tbl>
      <w:tblPr>
        <w:tblStyle w:val="Recommendationbox"/>
        <w:tblW w:w="0" w:type="auto"/>
        <w:tblLook w:val="04A0" w:firstRow="1" w:lastRow="0" w:firstColumn="1" w:lastColumn="0" w:noHBand="0" w:noVBand="1"/>
      </w:tblPr>
      <w:tblGrid>
        <w:gridCol w:w="8175"/>
      </w:tblGrid>
      <w:tr w:rsidR="002214CA" w14:paraId="713C728C" w14:textId="77777777" w:rsidTr="00F67AD1">
        <w:tc>
          <w:tcPr>
            <w:tcW w:w="7891" w:type="dxa"/>
          </w:tcPr>
          <w:p w14:paraId="4A391BD5" w14:textId="77777777" w:rsidR="002214CA" w:rsidRDefault="002214CA" w:rsidP="002214CA">
            <w:pPr>
              <w:pStyle w:val="Recommendationheading"/>
            </w:pPr>
            <w:bookmarkStart w:id="41" w:name="_Toc96604398"/>
            <w:r>
              <w:t xml:space="preserve">Recommendation </w:t>
            </w:r>
            <w:r>
              <w:fldChar w:fldCharType="begin"/>
            </w:r>
            <w:r>
              <w:instrText xml:space="preserve"> AUTONUMLGL \* Arabic\e </w:instrText>
            </w:r>
            <w:r>
              <w:fldChar w:fldCharType="end"/>
            </w:r>
            <w:bookmarkEnd w:id="41"/>
          </w:p>
          <w:p w14:paraId="76A69F5C" w14:textId="2A4CCDFD" w:rsidR="002214CA" w:rsidRPr="002214CA" w:rsidRDefault="009D55FA" w:rsidP="002214CA">
            <w:pPr>
              <w:pStyle w:val="Recommendationbody"/>
            </w:pPr>
            <w:bookmarkStart w:id="42" w:name="_Toc96604399"/>
            <w:r>
              <w:t>The Committee recommends that outsourcing be minimised by the ACT Government.</w:t>
            </w:r>
            <w:bookmarkEnd w:id="42"/>
          </w:p>
        </w:tc>
      </w:tr>
    </w:tbl>
    <w:p w14:paraId="795F4577" w14:textId="02CB7C87" w:rsidR="004B2D61" w:rsidRDefault="004B2D61" w:rsidP="004B2D61">
      <w:pPr>
        <w:pStyle w:val="Heading1"/>
        <w:pageBreakBefore/>
      </w:pPr>
      <w:bookmarkStart w:id="43" w:name="_Toc96604381"/>
      <w:r>
        <w:t>Conclusions</w:t>
      </w:r>
      <w:bookmarkEnd w:id="43"/>
    </w:p>
    <w:p w14:paraId="56F8D32D" w14:textId="765A476A" w:rsidR="004B2D61" w:rsidRDefault="004B2D61" w:rsidP="004B2D61">
      <w:pPr>
        <w:pStyle w:val="ListNumber2"/>
      </w:pPr>
      <w:r>
        <w:t>Th</w:t>
      </w:r>
      <w:r w:rsidR="00571409">
        <w:t xml:space="preserve">e Committee is of the view that its Inquiry into the Financial Management Amendment Bill 2021 (No 2) has identified several areas for improvement within the bill which it sees as needing to be addressed prior enactment. </w:t>
      </w:r>
    </w:p>
    <w:p w14:paraId="673BB4C7" w14:textId="62922B82" w:rsidR="004B2D61" w:rsidRDefault="00571409" w:rsidP="004B2D61">
      <w:pPr>
        <w:pStyle w:val="ListNumber2"/>
      </w:pPr>
      <w:r>
        <w:t xml:space="preserve">The Committee’s inquiry has highlighted concerns among </w:t>
      </w:r>
      <w:r w:rsidR="008A7BDE">
        <w:t xml:space="preserve">key stakeholder over the bill, and has heard evidence of insufficient consultation by the ACT Government in development of the bill and its proposed framework. </w:t>
      </w:r>
    </w:p>
    <w:p w14:paraId="26B0B80B" w14:textId="4612D537" w:rsidR="004B2D61" w:rsidRDefault="009326B7" w:rsidP="004B2D61">
      <w:pPr>
        <w:pStyle w:val="ListNumber2"/>
      </w:pPr>
      <w:r>
        <w:t>This report h</w:t>
      </w:r>
      <w:r w:rsidRPr="009326B7">
        <w:rPr>
          <w:color w:val="auto"/>
        </w:rPr>
        <w:t xml:space="preserve">as made </w:t>
      </w:r>
      <w:r w:rsidR="00ED5D96">
        <w:rPr>
          <w:color w:val="auto"/>
        </w:rPr>
        <w:t>six</w:t>
      </w:r>
      <w:r w:rsidR="00ED5D96" w:rsidRPr="009326B7">
        <w:rPr>
          <w:color w:val="auto"/>
        </w:rPr>
        <w:t xml:space="preserve"> </w:t>
      </w:r>
      <w:r w:rsidRPr="009326B7">
        <w:rPr>
          <w:color w:val="auto"/>
        </w:rPr>
        <w:t xml:space="preserve">recommendations </w:t>
      </w:r>
      <w:r>
        <w:t xml:space="preserve">in relation to the Committee’s inquiry. </w:t>
      </w:r>
    </w:p>
    <w:p w14:paraId="57AF920E" w14:textId="4F8B7DE3" w:rsidR="004B2D61" w:rsidRDefault="00E40A62" w:rsidP="004B2D61">
      <w:pPr>
        <w:pStyle w:val="ListNumber2"/>
      </w:pPr>
      <w:r>
        <w:t xml:space="preserve">The Committee </w:t>
      </w:r>
      <w:r w:rsidR="00C817D7">
        <w:t xml:space="preserve">would like to thank the Officers of the Legislative Assembly—including the ACT Ombudsman, the ACT Integrity Commissioner, the ACT Auditor-General, and the ACT Electoral Commissioner—and their staff for their efforts preparing submissions and for their appearances as part of this inquiry. The Committee would also like the thank the Office of the Legislative Assembly for its submission and appearance before the Committee, and for those who assisted in the provision of Hansard transcription, broadcasting, and secretarial services for the inquiry. </w:t>
      </w:r>
    </w:p>
    <w:p w14:paraId="01024CDD" w14:textId="02C6B42C" w:rsidR="004B2D61" w:rsidRDefault="004B2D61" w:rsidP="004B2D61">
      <w:pPr>
        <w:spacing w:before="1080"/>
      </w:pPr>
      <w:r>
        <w:t>Mrs Elizabeth Kikkert MLA</w:t>
      </w:r>
    </w:p>
    <w:p w14:paraId="4D0092A1" w14:textId="480EB6EC" w:rsidR="004B2D61" w:rsidRDefault="004B2D61" w:rsidP="004B2D61">
      <w:r>
        <w:t xml:space="preserve">Chair, Standing Committee on Public Accounts </w:t>
      </w:r>
    </w:p>
    <w:p w14:paraId="266FF184" w14:textId="61B4028A" w:rsidR="004E003C" w:rsidRPr="009C730E" w:rsidRDefault="00737B84" w:rsidP="004E003C">
      <w:pPr>
        <w:pStyle w:val="ListNumber2"/>
        <w:numPr>
          <w:ilvl w:val="0"/>
          <w:numId w:val="0"/>
        </w:numPr>
      </w:pPr>
      <w:r>
        <w:t>25</w:t>
      </w:r>
      <w:r w:rsidR="004B2D61">
        <w:t xml:space="preserve"> February 2022</w:t>
      </w:r>
    </w:p>
    <w:p w14:paraId="7127DF32" w14:textId="5EF1CF80" w:rsidR="00E833AA" w:rsidRDefault="00E833AA" w:rsidP="00C96F48">
      <w:pPr>
        <w:pStyle w:val="Heading1nonumber"/>
      </w:pPr>
      <w:bookmarkStart w:id="44" w:name="_Toc96604382"/>
      <w:r>
        <w:t xml:space="preserve">Appendix </w:t>
      </w:r>
      <w:r w:rsidR="00247A37">
        <w:t>A</w:t>
      </w:r>
      <w:r>
        <w:t>: Submissions</w:t>
      </w:r>
      <w:bookmarkEnd w:id="44"/>
    </w:p>
    <w:tbl>
      <w:tblPr>
        <w:tblStyle w:val="Assemblystyletable"/>
        <w:tblW w:w="0" w:type="auto"/>
        <w:tblLook w:val="04A0" w:firstRow="1" w:lastRow="0" w:firstColumn="1" w:lastColumn="0" w:noHBand="0" w:noVBand="1"/>
      </w:tblPr>
      <w:tblGrid>
        <w:gridCol w:w="668"/>
        <w:gridCol w:w="5665"/>
        <w:gridCol w:w="1346"/>
        <w:gridCol w:w="1347"/>
      </w:tblGrid>
      <w:tr w:rsidR="00870AE1" w14:paraId="660F06CC" w14:textId="022335D2" w:rsidTr="00870AE1">
        <w:trPr>
          <w:cnfStyle w:val="100000000000" w:firstRow="1" w:lastRow="0" w:firstColumn="0" w:lastColumn="0" w:oddVBand="0" w:evenVBand="0" w:oddHBand="0" w:evenHBand="0" w:firstRowFirstColumn="0" w:firstRowLastColumn="0" w:lastRowFirstColumn="0" w:lastRowLastColumn="0"/>
        </w:trPr>
        <w:tc>
          <w:tcPr>
            <w:tcW w:w="668" w:type="dxa"/>
          </w:tcPr>
          <w:p w14:paraId="474F7D7C" w14:textId="5DB7EDEB" w:rsidR="00870AE1" w:rsidRDefault="00870AE1" w:rsidP="00247A37">
            <w:pPr>
              <w:pStyle w:val="Tableheading"/>
            </w:pPr>
            <w:r>
              <w:t>No.</w:t>
            </w:r>
          </w:p>
        </w:tc>
        <w:tc>
          <w:tcPr>
            <w:tcW w:w="5665" w:type="dxa"/>
          </w:tcPr>
          <w:p w14:paraId="4F8DE72C" w14:textId="146058A3" w:rsidR="00870AE1" w:rsidRDefault="00870AE1" w:rsidP="00247A37">
            <w:pPr>
              <w:pStyle w:val="Tableheading"/>
            </w:pPr>
            <w:r>
              <w:t>Submission by</w:t>
            </w:r>
          </w:p>
        </w:tc>
        <w:tc>
          <w:tcPr>
            <w:tcW w:w="1346" w:type="dxa"/>
          </w:tcPr>
          <w:p w14:paraId="11EA56C2" w14:textId="09F076A1" w:rsidR="00870AE1" w:rsidRDefault="00870AE1" w:rsidP="00247A37">
            <w:pPr>
              <w:pStyle w:val="Tableheading"/>
            </w:pPr>
            <w:r>
              <w:t>Received</w:t>
            </w:r>
          </w:p>
        </w:tc>
        <w:tc>
          <w:tcPr>
            <w:tcW w:w="1347" w:type="dxa"/>
          </w:tcPr>
          <w:p w14:paraId="1BD47A41" w14:textId="21ABCB34" w:rsidR="00870AE1" w:rsidRDefault="00870AE1" w:rsidP="00247A37">
            <w:pPr>
              <w:pStyle w:val="Tableheading"/>
            </w:pPr>
            <w:r>
              <w:t>Published</w:t>
            </w:r>
          </w:p>
        </w:tc>
      </w:tr>
      <w:tr w:rsidR="00870AE1" w14:paraId="518DACEC" w14:textId="4162D599"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6984B465" w14:textId="0A44471D" w:rsidR="00870AE1" w:rsidRDefault="00870AE1" w:rsidP="00247A37">
            <w:pPr>
              <w:pStyle w:val="Tablebody"/>
            </w:pPr>
            <w:r>
              <w:t>1</w:t>
            </w:r>
          </w:p>
        </w:tc>
        <w:tc>
          <w:tcPr>
            <w:tcW w:w="5665" w:type="dxa"/>
          </w:tcPr>
          <w:p w14:paraId="2309834D" w14:textId="470D8AA1" w:rsidR="00870AE1" w:rsidRDefault="00E277FD" w:rsidP="00247A37">
            <w:pPr>
              <w:pStyle w:val="Tablebody"/>
            </w:pPr>
            <w:r>
              <w:t>Office of the Legislative Assembly for the ACT</w:t>
            </w:r>
          </w:p>
        </w:tc>
        <w:tc>
          <w:tcPr>
            <w:tcW w:w="1346" w:type="dxa"/>
          </w:tcPr>
          <w:p w14:paraId="3EFED712" w14:textId="6A70EB82" w:rsidR="00870AE1" w:rsidRDefault="00F2510C" w:rsidP="00247A37">
            <w:pPr>
              <w:pStyle w:val="Tablebody"/>
            </w:pPr>
            <w:r>
              <w:t>21</w:t>
            </w:r>
            <w:r w:rsidR="00870AE1">
              <w:t>/</w:t>
            </w:r>
            <w:r>
              <w:t>12</w:t>
            </w:r>
            <w:r w:rsidR="00870AE1">
              <w:t>/</w:t>
            </w:r>
            <w:r w:rsidR="00E277FD">
              <w:t>2021</w:t>
            </w:r>
          </w:p>
        </w:tc>
        <w:tc>
          <w:tcPr>
            <w:tcW w:w="1347" w:type="dxa"/>
          </w:tcPr>
          <w:p w14:paraId="07A93217" w14:textId="01432D67" w:rsidR="00870AE1" w:rsidRDefault="00E277FD" w:rsidP="00247A37">
            <w:pPr>
              <w:pStyle w:val="Tablebody"/>
            </w:pPr>
            <w:r>
              <w:t>02/02/2022</w:t>
            </w:r>
          </w:p>
        </w:tc>
      </w:tr>
      <w:tr w:rsidR="00870AE1" w14:paraId="52703D32" w14:textId="00F3583A"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432FBC57" w14:textId="0258696B" w:rsidR="00870AE1" w:rsidRDefault="00870AE1" w:rsidP="00247A37">
            <w:pPr>
              <w:pStyle w:val="Tablebody"/>
            </w:pPr>
            <w:r>
              <w:t>2</w:t>
            </w:r>
          </w:p>
        </w:tc>
        <w:tc>
          <w:tcPr>
            <w:tcW w:w="5665" w:type="dxa"/>
          </w:tcPr>
          <w:p w14:paraId="195930F2" w14:textId="31F64F70" w:rsidR="00870AE1" w:rsidRDefault="00E277FD" w:rsidP="00247A37">
            <w:pPr>
              <w:pStyle w:val="Tablebody"/>
            </w:pPr>
            <w:r>
              <w:t>ACT Ombudsman</w:t>
            </w:r>
          </w:p>
        </w:tc>
        <w:tc>
          <w:tcPr>
            <w:tcW w:w="1346" w:type="dxa"/>
          </w:tcPr>
          <w:p w14:paraId="0DB77781" w14:textId="5A84435F" w:rsidR="00870AE1" w:rsidRDefault="00E277FD" w:rsidP="00247A37">
            <w:pPr>
              <w:pStyle w:val="Tablebody"/>
            </w:pPr>
            <w:r>
              <w:t>25</w:t>
            </w:r>
            <w:r w:rsidR="00870AE1">
              <w:t>/</w:t>
            </w:r>
            <w:r>
              <w:t>01</w:t>
            </w:r>
            <w:r w:rsidR="00870AE1">
              <w:t>/</w:t>
            </w:r>
            <w:r>
              <w:t>2022</w:t>
            </w:r>
          </w:p>
        </w:tc>
        <w:tc>
          <w:tcPr>
            <w:tcW w:w="1347" w:type="dxa"/>
          </w:tcPr>
          <w:p w14:paraId="128C6192" w14:textId="4C4E989D" w:rsidR="00870AE1" w:rsidRDefault="00E277FD" w:rsidP="00247A37">
            <w:pPr>
              <w:pStyle w:val="Tablebody"/>
            </w:pPr>
            <w:r>
              <w:t>02/02/2022</w:t>
            </w:r>
          </w:p>
        </w:tc>
      </w:tr>
      <w:tr w:rsidR="00870AE1" w14:paraId="6ECD9848" w14:textId="2E87CFDE"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789A380F" w14:textId="5770DA68" w:rsidR="00870AE1" w:rsidRDefault="00870AE1" w:rsidP="00247A37">
            <w:pPr>
              <w:pStyle w:val="Tablebody"/>
            </w:pPr>
            <w:r>
              <w:t>3</w:t>
            </w:r>
          </w:p>
        </w:tc>
        <w:tc>
          <w:tcPr>
            <w:tcW w:w="5665" w:type="dxa"/>
          </w:tcPr>
          <w:p w14:paraId="4F659747" w14:textId="1CA50795" w:rsidR="00870AE1" w:rsidRDefault="00E277FD" w:rsidP="00247A37">
            <w:pPr>
              <w:pStyle w:val="Tablebody"/>
            </w:pPr>
            <w:r>
              <w:t>ACT Integrity Commission</w:t>
            </w:r>
          </w:p>
        </w:tc>
        <w:tc>
          <w:tcPr>
            <w:tcW w:w="1346" w:type="dxa"/>
          </w:tcPr>
          <w:p w14:paraId="07695424" w14:textId="4B3E3154" w:rsidR="00870AE1" w:rsidRDefault="00E277FD" w:rsidP="00247A37">
            <w:pPr>
              <w:pStyle w:val="Tablebody"/>
            </w:pPr>
            <w:r>
              <w:t>25</w:t>
            </w:r>
            <w:r w:rsidR="00870AE1">
              <w:t>/</w:t>
            </w:r>
            <w:r>
              <w:t>01</w:t>
            </w:r>
            <w:r w:rsidR="00870AE1">
              <w:t>/</w:t>
            </w:r>
            <w:r>
              <w:t>2022</w:t>
            </w:r>
          </w:p>
        </w:tc>
        <w:tc>
          <w:tcPr>
            <w:tcW w:w="1347" w:type="dxa"/>
          </w:tcPr>
          <w:p w14:paraId="2B3E54F9" w14:textId="4DADE5D5" w:rsidR="00870AE1" w:rsidRDefault="00E277FD" w:rsidP="00247A37">
            <w:pPr>
              <w:pStyle w:val="Tablebody"/>
            </w:pPr>
            <w:r>
              <w:t>02/02/2022</w:t>
            </w:r>
          </w:p>
        </w:tc>
      </w:tr>
      <w:tr w:rsidR="00E277FD" w14:paraId="340E121B"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31DD29D7" w14:textId="13F83810" w:rsidR="00E277FD" w:rsidRDefault="00E277FD" w:rsidP="00247A37">
            <w:pPr>
              <w:pStyle w:val="Tablebody"/>
            </w:pPr>
            <w:r>
              <w:t>4</w:t>
            </w:r>
          </w:p>
        </w:tc>
        <w:tc>
          <w:tcPr>
            <w:tcW w:w="5665" w:type="dxa"/>
          </w:tcPr>
          <w:p w14:paraId="0C9AE0B2" w14:textId="75878F5F" w:rsidR="00E277FD" w:rsidRDefault="00E277FD" w:rsidP="00247A37">
            <w:pPr>
              <w:pStyle w:val="Tablebody"/>
            </w:pPr>
            <w:r>
              <w:t xml:space="preserve">ACT </w:t>
            </w:r>
            <w:r w:rsidR="00DE5097">
              <w:t>Audit Office</w:t>
            </w:r>
          </w:p>
        </w:tc>
        <w:tc>
          <w:tcPr>
            <w:tcW w:w="1346" w:type="dxa"/>
          </w:tcPr>
          <w:p w14:paraId="2CAAB9FF" w14:textId="04AFE369" w:rsidR="00E277FD" w:rsidRDefault="00E277FD" w:rsidP="00247A37">
            <w:pPr>
              <w:pStyle w:val="Tablebody"/>
            </w:pPr>
            <w:r>
              <w:t>25/01/2022</w:t>
            </w:r>
          </w:p>
        </w:tc>
        <w:tc>
          <w:tcPr>
            <w:tcW w:w="1347" w:type="dxa"/>
          </w:tcPr>
          <w:p w14:paraId="2CAE415B" w14:textId="46BFBF3D" w:rsidR="00E277FD" w:rsidRDefault="00E277FD" w:rsidP="00247A37">
            <w:pPr>
              <w:pStyle w:val="Tablebody"/>
            </w:pPr>
            <w:r>
              <w:t>02/02/2022</w:t>
            </w:r>
          </w:p>
        </w:tc>
      </w:tr>
      <w:tr w:rsidR="00E277FD" w14:paraId="26075315" w14:textId="77777777" w:rsidTr="00870AE1">
        <w:trPr>
          <w:cnfStyle w:val="000000100000" w:firstRow="0" w:lastRow="0" w:firstColumn="0" w:lastColumn="0" w:oddVBand="0" w:evenVBand="0" w:oddHBand="1" w:evenHBand="0" w:firstRowFirstColumn="0" w:firstRowLastColumn="0" w:lastRowFirstColumn="0" w:lastRowLastColumn="0"/>
        </w:trPr>
        <w:tc>
          <w:tcPr>
            <w:tcW w:w="668" w:type="dxa"/>
          </w:tcPr>
          <w:p w14:paraId="1C8E0B19" w14:textId="437A713A" w:rsidR="00E277FD" w:rsidRDefault="00E277FD" w:rsidP="00247A37">
            <w:pPr>
              <w:pStyle w:val="Tablebody"/>
            </w:pPr>
            <w:r>
              <w:t>5</w:t>
            </w:r>
          </w:p>
        </w:tc>
        <w:tc>
          <w:tcPr>
            <w:tcW w:w="5665" w:type="dxa"/>
          </w:tcPr>
          <w:p w14:paraId="104C6E7D" w14:textId="477E010B" w:rsidR="00E277FD" w:rsidRDefault="00E277FD" w:rsidP="00247A37">
            <w:pPr>
              <w:pStyle w:val="Tablebody"/>
            </w:pPr>
            <w:r>
              <w:t>ACT Electoral Commission</w:t>
            </w:r>
          </w:p>
        </w:tc>
        <w:tc>
          <w:tcPr>
            <w:tcW w:w="1346" w:type="dxa"/>
          </w:tcPr>
          <w:p w14:paraId="5F3771EC" w14:textId="02CEA76F" w:rsidR="00E277FD" w:rsidRDefault="00E277FD" w:rsidP="00247A37">
            <w:pPr>
              <w:pStyle w:val="Tablebody"/>
            </w:pPr>
            <w:r>
              <w:t>27/01/2022</w:t>
            </w:r>
          </w:p>
        </w:tc>
        <w:tc>
          <w:tcPr>
            <w:tcW w:w="1347" w:type="dxa"/>
          </w:tcPr>
          <w:p w14:paraId="6D1A53A2" w14:textId="0DE92892" w:rsidR="00E277FD" w:rsidRDefault="00E277FD" w:rsidP="00247A37">
            <w:pPr>
              <w:pStyle w:val="Tablebody"/>
            </w:pPr>
            <w:r>
              <w:t>02/02/2022</w:t>
            </w:r>
          </w:p>
        </w:tc>
      </w:tr>
      <w:tr w:rsidR="00E277FD" w14:paraId="3436A3CB" w14:textId="77777777" w:rsidTr="00870AE1">
        <w:trPr>
          <w:cnfStyle w:val="000000010000" w:firstRow="0" w:lastRow="0" w:firstColumn="0" w:lastColumn="0" w:oddVBand="0" w:evenVBand="0" w:oddHBand="0" w:evenHBand="1" w:firstRowFirstColumn="0" w:firstRowLastColumn="0" w:lastRowFirstColumn="0" w:lastRowLastColumn="0"/>
        </w:trPr>
        <w:tc>
          <w:tcPr>
            <w:tcW w:w="668" w:type="dxa"/>
          </w:tcPr>
          <w:p w14:paraId="61B1494B" w14:textId="0416DC09" w:rsidR="00E277FD" w:rsidRDefault="00E277FD" w:rsidP="00247A37">
            <w:pPr>
              <w:pStyle w:val="Tablebody"/>
            </w:pPr>
            <w:r>
              <w:t>6</w:t>
            </w:r>
          </w:p>
        </w:tc>
        <w:tc>
          <w:tcPr>
            <w:tcW w:w="5665" w:type="dxa"/>
          </w:tcPr>
          <w:p w14:paraId="6955A06E" w14:textId="27C11489" w:rsidR="00E277FD" w:rsidRDefault="00E277FD" w:rsidP="00247A37">
            <w:pPr>
              <w:pStyle w:val="Tablebody"/>
            </w:pPr>
            <w:r>
              <w:t>ACT Government</w:t>
            </w:r>
          </w:p>
        </w:tc>
        <w:tc>
          <w:tcPr>
            <w:tcW w:w="1346" w:type="dxa"/>
          </w:tcPr>
          <w:p w14:paraId="14F8822B" w14:textId="020A2E8A" w:rsidR="00E277FD" w:rsidRDefault="00E277FD" w:rsidP="00247A37">
            <w:pPr>
              <w:pStyle w:val="Tablebody"/>
            </w:pPr>
            <w:r>
              <w:t>27/01/2022</w:t>
            </w:r>
          </w:p>
        </w:tc>
        <w:tc>
          <w:tcPr>
            <w:tcW w:w="1347" w:type="dxa"/>
          </w:tcPr>
          <w:p w14:paraId="1CA655CF" w14:textId="5360BF7C" w:rsidR="00E277FD" w:rsidRDefault="00E277FD" w:rsidP="00247A37">
            <w:pPr>
              <w:pStyle w:val="Tablebody"/>
            </w:pPr>
            <w:r>
              <w:t>02/02/2022</w:t>
            </w:r>
          </w:p>
        </w:tc>
      </w:tr>
    </w:tbl>
    <w:p w14:paraId="1180F728" w14:textId="7C589014" w:rsidR="00E833AA" w:rsidRDefault="00E833AA">
      <w:pPr>
        <w:spacing w:line="259" w:lineRule="auto"/>
      </w:pPr>
      <w:r>
        <w:br w:type="page"/>
      </w:r>
    </w:p>
    <w:p w14:paraId="797800F5" w14:textId="7682FA04" w:rsidR="00247A37" w:rsidRDefault="00247A37" w:rsidP="00C96F48">
      <w:pPr>
        <w:pStyle w:val="Heading1nonumber"/>
      </w:pPr>
      <w:bookmarkStart w:id="45" w:name="_Toc96604383"/>
      <w:r>
        <w:t>Appendix B: Witnesses</w:t>
      </w:r>
      <w:bookmarkEnd w:id="45"/>
    </w:p>
    <w:p w14:paraId="0BC9BF60" w14:textId="7B36DC63" w:rsidR="00247A37" w:rsidRDefault="006439B3" w:rsidP="00F67AD1">
      <w:pPr>
        <w:pStyle w:val="Heading3"/>
      </w:pPr>
      <w:bookmarkStart w:id="46" w:name="_Toc96604384"/>
      <w:r>
        <w:t>Friday</w:t>
      </w:r>
      <w:r w:rsidR="00247A37">
        <w:t xml:space="preserve"> </w:t>
      </w:r>
      <w:r>
        <w:t>18</w:t>
      </w:r>
      <w:r w:rsidR="00247A37">
        <w:t xml:space="preserve"> </w:t>
      </w:r>
      <w:r>
        <w:t>February 2022</w:t>
      </w:r>
      <w:bookmarkEnd w:id="46"/>
    </w:p>
    <w:p w14:paraId="55BF8FD4" w14:textId="2374BC33" w:rsidR="00247A37" w:rsidRDefault="006439B3" w:rsidP="00F67AD1">
      <w:pPr>
        <w:pStyle w:val="Heading4"/>
      </w:pPr>
      <w:r>
        <w:t xml:space="preserve">Office of the Legislative Assembly for the ACT </w:t>
      </w:r>
    </w:p>
    <w:p w14:paraId="30FD9C92" w14:textId="55592F86" w:rsidR="00247A37" w:rsidRDefault="006439B3" w:rsidP="00247A37">
      <w:pPr>
        <w:pStyle w:val="ListBullet"/>
        <w:spacing w:before="40" w:after="40"/>
        <w:ind w:left="425"/>
      </w:pPr>
      <w:r>
        <w:rPr>
          <w:b/>
          <w:bCs/>
        </w:rPr>
        <w:t>Mr Tom Duncan</w:t>
      </w:r>
      <w:r w:rsidR="00247A37">
        <w:t xml:space="preserve">, </w:t>
      </w:r>
      <w:r>
        <w:t>Clerk of the Legislative Assembly</w:t>
      </w:r>
    </w:p>
    <w:p w14:paraId="0C6C5DBE" w14:textId="6D01BD60" w:rsidR="00247A37" w:rsidRDefault="006439B3" w:rsidP="00247A37">
      <w:pPr>
        <w:pStyle w:val="ListBullet"/>
        <w:spacing w:before="40" w:after="40"/>
        <w:ind w:left="425"/>
      </w:pPr>
      <w:r>
        <w:rPr>
          <w:b/>
          <w:bCs/>
        </w:rPr>
        <w:t>Mr David Skinner</w:t>
      </w:r>
      <w:r w:rsidR="00247A37">
        <w:t xml:space="preserve">, </w:t>
      </w:r>
      <w:r>
        <w:t>Senior Director, Office of the Clerk</w:t>
      </w:r>
    </w:p>
    <w:p w14:paraId="1E323060" w14:textId="63DBA070" w:rsidR="00247A37" w:rsidRDefault="006439B3" w:rsidP="00F67AD1">
      <w:pPr>
        <w:pStyle w:val="Heading4"/>
      </w:pPr>
      <w:r>
        <w:t>ACT Ombudsman</w:t>
      </w:r>
    </w:p>
    <w:p w14:paraId="43BDB221" w14:textId="4F34B3B8" w:rsidR="006439B3" w:rsidRPr="006439B3" w:rsidRDefault="00DE5097" w:rsidP="00DE5097">
      <w:pPr>
        <w:pStyle w:val="ListBullet"/>
        <w:spacing w:before="40" w:after="40"/>
        <w:ind w:left="425"/>
        <w:rPr>
          <w:bCs/>
        </w:rPr>
      </w:pPr>
      <w:r>
        <w:rPr>
          <w:b/>
        </w:rPr>
        <w:t>Ms Penny McKay</w:t>
      </w:r>
      <w:r w:rsidR="006439B3" w:rsidRPr="006439B3">
        <w:rPr>
          <w:bCs/>
        </w:rPr>
        <w:t xml:space="preserve">, </w:t>
      </w:r>
      <w:r>
        <w:rPr>
          <w:bCs/>
        </w:rPr>
        <w:t>Acting Ombudsman</w:t>
      </w:r>
    </w:p>
    <w:p w14:paraId="5F6782A3" w14:textId="639D7C88" w:rsidR="006439B3" w:rsidRPr="006439B3" w:rsidRDefault="00DE5097" w:rsidP="00DE5097">
      <w:pPr>
        <w:pStyle w:val="ListBullet"/>
        <w:spacing w:before="40" w:after="40"/>
        <w:ind w:left="425"/>
        <w:rPr>
          <w:bCs/>
        </w:rPr>
      </w:pPr>
      <w:r>
        <w:rPr>
          <w:b/>
        </w:rPr>
        <w:t>Ms Louise Macleod</w:t>
      </w:r>
      <w:r w:rsidR="006439B3" w:rsidRPr="006439B3">
        <w:rPr>
          <w:bCs/>
        </w:rPr>
        <w:t xml:space="preserve">, </w:t>
      </w:r>
      <w:r>
        <w:rPr>
          <w:bCs/>
        </w:rPr>
        <w:t>Acting Deputy Ombudsman</w:t>
      </w:r>
    </w:p>
    <w:p w14:paraId="7BA6E6A3" w14:textId="46737729" w:rsidR="006439B3" w:rsidRDefault="006439B3" w:rsidP="00F67AD1">
      <w:pPr>
        <w:pStyle w:val="Heading4"/>
      </w:pPr>
      <w:r>
        <w:t>ACT Integrity Commission</w:t>
      </w:r>
    </w:p>
    <w:p w14:paraId="08B62863" w14:textId="3FDB66A6" w:rsidR="006439B3" w:rsidRPr="00DE5097" w:rsidRDefault="002F23F6" w:rsidP="00DE5097">
      <w:pPr>
        <w:pStyle w:val="ListBullet"/>
        <w:spacing w:before="40" w:after="40"/>
        <w:ind w:left="425"/>
        <w:rPr>
          <w:bCs/>
        </w:rPr>
      </w:pPr>
      <w:r>
        <w:rPr>
          <w:b/>
        </w:rPr>
        <w:t xml:space="preserve">The </w:t>
      </w:r>
      <w:r w:rsidR="00DE5097" w:rsidRPr="00DE5097">
        <w:rPr>
          <w:b/>
        </w:rPr>
        <w:t>Hon Michael F Adams QC</w:t>
      </w:r>
      <w:r w:rsidR="006439B3" w:rsidRPr="00DE5097">
        <w:rPr>
          <w:bCs/>
        </w:rPr>
        <w:t xml:space="preserve">, </w:t>
      </w:r>
      <w:r w:rsidR="00DE5097">
        <w:rPr>
          <w:bCs/>
        </w:rPr>
        <w:t>Integrity Commissioner</w:t>
      </w:r>
    </w:p>
    <w:p w14:paraId="4F38139D" w14:textId="468C9184" w:rsidR="006439B3" w:rsidRDefault="00DE5097" w:rsidP="00DE5097">
      <w:pPr>
        <w:pStyle w:val="ListBullet"/>
        <w:spacing w:before="40" w:after="40"/>
        <w:ind w:left="425"/>
      </w:pPr>
      <w:r>
        <w:rPr>
          <w:b/>
        </w:rPr>
        <w:t>Mr John Hoitink</w:t>
      </w:r>
      <w:r w:rsidR="006439B3">
        <w:t xml:space="preserve">, </w:t>
      </w:r>
      <w:r>
        <w:t>Chief Executive Officer</w:t>
      </w:r>
    </w:p>
    <w:p w14:paraId="56AF48CB" w14:textId="24282554" w:rsidR="006439B3" w:rsidRDefault="006439B3" w:rsidP="00F67AD1">
      <w:pPr>
        <w:pStyle w:val="Heading4"/>
      </w:pPr>
      <w:r>
        <w:t>ACT Audit Office</w:t>
      </w:r>
    </w:p>
    <w:p w14:paraId="6C60B3D0" w14:textId="7EC26929" w:rsidR="00DE5097" w:rsidRPr="00DE5097" w:rsidRDefault="00DE5097" w:rsidP="00DE5097">
      <w:pPr>
        <w:pStyle w:val="ListBullet"/>
        <w:spacing w:before="40" w:after="40"/>
        <w:ind w:left="425"/>
        <w:rPr>
          <w:bCs/>
        </w:rPr>
      </w:pPr>
      <w:r>
        <w:rPr>
          <w:b/>
        </w:rPr>
        <w:t>Mr Ajay Sharma</w:t>
      </w:r>
      <w:r w:rsidRPr="009E7D8F">
        <w:rPr>
          <w:bCs/>
        </w:rPr>
        <w:t>,</w:t>
      </w:r>
      <w:r w:rsidRPr="00DE5097">
        <w:rPr>
          <w:b/>
        </w:rPr>
        <w:t xml:space="preserve"> </w:t>
      </w:r>
      <w:r>
        <w:rPr>
          <w:bCs/>
        </w:rPr>
        <w:t xml:space="preserve">Acting Auditor-General </w:t>
      </w:r>
    </w:p>
    <w:p w14:paraId="332CC748" w14:textId="029A1920" w:rsidR="00DE5097" w:rsidRDefault="00DE5097" w:rsidP="00F67AD1">
      <w:pPr>
        <w:pStyle w:val="Heading4"/>
      </w:pPr>
      <w:r>
        <w:t xml:space="preserve">ACT Electoral Commission </w:t>
      </w:r>
    </w:p>
    <w:p w14:paraId="0C036F72" w14:textId="63658FA2" w:rsidR="00DE5097" w:rsidRPr="00DE5097" w:rsidRDefault="00DE5097" w:rsidP="00DE5097">
      <w:pPr>
        <w:pStyle w:val="ListBullet"/>
        <w:spacing w:before="40" w:after="40"/>
        <w:ind w:left="425"/>
        <w:rPr>
          <w:bCs/>
        </w:rPr>
      </w:pPr>
      <w:r w:rsidRPr="00DE5097">
        <w:rPr>
          <w:rFonts w:cstheme="minorHAnsi"/>
          <w:b/>
          <w:bCs/>
          <w:lang w:val="en-GB"/>
        </w:rPr>
        <w:t>Mr Damian Cantwell AM CSC</w:t>
      </w:r>
      <w:r w:rsidRPr="009E7D8F">
        <w:rPr>
          <w:bCs/>
        </w:rPr>
        <w:t>,</w:t>
      </w:r>
      <w:r w:rsidRPr="00DE5097">
        <w:rPr>
          <w:bCs/>
        </w:rPr>
        <w:t xml:space="preserve"> </w:t>
      </w:r>
      <w:r>
        <w:rPr>
          <w:bCs/>
        </w:rPr>
        <w:t>ACT Electoral Commissioner</w:t>
      </w:r>
    </w:p>
    <w:p w14:paraId="6CC29359" w14:textId="4DF1E57E" w:rsidR="00DE5097" w:rsidRDefault="00DE5097" w:rsidP="00F67AD1">
      <w:pPr>
        <w:pStyle w:val="Heading4"/>
      </w:pPr>
      <w:r>
        <w:t>ACT Government</w:t>
      </w:r>
    </w:p>
    <w:p w14:paraId="4A63A4DA" w14:textId="09C57D94" w:rsidR="00A20054" w:rsidRPr="00A20054" w:rsidRDefault="00DE5097" w:rsidP="00A20054">
      <w:pPr>
        <w:pStyle w:val="ListBullet"/>
        <w:spacing w:before="40" w:after="40"/>
        <w:ind w:left="425"/>
        <w:rPr>
          <w:bCs/>
        </w:rPr>
      </w:pPr>
      <w:r>
        <w:rPr>
          <w:b/>
        </w:rPr>
        <w:t>Mr Mick Gentleman</w:t>
      </w:r>
      <w:r w:rsidR="009E7D8F">
        <w:rPr>
          <w:b/>
        </w:rPr>
        <w:t xml:space="preserve"> MLA</w:t>
      </w:r>
      <w:r w:rsidRPr="009E7D8F">
        <w:rPr>
          <w:bCs/>
        </w:rPr>
        <w:t xml:space="preserve">, </w:t>
      </w:r>
      <w:r w:rsidR="009E7D8F" w:rsidRPr="009E7D8F">
        <w:rPr>
          <w:bCs/>
        </w:rPr>
        <w:t xml:space="preserve">Minister for </w:t>
      </w:r>
      <w:r w:rsidR="009E7D8F">
        <w:rPr>
          <w:bCs/>
        </w:rPr>
        <w:t>Industrial Relations and Workplace Safety</w:t>
      </w:r>
    </w:p>
    <w:p w14:paraId="364601DB" w14:textId="6339C6BD" w:rsidR="00DE5097" w:rsidRPr="00DE5097" w:rsidRDefault="00DE5097" w:rsidP="00DE5097">
      <w:pPr>
        <w:pStyle w:val="ListBullet"/>
        <w:spacing w:before="40" w:after="40"/>
        <w:ind w:left="425"/>
        <w:rPr>
          <w:bCs/>
        </w:rPr>
      </w:pPr>
      <w:r>
        <w:rPr>
          <w:b/>
        </w:rPr>
        <w:t>Dr Damian West</w:t>
      </w:r>
      <w:r w:rsidRPr="009E7D8F">
        <w:rPr>
          <w:bCs/>
        </w:rPr>
        <w:t>,</w:t>
      </w:r>
      <w:r w:rsidRPr="00DE5097">
        <w:rPr>
          <w:bCs/>
        </w:rPr>
        <w:t xml:space="preserve"> </w:t>
      </w:r>
      <w:r>
        <w:rPr>
          <w:bCs/>
        </w:rPr>
        <w:t>Deputy Director General</w:t>
      </w:r>
      <w:r w:rsidR="00A20054">
        <w:rPr>
          <w:bCs/>
        </w:rPr>
        <w:t xml:space="preserve">, </w:t>
      </w:r>
      <w:r w:rsidR="00A20054" w:rsidRPr="00A20054">
        <w:rPr>
          <w:bCs/>
        </w:rPr>
        <w:t>WCAG</w:t>
      </w:r>
      <w:r w:rsidR="00A20054">
        <w:rPr>
          <w:bCs/>
        </w:rPr>
        <w:t>,</w:t>
      </w:r>
      <w:r w:rsidR="00A20054" w:rsidRPr="00A20054">
        <w:rPr>
          <w:bCs/>
        </w:rPr>
        <w:t xml:space="preserve"> CMTEDD</w:t>
      </w:r>
    </w:p>
    <w:p w14:paraId="36C207B9" w14:textId="491CC95F" w:rsidR="00DE5097" w:rsidRDefault="00A20054" w:rsidP="00DE5097">
      <w:pPr>
        <w:pStyle w:val="ListBullet"/>
        <w:spacing w:before="40" w:after="40"/>
        <w:ind w:left="425"/>
      </w:pPr>
      <w:r>
        <w:rPr>
          <w:b/>
        </w:rPr>
        <w:t>Mr Russell Noud</w:t>
      </w:r>
      <w:r w:rsidR="00DE5097">
        <w:t xml:space="preserve">, </w:t>
      </w:r>
      <w:r>
        <w:t>EGM, Industrial Relations and Public Sector Employment, WCAG, CMTEDD</w:t>
      </w:r>
    </w:p>
    <w:p w14:paraId="70660B9D" w14:textId="4E1DC084" w:rsidR="00467B99" w:rsidRDefault="00467B99" w:rsidP="00DE5097">
      <w:pPr>
        <w:pStyle w:val="ListBullet"/>
        <w:spacing w:before="40" w:after="40"/>
        <w:ind w:left="425"/>
      </w:pPr>
      <w:r>
        <w:rPr>
          <w:b/>
        </w:rPr>
        <w:t>Ms Emma Matthews</w:t>
      </w:r>
      <w:r w:rsidRPr="00467B99">
        <w:rPr>
          <w:bCs/>
        </w:rPr>
        <w:t>,</w:t>
      </w:r>
      <w:r>
        <w:rPr>
          <w:bCs/>
        </w:rPr>
        <w:t xml:space="preserve"> Senior Director, Secure Employment</w:t>
      </w:r>
      <w:r>
        <w:t>, Industrial Relations and Public Sector Employment, WCAG, CMTEDD</w:t>
      </w:r>
    </w:p>
    <w:p w14:paraId="53FDF587" w14:textId="77777777" w:rsidR="00DE5097" w:rsidRPr="00DE5097" w:rsidRDefault="00DE5097" w:rsidP="00DE5097"/>
    <w:p w14:paraId="0C2BB3BC" w14:textId="77777777" w:rsidR="00247A37" w:rsidRDefault="00247A37">
      <w:pPr>
        <w:spacing w:line="259" w:lineRule="auto"/>
        <w:rPr>
          <w:rFonts w:ascii="Montserrat" w:eastAsiaTheme="majorEastAsia" w:hAnsi="Montserrat" w:cstheme="majorBidi"/>
          <w:b/>
          <w:color w:val="1A234C"/>
          <w:w w:val="90"/>
          <w:kern w:val="2"/>
          <w:sz w:val="36"/>
          <w:szCs w:val="32"/>
        </w:rPr>
      </w:pPr>
      <w:r>
        <w:br w:type="page"/>
      </w:r>
    </w:p>
    <w:p w14:paraId="353114A1" w14:textId="0F7BACA8" w:rsidR="00E833AA" w:rsidRPr="00810105" w:rsidRDefault="00E833AA" w:rsidP="00810105">
      <w:pPr>
        <w:pStyle w:val="Heading1nonumber"/>
      </w:pPr>
      <w:bookmarkStart w:id="47" w:name="_Toc96604385"/>
      <w:r w:rsidRPr="00810105">
        <w:t xml:space="preserve">Appendix C: Questions </w:t>
      </w:r>
      <w:r w:rsidR="003B64D4">
        <w:t xml:space="preserve">on notice and questions </w:t>
      </w:r>
      <w:r w:rsidRPr="00810105">
        <w:t>o</w:t>
      </w:r>
      <w:r w:rsidR="00810105">
        <w:t xml:space="preserve">n </w:t>
      </w:r>
      <w:r w:rsidRPr="00810105">
        <w:t>taken on notice</w:t>
      </w:r>
      <w:bookmarkEnd w:id="47"/>
    </w:p>
    <w:p w14:paraId="52611C6C" w14:textId="06FB34CB" w:rsidR="00D90ED8" w:rsidRPr="00D90ED8" w:rsidRDefault="00D90ED8" w:rsidP="00F67AD1">
      <w:pPr>
        <w:pStyle w:val="Heading2"/>
      </w:pPr>
      <w:bookmarkStart w:id="48" w:name="_Toc96604386"/>
      <w:r>
        <w:t>Questions taken on notice</w:t>
      </w:r>
      <w:bookmarkEnd w:id="48"/>
    </w:p>
    <w:tbl>
      <w:tblPr>
        <w:tblStyle w:val="Assemblystyletable"/>
        <w:tblW w:w="0" w:type="auto"/>
        <w:tblLook w:val="04A0" w:firstRow="1" w:lastRow="0" w:firstColumn="1" w:lastColumn="0" w:noHBand="0" w:noVBand="1"/>
      </w:tblPr>
      <w:tblGrid>
        <w:gridCol w:w="567"/>
        <w:gridCol w:w="1276"/>
        <w:gridCol w:w="1701"/>
        <w:gridCol w:w="4111"/>
        <w:gridCol w:w="1371"/>
      </w:tblGrid>
      <w:tr w:rsidR="00D90ED8" w14:paraId="2F282396" w14:textId="77777777" w:rsidTr="00FE33CE">
        <w:trPr>
          <w:cnfStyle w:val="100000000000" w:firstRow="1" w:lastRow="0" w:firstColumn="0" w:lastColumn="0" w:oddVBand="0" w:evenVBand="0" w:oddHBand="0" w:evenHBand="0" w:firstRowFirstColumn="0" w:firstRowLastColumn="0" w:lastRowFirstColumn="0" w:lastRowLastColumn="0"/>
        </w:trPr>
        <w:tc>
          <w:tcPr>
            <w:tcW w:w="567" w:type="dxa"/>
          </w:tcPr>
          <w:p w14:paraId="728C4FAC" w14:textId="77777777" w:rsidR="00D90ED8" w:rsidRDefault="00D90ED8" w:rsidP="00FE33CE">
            <w:pPr>
              <w:pStyle w:val="Tableheading"/>
            </w:pPr>
            <w:r>
              <w:t>No.</w:t>
            </w:r>
          </w:p>
        </w:tc>
        <w:tc>
          <w:tcPr>
            <w:tcW w:w="1276" w:type="dxa"/>
          </w:tcPr>
          <w:p w14:paraId="0BD95DAB" w14:textId="77777777" w:rsidR="00D90ED8" w:rsidRDefault="00D90ED8" w:rsidP="00FE33CE">
            <w:pPr>
              <w:pStyle w:val="Tableheading"/>
            </w:pPr>
            <w:r>
              <w:t>Date</w:t>
            </w:r>
          </w:p>
        </w:tc>
        <w:tc>
          <w:tcPr>
            <w:tcW w:w="1701" w:type="dxa"/>
          </w:tcPr>
          <w:p w14:paraId="2CEB170E" w14:textId="46E4980C" w:rsidR="00D90ED8" w:rsidRDefault="00D90ED8" w:rsidP="00FE33CE">
            <w:pPr>
              <w:pStyle w:val="Tableheading"/>
            </w:pPr>
            <w:r>
              <w:t>Asked of</w:t>
            </w:r>
          </w:p>
        </w:tc>
        <w:tc>
          <w:tcPr>
            <w:tcW w:w="4111" w:type="dxa"/>
          </w:tcPr>
          <w:p w14:paraId="51E034D3" w14:textId="77777777" w:rsidR="00D90ED8" w:rsidRDefault="00D90ED8" w:rsidP="00FE33CE">
            <w:pPr>
              <w:pStyle w:val="Tableheading"/>
            </w:pPr>
            <w:r>
              <w:t>Subject</w:t>
            </w:r>
          </w:p>
        </w:tc>
        <w:tc>
          <w:tcPr>
            <w:tcW w:w="1371" w:type="dxa"/>
          </w:tcPr>
          <w:p w14:paraId="21575A19" w14:textId="77777777" w:rsidR="00D90ED8" w:rsidRDefault="00D90ED8" w:rsidP="00FE33CE">
            <w:pPr>
              <w:pStyle w:val="Tableheading"/>
            </w:pPr>
            <w:r>
              <w:t>Response received</w:t>
            </w:r>
          </w:p>
        </w:tc>
      </w:tr>
      <w:tr w:rsidR="00D90ED8" w14:paraId="04F67219"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31E9F54E" w14:textId="77777777" w:rsidR="00D90ED8" w:rsidRDefault="00D90ED8" w:rsidP="00FE33CE">
            <w:pPr>
              <w:pStyle w:val="Tablebody"/>
            </w:pPr>
            <w:r>
              <w:t>1</w:t>
            </w:r>
          </w:p>
        </w:tc>
        <w:tc>
          <w:tcPr>
            <w:tcW w:w="1276" w:type="dxa"/>
          </w:tcPr>
          <w:p w14:paraId="77747392" w14:textId="69D3A613" w:rsidR="00D90ED8" w:rsidRDefault="007800FF" w:rsidP="00FE33CE">
            <w:pPr>
              <w:pStyle w:val="Tablebody"/>
            </w:pPr>
            <w:r>
              <w:t>18/02/22</w:t>
            </w:r>
          </w:p>
        </w:tc>
        <w:tc>
          <w:tcPr>
            <w:tcW w:w="1701" w:type="dxa"/>
          </w:tcPr>
          <w:p w14:paraId="498297C2" w14:textId="3BF9324E" w:rsidR="00D90ED8" w:rsidRDefault="007800FF" w:rsidP="00FE33CE">
            <w:pPr>
              <w:pStyle w:val="Tablebody"/>
            </w:pPr>
            <w:r>
              <w:t>Clerk of the Legislative Assembly</w:t>
            </w:r>
          </w:p>
        </w:tc>
        <w:tc>
          <w:tcPr>
            <w:tcW w:w="4111" w:type="dxa"/>
          </w:tcPr>
          <w:p w14:paraId="3204C0B9" w14:textId="64BE2CD2" w:rsidR="00D90ED8" w:rsidRDefault="007800FF" w:rsidP="00FE33CE">
            <w:pPr>
              <w:pStyle w:val="Tablebody"/>
            </w:pPr>
            <w:r>
              <w:t>List of functions outsourced</w:t>
            </w:r>
          </w:p>
        </w:tc>
        <w:tc>
          <w:tcPr>
            <w:tcW w:w="1371" w:type="dxa"/>
          </w:tcPr>
          <w:p w14:paraId="7B624B7A" w14:textId="52E7E211" w:rsidR="00D90ED8" w:rsidRDefault="006D27D4" w:rsidP="00FE33CE">
            <w:pPr>
              <w:pStyle w:val="Tablebody"/>
            </w:pPr>
            <w:r>
              <w:t>21/02/22</w:t>
            </w:r>
          </w:p>
        </w:tc>
      </w:tr>
      <w:tr w:rsidR="00D90ED8" w14:paraId="6DD8BB10" w14:textId="77777777" w:rsidTr="00FE33CE">
        <w:trPr>
          <w:cnfStyle w:val="000000010000" w:firstRow="0" w:lastRow="0" w:firstColumn="0" w:lastColumn="0" w:oddVBand="0" w:evenVBand="0" w:oddHBand="0" w:evenHBand="1" w:firstRowFirstColumn="0" w:firstRowLastColumn="0" w:lastRowFirstColumn="0" w:lastRowLastColumn="0"/>
        </w:trPr>
        <w:tc>
          <w:tcPr>
            <w:tcW w:w="567" w:type="dxa"/>
          </w:tcPr>
          <w:p w14:paraId="7D83D669" w14:textId="77777777" w:rsidR="00D90ED8" w:rsidRDefault="00D90ED8" w:rsidP="00FE33CE">
            <w:pPr>
              <w:pStyle w:val="Tablebody"/>
            </w:pPr>
            <w:r>
              <w:t>2</w:t>
            </w:r>
          </w:p>
        </w:tc>
        <w:tc>
          <w:tcPr>
            <w:tcW w:w="1276" w:type="dxa"/>
          </w:tcPr>
          <w:p w14:paraId="45C5763A" w14:textId="7D6A42F9" w:rsidR="00D90ED8" w:rsidRDefault="007800FF" w:rsidP="00FE33CE">
            <w:pPr>
              <w:pStyle w:val="Tablebody"/>
            </w:pPr>
            <w:r>
              <w:t>18/02/22</w:t>
            </w:r>
          </w:p>
        </w:tc>
        <w:tc>
          <w:tcPr>
            <w:tcW w:w="1701" w:type="dxa"/>
          </w:tcPr>
          <w:p w14:paraId="4355611E" w14:textId="5B8A6796" w:rsidR="00D90ED8" w:rsidRDefault="007800FF" w:rsidP="00FE33CE">
            <w:pPr>
              <w:pStyle w:val="Tablebody"/>
            </w:pPr>
            <w:r>
              <w:t xml:space="preserve">Minister </w:t>
            </w:r>
            <w:r w:rsidR="001066B3">
              <w:t>Gentleman</w:t>
            </w:r>
          </w:p>
        </w:tc>
        <w:tc>
          <w:tcPr>
            <w:tcW w:w="4111" w:type="dxa"/>
          </w:tcPr>
          <w:p w14:paraId="3D7B91C4" w14:textId="31812F8B" w:rsidR="00D90ED8" w:rsidRDefault="00477985" w:rsidP="00FE33CE">
            <w:pPr>
              <w:pStyle w:val="Tablebody"/>
            </w:pPr>
            <w:r>
              <w:t>Providing GSO Legal Advice to Committee</w:t>
            </w:r>
          </w:p>
        </w:tc>
        <w:tc>
          <w:tcPr>
            <w:tcW w:w="1371" w:type="dxa"/>
          </w:tcPr>
          <w:p w14:paraId="4893EC30" w14:textId="379FA2CD" w:rsidR="00D90ED8" w:rsidRDefault="003B64D4" w:rsidP="00FE33CE">
            <w:pPr>
              <w:pStyle w:val="Tablebody"/>
            </w:pPr>
            <w:r>
              <w:t xml:space="preserve">Pending </w:t>
            </w:r>
          </w:p>
        </w:tc>
      </w:tr>
      <w:tr w:rsidR="00D90ED8" w14:paraId="28C2804E" w14:textId="77777777" w:rsidTr="00FE33CE">
        <w:trPr>
          <w:cnfStyle w:val="000000100000" w:firstRow="0" w:lastRow="0" w:firstColumn="0" w:lastColumn="0" w:oddVBand="0" w:evenVBand="0" w:oddHBand="1" w:evenHBand="0" w:firstRowFirstColumn="0" w:firstRowLastColumn="0" w:lastRowFirstColumn="0" w:lastRowLastColumn="0"/>
        </w:trPr>
        <w:tc>
          <w:tcPr>
            <w:tcW w:w="567" w:type="dxa"/>
          </w:tcPr>
          <w:p w14:paraId="2E8D358C" w14:textId="77777777" w:rsidR="00D90ED8" w:rsidRDefault="00D90ED8" w:rsidP="00FE33CE">
            <w:pPr>
              <w:pStyle w:val="Tablebody"/>
            </w:pPr>
            <w:r>
              <w:t>3</w:t>
            </w:r>
          </w:p>
        </w:tc>
        <w:tc>
          <w:tcPr>
            <w:tcW w:w="1276" w:type="dxa"/>
          </w:tcPr>
          <w:p w14:paraId="7A4C0283" w14:textId="71E082FB" w:rsidR="00D90ED8" w:rsidRDefault="007800FF" w:rsidP="00FE33CE">
            <w:pPr>
              <w:pStyle w:val="Tablebody"/>
            </w:pPr>
            <w:r>
              <w:t>18/02/22</w:t>
            </w:r>
          </w:p>
        </w:tc>
        <w:tc>
          <w:tcPr>
            <w:tcW w:w="1701" w:type="dxa"/>
          </w:tcPr>
          <w:p w14:paraId="510966CE" w14:textId="67B4BFB4" w:rsidR="00D90ED8" w:rsidRDefault="007800FF" w:rsidP="00FE33CE">
            <w:pPr>
              <w:pStyle w:val="Tablebody"/>
            </w:pPr>
            <w:r>
              <w:t xml:space="preserve">Minister </w:t>
            </w:r>
            <w:r w:rsidR="001066B3">
              <w:t>Gentleman</w:t>
            </w:r>
          </w:p>
        </w:tc>
        <w:tc>
          <w:tcPr>
            <w:tcW w:w="4111" w:type="dxa"/>
          </w:tcPr>
          <w:p w14:paraId="70B9D98E" w14:textId="271695D6" w:rsidR="00D90ED8" w:rsidRDefault="00477985" w:rsidP="00FE33CE">
            <w:pPr>
              <w:pStyle w:val="Tablebody"/>
            </w:pPr>
            <w:r>
              <w:t>Reasons for framework being notifiable instrument in bill</w:t>
            </w:r>
          </w:p>
        </w:tc>
        <w:tc>
          <w:tcPr>
            <w:tcW w:w="1371" w:type="dxa"/>
          </w:tcPr>
          <w:p w14:paraId="24DC0BEE" w14:textId="2AE857B4" w:rsidR="00D90ED8" w:rsidRDefault="003B64D4" w:rsidP="00FE33CE">
            <w:pPr>
              <w:pStyle w:val="Tablebody"/>
            </w:pPr>
            <w:r>
              <w:t>Pending</w:t>
            </w:r>
          </w:p>
        </w:tc>
      </w:tr>
    </w:tbl>
    <w:p w14:paraId="679974F4" w14:textId="67E2F116" w:rsidR="00EB3179" w:rsidRDefault="00EB3179" w:rsidP="00247A37">
      <w:pPr>
        <w:spacing w:line="259" w:lineRule="auto"/>
      </w:pPr>
    </w:p>
    <w:p w14:paraId="00C103A0" w14:textId="1E87D428" w:rsidR="003B64D4" w:rsidRPr="00D90ED8" w:rsidRDefault="003B64D4" w:rsidP="003B64D4">
      <w:pPr>
        <w:pStyle w:val="Heading2"/>
      </w:pPr>
      <w:bookmarkStart w:id="49" w:name="_Toc96604387"/>
      <w:r>
        <w:t>Questions on notice</w:t>
      </w:r>
      <w:bookmarkEnd w:id="49"/>
    </w:p>
    <w:tbl>
      <w:tblPr>
        <w:tblStyle w:val="Assemblystyletable"/>
        <w:tblW w:w="0" w:type="auto"/>
        <w:tblLook w:val="04A0" w:firstRow="1" w:lastRow="0" w:firstColumn="1" w:lastColumn="0" w:noHBand="0" w:noVBand="1"/>
      </w:tblPr>
      <w:tblGrid>
        <w:gridCol w:w="567"/>
        <w:gridCol w:w="1276"/>
        <w:gridCol w:w="1701"/>
        <w:gridCol w:w="4111"/>
        <w:gridCol w:w="1371"/>
      </w:tblGrid>
      <w:tr w:rsidR="003B64D4" w14:paraId="0D0584C3" w14:textId="77777777" w:rsidTr="003D26FE">
        <w:trPr>
          <w:cnfStyle w:val="100000000000" w:firstRow="1" w:lastRow="0" w:firstColumn="0" w:lastColumn="0" w:oddVBand="0" w:evenVBand="0" w:oddHBand="0" w:evenHBand="0" w:firstRowFirstColumn="0" w:firstRowLastColumn="0" w:lastRowFirstColumn="0" w:lastRowLastColumn="0"/>
        </w:trPr>
        <w:tc>
          <w:tcPr>
            <w:tcW w:w="567" w:type="dxa"/>
          </w:tcPr>
          <w:p w14:paraId="07B4BBC3" w14:textId="77777777" w:rsidR="003B64D4" w:rsidRDefault="003B64D4" w:rsidP="003D26FE">
            <w:pPr>
              <w:pStyle w:val="Tableheading"/>
            </w:pPr>
            <w:r>
              <w:t>No.</w:t>
            </w:r>
          </w:p>
        </w:tc>
        <w:tc>
          <w:tcPr>
            <w:tcW w:w="1276" w:type="dxa"/>
          </w:tcPr>
          <w:p w14:paraId="3B93E8E1" w14:textId="77777777" w:rsidR="003B64D4" w:rsidRDefault="003B64D4" w:rsidP="003D26FE">
            <w:pPr>
              <w:pStyle w:val="Tableheading"/>
            </w:pPr>
            <w:r>
              <w:t>Date</w:t>
            </w:r>
          </w:p>
        </w:tc>
        <w:tc>
          <w:tcPr>
            <w:tcW w:w="1701" w:type="dxa"/>
          </w:tcPr>
          <w:p w14:paraId="3459D831" w14:textId="77777777" w:rsidR="003B64D4" w:rsidRDefault="003B64D4" w:rsidP="003D26FE">
            <w:pPr>
              <w:pStyle w:val="Tableheading"/>
            </w:pPr>
            <w:r>
              <w:t>Asked of</w:t>
            </w:r>
          </w:p>
        </w:tc>
        <w:tc>
          <w:tcPr>
            <w:tcW w:w="4111" w:type="dxa"/>
          </w:tcPr>
          <w:p w14:paraId="75C7A6DD" w14:textId="77777777" w:rsidR="003B64D4" w:rsidRDefault="003B64D4" w:rsidP="003D26FE">
            <w:pPr>
              <w:pStyle w:val="Tableheading"/>
            </w:pPr>
            <w:r>
              <w:t>Subject</w:t>
            </w:r>
          </w:p>
        </w:tc>
        <w:tc>
          <w:tcPr>
            <w:tcW w:w="1371" w:type="dxa"/>
          </w:tcPr>
          <w:p w14:paraId="07596F0A" w14:textId="77777777" w:rsidR="003B64D4" w:rsidRDefault="003B64D4" w:rsidP="003D26FE">
            <w:pPr>
              <w:pStyle w:val="Tableheading"/>
            </w:pPr>
            <w:r>
              <w:t>Response received</w:t>
            </w:r>
          </w:p>
        </w:tc>
      </w:tr>
      <w:tr w:rsidR="003B64D4" w14:paraId="1FF73222" w14:textId="77777777" w:rsidTr="003D26FE">
        <w:trPr>
          <w:cnfStyle w:val="000000100000" w:firstRow="0" w:lastRow="0" w:firstColumn="0" w:lastColumn="0" w:oddVBand="0" w:evenVBand="0" w:oddHBand="1" w:evenHBand="0" w:firstRowFirstColumn="0" w:firstRowLastColumn="0" w:lastRowFirstColumn="0" w:lastRowLastColumn="0"/>
        </w:trPr>
        <w:tc>
          <w:tcPr>
            <w:tcW w:w="567" w:type="dxa"/>
          </w:tcPr>
          <w:p w14:paraId="27C2F42C" w14:textId="77777777" w:rsidR="003B64D4" w:rsidRDefault="003B64D4" w:rsidP="003D26FE">
            <w:pPr>
              <w:pStyle w:val="Tablebody"/>
            </w:pPr>
            <w:r>
              <w:t>1</w:t>
            </w:r>
          </w:p>
        </w:tc>
        <w:tc>
          <w:tcPr>
            <w:tcW w:w="1276" w:type="dxa"/>
          </w:tcPr>
          <w:p w14:paraId="7D1E12D3" w14:textId="29CC622C" w:rsidR="003B64D4" w:rsidRDefault="005E5527" w:rsidP="003D26FE">
            <w:pPr>
              <w:pStyle w:val="Tablebody"/>
            </w:pPr>
            <w:r>
              <w:t>23</w:t>
            </w:r>
            <w:r w:rsidR="003B64D4">
              <w:t>/02/22</w:t>
            </w:r>
          </w:p>
        </w:tc>
        <w:tc>
          <w:tcPr>
            <w:tcW w:w="1701" w:type="dxa"/>
          </w:tcPr>
          <w:p w14:paraId="05C51680" w14:textId="77777777" w:rsidR="003B64D4" w:rsidRDefault="003B64D4" w:rsidP="003D26FE">
            <w:pPr>
              <w:pStyle w:val="Tablebody"/>
            </w:pPr>
            <w:r>
              <w:t>Clerk of the Legislative Assembly</w:t>
            </w:r>
          </w:p>
        </w:tc>
        <w:tc>
          <w:tcPr>
            <w:tcW w:w="4111" w:type="dxa"/>
          </w:tcPr>
          <w:p w14:paraId="74FCEB10" w14:textId="249AD3E6" w:rsidR="003B64D4" w:rsidRDefault="003B64D4" w:rsidP="003D26FE">
            <w:pPr>
              <w:pStyle w:val="Tablebody"/>
            </w:pPr>
            <w:r>
              <w:t>Statement by Minister at hearing</w:t>
            </w:r>
          </w:p>
        </w:tc>
        <w:tc>
          <w:tcPr>
            <w:tcW w:w="1371" w:type="dxa"/>
          </w:tcPr>
          <w:p w14:paraId="25D2B85B" w14:textId="09886AD6" w:rsidR="003B64D4" w:rsidRDefault="003B64D4" w:rsidP="003D26FE">
            <w:pPr>
              <w:pStyle w:val="Tablebody"/>
            </w:pPr>
            <w:r>
              <w:t>24/02/22</w:t>
            </w:r>
          </w:p>
        </w:tc>
      </w:tr>
    </w:tbl>
    <w:p w14:paraId="0847BD1A" w14:textId="77777777" w:rsidR="003B64D4" w:rsidRPr="00EB3179" w:rsidRDefault="003B64D4" w:rsidP="00247A37">
      <w:pPr>
        <w:spacing w:line="259" w:lineRule="auto"/>
      </w:pPr>
    </w:p>
    <w:sectPr w:rsidR="003B64D4" w:rsidRPr="00EB3179" w:rsidSect="00603367">
      <w:footerReference w:type="even" r:id="rId18"/>
      <w:footerReference w:type="default" r:id="rId19"/>
      <w:pgSz w:w="11906" w:h="16838"/>
      <w:pgMar w:top="1440" w:right="1440" w:bottom="1440" w:left="1440" w:header="708" w:footer="708"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346">
      <wne:macro wne:macroName="PROJECT.NEWMACROS.TABFOOTNOTES"/>
    </wne:keymap>
    <wne:keymap wne:kcmPrimary="0352">
      <wne:macro wne:macroName="PROJECT.NEWMACROS.INSERTRECOMMENDATION"/>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88314" w14:textId="77777777" w:rsidR="00836FFE" w:rsidRDefault="00836FFE" w:rsidP="00D376C4">
      <w:pPr>
        <w:spacing w:after="0" w:line="240" w:lineRule="auto"/>
      </w:pPr>
      <w:r>
        <w:separator/>
      </w:r>
    </w:p>
  </w:endnote>
  <w:endnote w:type="continuationSeparator" w:id="0">
    <w:p w14:paraId="5E9C7E1E" w14:textId="77777777" w:rsidR="00836FFE" w:rsidRDefault="00836FFE" w:rsidP="00D3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507A85B9-7FBD-43D7-8FE0-5BCB4E1A77A5}"/>
    <w:embedBold r:id="rId2" w:fontKey="{2D4E2C07-7D5A-4AD0-A6BA-2DBC7D89E74E}"/>
    <w:embedItalic r:id="rId3" w:fontKey="{58C33213-0911-4497-BEC8-C08830EAB006}"/>
    <w:embedBoldItalic r:id="rId4" w:fontKey="{1B99CAE5-FB87-4CFA-8A0B-65D314BB81B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embedRegular r:id="rId5" w:fontKey="{3435E316-3039-44CD-B811-DF6EF4202197}"/>
    <w:embedItalic r:id="rId6" w:fontKey="{B62EA9D7-B073-43FC-93F3-766AD5A0890E}"/>
  </w:font>
  <w:font w:name="Montserrat">
    <w:panose1 w:val="00000500000000000000"/>
    <w:charset w:val="00"/>
    <w:family w:val="auto"/>
    <w:pitch w:val="variable"/>
    <w:sig w:usb0="2000020F" w:usb1="00000003" w:usb2="00000000" w:usb3="00000000" w:csb0="00000197" w:csb1="00000000"/>
    <w:embedRegular r:id="rId7" w:fontKey="{66CCCE31-25C2-4DD1-847E-DAEB67C57FA8}"/>
    <w:embedBold r:id="rId8" w:fontKey="{C9D84147-D8C1-41B2-B30C-366BEEB03807}"/>
    <w:embedBoldItalic r:id="rId9" w:fontKey="{1DEE8A34-2EC1-46CE-9A2F-C1806AB396F4}"/>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embedRegular r:id="rId10" w:subsetted="1" w:fontKey="{9EE37C5C-E684-40F7-883C-FA8F27EBB9A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A57A" w14:textId="7B7A7138" w:rsidR="00836FFE" w:rsidRPr="00EE5B62" w:rsidRDefault="00836FFE" w:rsidP="009C2830">
    <w:pPr>
      <w:pStyle w:val="Footer"/>
      <w:tabs>
        <w:tab w:val="clear" w:pos="4513"/>
        <w:tab w:val="clear" w:pos="9026"/>
        <w:tab w:val="left" w:pos="851"/>
      </w:tabs>
      <w:rPr>
        <w:rFonts w:ascii="Montserrat SemiBold" w:hAnsi="Montserrat SemiBold" w:cstheme="majorHAnsi"/>
        <w:color w:val="2F5496"/>
        <w:w w:val="9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B878" w14:textId="4C0FFA47" w:rsidR="00836FFE" w:rsidRPr="007A6EB9" w:rsidRDefault="00836FFE" w:rsidP="009C2830">
    <w:pPr>
      <w:pStyle w:val="Footer"/>
      <w:tabs>
        <w:tab w:val="clear" w:pos="4513"/>
        <w:tab w:val="clear" w:pos="9026"/>
        <w:tab w:val="right" w:pos="5387"/>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C45E7A">
      <w:rPr>
        <w:rFonts w:ascii="Montserrat SemiBold" w:hAnsi="Montserrat SemiBold" w:cstheme="majorHAnsi"/>
        <w:noProof/>
        <w:color w:val="2F5496"/>
        <w:w w:val="90"/>
        <w:sz w:val="18"/>
        <w:szCs w:val="18"/>
      </w:rPr>
      <w:t>Inquiry into the Financial Management Amendment Bill 2021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623507" w:rsidRPr="007A6EB9">
      <w:rPr>
        <w:rFonts w:ascii="Montserrat SemiBold" w:hAnsi="Montserrat SemiBold" w:cstheme="majorHAnsi"/>
        <w:color w:val="2F5496"/>
        <w:w w:val="90"/>
        <w:sz w:val="18"/>
        <w:szCs w:val="18"/>
      </w:rPr>
      <w:fldChar w:fldCharType="begin"/>
    </w:r>
    <w:r w:rsidR="00623507" w:rsidRPr="007A6EB9">
      <w:rPr>
        <w:rFonts w:ascii="Montserrat SemiBold" w:hAnsi="Montserrat SemiBold" w:cstheme="majorHAnsi"/>
        <w:color w:val="2F5496"/>
        <w:w w:val="90"/>
        <w:sz w:val="18"/>
        <w:szCs w:val="18"/>
      </w:rPr>
      <w:instrText xml:space="preserve"> PAGE  \* roman  \* MERGEFORMAT </w:instrText>
    </w:r>
    <w:r w:rsidR="00623507" w:rsidRPr="007A6EB9">
      <w:rPr>
        <w:rFonts w:ascii="Montserrat SemiBold" w:hAnsi="Montserrat SemiBold" w:cstheme="majorHAnsi"/>
        <w:color w:val="2F5496"/>
        <w:w w:val="90"/>
        <w:sz w:val="18"/>
        <w:szCs w:val="18"/>
      </w:rPr>
      <w:fldChar w:fldCharType="separate"/>
    </w:r>
    <w:r w:rsidR="00623507" w:rsidRPr="007A6EB9">
      <w:rPr>
        <w:rFonts w:ascii="Montserrat SemiBold" w:hAnsi="Montserrat SemiBold" w:cstheme="majorHAnsi"/>
        <w:noProof/>
        <w:color w:val="2F5496"/>
        <w:w w:val="90"/>
        <w:sz w:val="18"/>
        <w:szCs w:val="18"/>
      </w:rPr>
      <w:t>iv</w:t>
    </w:r>
    <w:r w:rsidR="00623507" w:rsidRPr="007A6EB9">
      <w:rPr>
        <w:rFonts w:ascii="Montserrat SemiBold" w:hAnsi="Montserrat SemiBold" w:cstheme="majorHAnsi"/>
        <w:color w:val="2F5496"/>
        <w:w w:val="90"/>
        <w:sz w:val="18"/>
        <w:szCs w:val="18"/>
      </w:rPr>
      <w:fldChar w:fldCharType="end"/>
    </w:r>
  </w:p>
  <w:p w14:paraId="72FFD293" w14:textId="77777777" w:rsidR="00836FFE" w:rsidRPr="007A6EB9" w:rsidRDefault="00836FFE" w:rsidP="009C2830">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89E6B" w14:textId="6AFAEAD7"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Legislative Assembly for the Australian Capital Territory</w:t>
    </w:r>
  </w:p>
  <w:p w14:paraId="41E38368" w14:textId="41664CC1" w:rsidR="00836FFE" w:rsidRPr="00C8358A"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fldChar w:fldCharType="begin"/>
    </w:r>
    <w:r w:rsidRPr="00C8358A">
      <w:rPr>
        <w:rFonts w:cstheme="minorHAnsi"/>
        <w:color w:val="404040" w:themeColor="text1" w:themeTint="BF"/>
      </w:rPr>
      <w:instrText xml:space="preserve"> STYLEREF  "Default Paragraph Font"  \* MERGEFORMAT </w:instrText>
    </w:r>
    <w:r w:rsidRPr="00C8358A">
      <w:rPr>
        <w:rFonts w:cstheme="minorHAnsi"/>
        <w:color w:val="404040" w:themeColor="text1" w:themeTint="BF"/>
      </w:rPr>
      <w:fldChar w:fldCharType="separate"/>
    </w:r>
    <w:r w:rsidR="000217AF">
      <w:rPr>
        <w:rFonts w:cstheme="minorHAnsi"/>
        <w:noProof/>
        <w:color w:val="404040" w:themeColor="text1" w:themeTint="BF"/>
      </w:rPr>
      <w:t>Standing Committee on Public Accounts</w:t>
    </w:r>
    <w:r w:rsidR="000217AF">
      <w:rPr>
        <w:rFonts w:cstheme="minorHAnsi"/>
        <w:noProof/>
        <w:color w:val="404040" w:themeColor="text1" w:themeTint="BF"/>
      </w:rPr>
      <w:cr/>
    </w:r>
    <w:r w:rsidRPr="00C8358A">
      <w:rPr>
        <w:rFonts w:cstheme="minorHAnsi"/>
        <w:color w:val="404040" w:themeColor="text1" w:themeTint="BF"/>
      </w:rPr>
      <w:fldChar w:fldCharType="end"/>
    </w:r>
  </w:p>
  <w:sdt>
    <w:sdtPr>
      <w:rPr>
        <w:rFonts w:cstheme="minorHAnsi"/>
        <w:color w:val="404040" w:themeColor="text1" w:themeTint="BF"/>
      </w:rPr>
      <w:id w:val="442274151"/>
      <w:placeholder>
        <w:docPart w:val="9359785572D84CFAB604E6A822CE4F98"/>
      </w:placeholder>
      <w15:color w:val="000000"/>
      <w:comboBox>
        <w:listItem w:value="Choose an item."/>
        <w:listItem w:displayText="Approved for publication" w:value="Approved for publication"/>
        <w:listItem w:displayText="Draft - Not for publication" w:value="Draft - Not for publication"/>
      </w:comboBox>
    </w:sdtPr>
    <w:sdtEndPr/>
    <w:sdtContent>
      <w:p w14:paraId="7659AF23" w14:textId="2A9C7C5A" w:rsidR="00836FFE" w:rsidRPr="00C8358A" w:rsidRDefault="00333B19" w:rsidP="00C8358A">
        <w:pPr>
          <w:pStyle w:val="Footer"/>
          <w:pBdr>
            <w:top w:val="single" w:sz="4" w:space="1" w:color="auto"/>
            <w:bottom w:val="single" w:sz="4" w:space="1" w:color="auto"/>
          </w:pBdr>
          <w:tabs>
            <w:tab w:val="clear" w:pos="4513"/>
            <w:tab w:val="clear" w:pos="9026"/>
          </w:tabs>
          <w:spacing w:before="40" w:after="40"/>
          <w:ind w:right="6474"/>
          <w:jc w:val="center"/>
          <w:rPr>
            <w:rFonts w:cstheme="minorHAnsi"/>
            <w:color w:val="404040" w:themeColor="text1" w:themeTint="BF"/>
          </w:rPr>
        </w:pPr>
        <w:r>
          <w:rPr>
            <w:rFonts w:cstheme="minorHAnsi"/>
            <w:color w:val="404040" w:themeColor="text1" w:themeTint="BF"/>
          </w:rPr>
          <w:t>Approved for publication</w:t>
        </w:r>
      </w:p>
    </w:sdtContent>
  </w:sdt>
  <w:p w14:paraId="602D822B" w14:textId="1B7D7A30" w:rsidR="00836FFE" w:rsidRPr="00C8358A" w:rsidRDefault="00836FFE" w:rsidP="00F101AB">
    <w:pPr>
      <w:pStyle w:val="Footer"/>
      <w:tabs>
        <w:tab w:val="clear" w:pos="4513"/>
        <w:tab w:val="clear" w:pos="9026"/>
      </w:tabs>
      <w:rPr>
        <w:rFonts w:cstheme="minorHAnsi"/>
        <w:color w:val="404040" w:themeColor="text1" w:themeTint="BF"/>
      </w:rPr>
    </w:pPr>
  </w:p>
  <w:p w14:paraId="3E01CA39" w14:textId="1AE29156" w:rsidR="00CD05B9" w:rsidRDefault="00CD05B9"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 xml:space="preserve">Report </w:t>
    </w:r>
    <w:r w:rsidR="009726CB">
      <w:rPr>
        <w:rFonts w:cstheme="minorHAnsi"/>
        <w:color w:val="404040" w:themeColor="text1" w:themeTint="BF"/>
      </w:rPr>
      <w:t>6</w:t>
    </w:r>
  </w:p>
  <w:p w14:paraId="42F971AE" w14:textId="77777777" w:rsidR="00706DC6" w:rsidRDefault="00706DC6" w:rsidP="00F101AB">
    <w:pPr>
      <w:pStyle w:val="Footer"/>
      <w:tabs>
        <w:tab w:val="clear" w:pos="4513"/>
        <w:tab w:val="clear" w:pos="9026"/>
      </w:tabs>
      <w:rPr>
        <w:rFonts w:cstheme="minorHAnsi"/>
        <w:color w:val="404040" w:themeColor="text1" w:themeTint="BF"/>
      </w:rPr>
    </w:pPr>
  </w:p>
  <w:p w14:paraId="388934F0" w14:textId="4B05F12B" w:rsidR="00836FFE" w:rsidRDefault="00836FFE" w:rsidP="00F101AB">
    <w:pPr>
      <w:pStyle w:val="Footer"/>
      <w:tabs>
        <w:tab w:val="clear" w:pos="4513"/>
        <w:tab w:val="clear" w:pos="9026"/>
      </w:tabs>
      <w:rPr>
        <w:rFonts w:cstheme="minorHAnsi"/>
        <w:color w:val="404040" w:themeColor="text1" w:themeTint="BF"/>
      </w:rPr>
    </w:pPr>
    <w:r w:rsidRPr="00C8358A">
      <w:rPr>
        <w:rFonts w:cstheme="minorHAnsi"/>
        <w:color w:val="404040" w:themeColor="text1" w:themeTint="BF"/>
      </w:rPr>
      <w:t>10th Assembly</w:t>
    </w:r>
  </w:p>
  <w:p w14:paraId="765405D7" w14:textId="149A44FB" w:rsidR="00836FFE" w:rsidRPr="00C8358A" w:rsidRDefault="00706DC6" w:rsidP="00F101AB">
    <w:pPr>
      <w:pStyle w:val="Footer"/>
      <w:tabs>
        <w:tab w:val="clear" w:pos="4513"/>
        <w:tab w:val="clear" w:pos="9026"/>
      </w:tabs>
      <w:rPr>
        <w:rFonts w:cstheme="minorHAnsi"/>
        <w:color w:val="404040" w:themeColor="text1" w:themeTint="BF"/>
      </w:rPr>
    </w:pPr>
    <w:r>
      <w:rPr>
        <w:rFonts w:cstheme="minorHAnsi"/>
        <w:color w:val="404040" w:themeColor="text1" w:themeTint="BF"/>
      </w:rPr>
      <w:t>February 2022</w:t>
    </w:r>
  </w:p>
  <w:p w14:paraId="3369C9E0" w14:textId="136FE8D2" w:rsidR="00836FFE" w:rsidRDefault="00836FFE">
    <w:pPr>
      <w:pStyle w:val="Footer"/>
      <w:rPr>
        <w:rFonts w:asciiTheme="majorHAnsi" w:hAnsiTheme="majorHAnsi" w:cstheme="majorHAnsi"/>
      </w:rPr>
    </w:pPr>
  </w:p>
  <w:p w14:paraId="47436BBF" w14:textId="77777777" w:rsidR="00836FFE" w:rsidRPr="008B350E" w:rsidRDefault="00836FFE">
    <w:pPr>
      <w:pStyle w:val="Footer"/>
      <w:rPr>
        <w:rFonts w:asciiTheme="majorHAnsi" w:hAnsiTheme="majorHAnsi" w:cstheme="maj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9EBDE" w14:textId="10C70BA0" w:rsidR="004245CD" w:rsidRPr="00EE5B62" w:rsidRDefault="004245CD" w:rsidP="009C2830">
    <w:pPr>
      <w:pStyle w:val="Footer"/>
      <w:tabs>
        <w:tab w:val="clear" w:pos="4513"/>
        <w:tab w:val="clear" w:pos="9026"/>
        <w:tab w:val="left" w:pos="851"/>
      </w:tabs>
      <w:rPr>
        <w:rFonts w:ascii="Montserrat SemiBold" w:hAnsi="Montserrat SemiBold" w:cstheme="majorHAnsi"/>
        <w:color w:val="2F5496"/>
        <w:w w:val="90"/>
        <w:sz w:val="18"/>
        <w:szCs w:val="18"/>
      </w:rPr>
    </w:pP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PAGE  \* roman  \* MERGEFORMAT </w:instrText>
    </w:r>
    <w:r w:rsidRPr="00EE5B62">
      <w:rPr>
        <w:rFonts w:ascii="Montserrat SemiBold" w:hAnsi="Montserrat SemiBold" w:cstheme="majorHAnsi"/>
        <w:color w:val="2F5496"/>
        <w:w w:val="90"/>
        <w:sz w:val="18"/>
        <w:szCs w:val="18"/>
      </w:rPr>
      <w:fldChar w:fldCharType="separate"/>
    </w:r>
    <w:r w:rsidRPr="00EE5B62">
      <w:rPr>
        <w:rFonts w:ascii="Montserrat SemiBold" w:hAnsi="Montserrat SemiBold" w:cstheme="majorHAnsi"/>
        <w:noProof/>
        <w:color w:val="2F5496"/>
        <w:w w:val="90"/>
        <w:sz w:val="18"/>
        <w:szCs w:val="18"/>
      </w:rPr>
      <w:t>v</w:t>
    </w:r>
    <w:r w:rsidRPr="00EE5B62">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0217AF">
      <w:rPr>
        <w:rFonts w:ascii="Montserrat SemiBold" w:hAnsi="Montserrat SemiBold" w:cstheme="majorHAnsi"/>
        <w:noProof/>
        <w:color w:val="2F5496"/>
        <w:w w:val="90"/>
        <w:sz w:val="18"/>
        <w:szCs w:val="18"/>
      </w:rPr>
      <w:t>Inquiry into the Financial Management Amendment Bill 2021 (No 2)</w:t>
    </w:r>
    <w:r w:rsidRPr="00EE5B62">
      <w:rPr>
        <w:rFonts w:ascii="Montserrat SemiBold" w:hAnsi="Montserrat SemiBold" w:cstheme="majorHAnsi"/>
        <w:color w:val="2F5496"/>
        <w:w w:val="9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9A0D" w14:textId="2CA1EA19" w:rsidR="00603367" w:rsidRPr="007A6EB9" w:rsidRDefault="00603367" w:rsidP="00E12092">
    <w:pPr>
      <w:pStyle w:val="Footer"/>
      <w:tabs>
        <w:tab w:val="clear" w:pos="4513"/>
        <w:tab w:val="clear" w:pos="9026"/>
        <w:tab w:val="right" w:pos="4536"/>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0217AF">
      <w:rPr>
        <w:rFonts w:ascii="Montserrat SemiBold" w:hAnsi="Montserrat SemiBold" w:cstheme="majorHAnsi"/>
        <w:noProof/>
        <w:color w:val="2F5496"/>
        <w:w w:val="90"/>
        <w:sz w:val="18"/>
        <w:szCs w:val="18"/>
      </w:rPr>
      <w:t>Inquiry into the Financial Management Amendment Bill 2021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009F5A83">
      <w:rPr>
        <w:rFonts w:ascii="Montserrat SemiBold" w:hAnsi="Montserrat SemiBold" w:cstheme="majorHAnsi"/>
        <w:color w:val="2F5496"/>
        <w:w w:val="90"/>
        <w:sz w:val="18"/>
        <w:szCs w:val="18"/>
      </w:rPr>
      <w:fldChar w:fldCharType="begin"/>
    </w:r>
    <w:r w:rsidR="009F5A83">
      <w:rPr>
        <w:rFonts w:ascii="Montserrat SemiBold" w:hAnsi="Montserrat SemiBold" w:cstheme="majorHAnsi"/>
        <w:color w:val="2F5496"/>
        <w:w w:val="90"/>
        <w:sz w:val="18"/>
        <w:szCs w:val="18"/>
      </w:rPr>
      <w:instrText xml:space="preserve"> PAGE  \* roman  \* MERGEFORMAT </w:instrText>
    </w:r>
    <w:r w:rsidR="009F5A83">
      <w:rPr>
        <w:rFonts w:ascii="Montserrat SemiBold" w:hAnsi="Montserrat SemiBold" w:cstheme="majorHAnsi"/>
        <w:color w:val="2F5496"/>
        <w:w w:val="90"/>
        <w:sz w:val="18"/>
        <w:szCs w:val="18"/>
      </w:rPr>
      <w:fldChar w:fldCharType="separate"/>
    </w:r>
    <w:r w:rsidR="009F5A83">
      <w:rPr>
        <w:rFonts w:ascii="Montserrat SemiBold" w:hAnsi="Montserrat SemiBold" w:cstheme="majorHAnsi"/>
        <w:noProof/>
        <w:color w:val="2F5496"/>
        <w:w w:val="90"/>
        <w:sz w:val="18"/>
        <w:szCs w:val="18"/>
      </w:rPr>
      <w:t>i</w:t>
    </w:r>
    <w:r w:rsidR="009F5A83">
      <w:rPr>
        <w:rFonts w:ascii="Montserrat SemiBold" w:hAnsi="Montserrat SemiBold" w:cstheme="majorHAnsi"/>
        <w:color w:val="2F5496"/>
        <w:w w:val="90"/>
        <w:sz w:val="18"/>
        <w:szCs w:val="18"/>
      </w:rPr>
      <w:fldChar w:fldCharType="end"/>
    </w:r>
  </w:p>
  <w:p w14:paraId="3143A310" w14:textId="77777777" w:rsidR="00603367" w:rsidRPr="007A6EB9" w:rsidRDefault="00603367" w:rsidP="009C2830">
    <w:pPr>
      <w:pStyle w:val="Footer"/>
      <w:jc w:val="right"/>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7B23A" w14:textId="6ABBC51D" w:rsidR="00877A94" w:rsidRPr="00EE5B62" w:rsidRDefault="00877A94" w:rsidP="009C2830">
    <w:pPr>
      <w:pStyle w:val="Footer"/>
      <w:tabs>
        <w:tab w:val="clear" w:pos="4513"/>
        <w:tab w:val="clear" w:pos="9026"/>
        <w:tab w:val="left" w:pos="851"/>
      </w:tabs>
      <w:rPr>
        <w:rFonts w:ascii="Montserrat SemiBold" w:hAnsi="Montserrat SemiBold" w:cstheme="majorHAnsi"/>
        <w:color w:val="2F5496"/>
        <w:w w:val="90"/>
        <w:sz w:val="18"/>
        <w:szCs w:val="18"/>
      </w:rPr>
    </w:pPr>
    <w:r>
      <w:rPr>
        <w:rFonts w:ascii="Montserrat SemiBold" w:hAnsi="Montserrat SemiBold" w:cstheme="majorHAnsi"/>
        <w:color w:val="2F5496"/>
        <w:w w:val="90"/>
        <w:sz w:val="18"/>
        <w:szCs w:val="18"/>
      </w:rPr>
      <w:fldChar w:fldCharType="begin"/>
    </w:r>
    <w:r>
      <w:rPr>
        <w:rFonts w:ascii="Montserrat SemiBold" w:hAnsi="Montserrat SemiBold" w:cstheme="majorHAnsi"/>
        <w:color w:val="2F5496"/>
        <w:w w:val="90"/>
        <w:sz w:val="18"/>
        <w:szCs w:val="18"/>
      </w:rPr>
      <w:instrText xml:space="preserve"> PAGE  \* MERGEFORMAT </w:instrText>
    </w:r>
    <w:r>
      <w:rPr>
        <w:rFonts w:ascii="Montserrat SemiBold" w:hAnsi="Montserrat SemiBold" w:cstheme="majorHAnsi"/>
        <w:color w:val="2F5496"/>
        <w:w w:val="90"/>
        <w:sz w:val="18"/>
        <w:szCs w:val="18"/>
      </w:rPr>
      <w:fldChar w:fldCharType="separate"/>
    </w:r>
    <w:r>
      <w:rPr>
        <w:rFonts w:ascii="Montserrat SemiBold" w:hAnsi="Montserrat SemiBold" w:cstheme="majorHAnsi"/>
        <w:noProof/>
        <w:color w:val="2F5496"/>
        <w:w w:val="90"/>
        <w:sz w:val="18"/>
        <w:szCs w:val="18"/>
      </w:rPr>
      <w:t>3</w:t>
    </w:r>
    <w:r>
      <w:rPr>
        <w:rFonts w:ascii="Montserrat SemiBold" w:hAnsi="Montserrat SemiBold" w:cstheme="majorHAnsi"/>
        <w:color w:val="2F5496"/>
        <w:w w:val="90"/>
        <w:sz w:val="18"/>
        <w:szCs w:val="18"/>
      </w:rPr>
      <w:fldChar w:fldCharType="end"/>
    </w:r>
    <w:r w:rsidRPr="00EE5B62">
      <w:rPr>
        <w:rFonts w:ascii="Montserrat SemiBold" w:hAnsi="Montserrat SemiBold" w:cstheme="majorHAnsi"/>
        <w:color w:val="2F5496"/>
        <w:w w:val="90"/>
        <w:sz w:val="18"/>
        <w:szCs w:val="18"/>
      </w:rPr>
      <w:tab/>
    </w:r>
    <w:r w:rsidRPr="00EE5B62">
      <w:rPr>
        <w:rFonts w:ascii="Montserrat SemiBold" w:hAnsi="Montserrat SemiBold" w:cstheme="majorHAnsi"/>
        <w:color w:val="2F5496"/>
        <w:w w:val="90"/>
        <w:sz w:val="18"/>
        <w:szCs w:val="18"/>
      </w:rPr>
      <w:fldChar w:fldCharType="begin"/>
    </w:r>
    <w:r w:rsidRPr="00EE5B62">
      <w:rPr>
        <w:rFonts w:ascii="Montserrat SemiBold" w:hAnsi="Montserrat SemiBold" w:cstheme="majorHAnsi"/>
        <w:color w:val="2F5496"/>
        <w:w w:val="90"/>
        <w:sz w:val="18"/>
        <w:szCs w:val="18"/>
      </w:rPr>
      <w:instrText xml:space="preserve"> STYLEREF  Title  \* MERGEFORMAT </w:instrText>
    </w:r>
    <w:r w:rsidRPr="00EE5B62">
      <w:rPr>
        <w:rFonts w:ascii="Montserrat SemiBold" w:hAnsi="Montserrat SemiBold" w:cstheme="majorHAnsi"/>
        <w:color w:val="2F5496"/>
        <w:w w:val="90"/>
        <w:sz w:val="18"/>
        <w:szCs w:val="18"/>
      </w:rPr>
      <w:fldChar w:fldCharType="separate"/>
    </w:r>
    <w:r w:rsidR="000217AF">
      <w:rPr>
        <w:rFonts w:ascii="Montserrat SemiBold" w:hAnsi="Montserrat SemiBold" w:cstheme="majorHAnsi"/>
        <w:noProof/>
        <w:color w:val="2F5496"/>
        <w:w w:val="90"/>
        <w:sz w:val="18"/>
        <w:szCs w:val="18"/>
      </w:rPr>
      <w:t>Inquiry into the Financial Management Amendment Bill 2021 (No 2)</w:t>
    </w:r>
    <w:r w:rsidRPr="00EE5B62">
      <w:rPr>
        <w:rFonts w:ascii="Montserrat SemiBold" w:hAnsi="Montserrat SemiBold" w:cstheme="majorHAnsi"/>
        <w:color w:val="2F5496"/>
        <w:w w:val="9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3ABD" w14:textId="1DA70BD5" w:rsidR="009F5A83" w:rsidRPr="007A6EB9" w:rsidRDefault="009F5A83" w:rsidP="00150531">
    <w:pPr>
      <w:pStyle w:val="Footer"/>
      <w:tabs>
        <w:tab w:val="clear" w:pos="4513"/>
        <w:tab w:val="clear" w:pos="9026"/>
        <w:tab w:val="right" w:pos="1560"/>
      </w:tabs>
      <w:jc w:val="right"/>
      <w:rPr>
        <w:rFonts w:ascii="Montserrat SemiBold" w:hAnsi="Montserrat SemiBold" w:cstheme="majorHAnsi"/>
        <w:color w:val="2F5496"/>
        <w:w w:val="90"/>
        <w:sz w:val="18"/>
        <w:szCs w:val="18"/>
      </w:rPr>
    </w:pP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STYLEREF  Title  \* MERGEFORMAT </w:instrText>
    </w:r>
    <w:r w:rsidRPr="007A6EB9">
      <w:rPr>
        <w:rFonts w:ascii="Montserrat SemiBold" w:hAnsi="Montserrat SemiBold" w:cstheme="majorHAnsi"/>
        <w:color w:val="2F5496"/>
        <w:w w:val="90"/>
        <w:sz w:val="18"/>
        <w:szCs w:val="18"/>
      </w:rPr>
      <w:fldChar w:fldCharType="separate"/>
    </w:r>
    <w:r w:rsidR="000217AF">
      <w:rPr>
        <w:rFonts w:ascii="Montserrat SemiBold" w:hAnsi="Montserrat SemiBold" w:cstheme="majorHAnsi"/>
        <w:noProof/>
        <w:color w:val="2F5496"/>
        <w:w w:val="90"/>
        <w:sz w:val="18"/>
        <w:szCs w:val="18"/>
      </w:rPr>
      <w:t>Inquiry into the Financial Management Amendment Bill 2021 (No 2)</w:t>
    </w:r>
    <w:r w:rsidRPr="007A6EB9">
      <w:rPr>
        <w:rFonts w:ascii="Montserrat SemiBold" w:hAnsi="Montserrat SemiBold" w:cstheme="majorHAnsi"/>
        <w:color w:val="2F5496"/>
        <w:w w:val="90"/>
        <w:sz w:val="18"/>
        <w:szCs w:val="18"/>
      </w:rPr>
      <w:fldChar w:fldCharType="end"/>
    </w:r>
    <w:r w:rsidRPr="007A6EB9">
      <w:rPr>
        <w:rFonts w:ascii="Montserrat SemiBold" w:hAnsi="Montserrat SemiBold" w:cstheme="majorHAnsi"/>
        <w:color w:val="2F5496"/>
        <w:w w:val="90"/>
        <w:sz w:val="18"/>
        <w:szCs w:val="18"/>
      </w:rPr>
      <w:tab/>
    </w:r>
    <w:r w:rsidRPr="007A6EB9">
      <w:rPr>
        <w:rFonts w:ascii="Montserrat SemiBold" w:hAnsi="Montserrat SemiBold" w:cstheme="majorHAnsi"/>
        <w:color w:val="2F5496"/>
        <w:w w:val="90"/>
        <w:sz w:val="18"/>
        <w:szCs w:val="18"/>
      </w:rPr>
      <w:fldChar w:fldCharType="begin"/>
    </w:r>
    <w:r w:rsidRPr="007A6EB9">
      <w:rPr>
        <w:rFonts w:ascii="Montserrat SemiBold" w:hAnsi="Montserrat SemiBold" w:cstheme="majorHAnsi"/>
        <w:color w:val="2F5496"/>
        <w:w w:val="90"/>
        <w:sz w:val="18"/>
        <w:szCs w:val="18"/>
      </w:rPr>
      <w:instrText xml:space="preserve"> PAGE  \* Arabic  \* MERGEFORMAT </w:instrText>
    </w:r>
    <w:r w:rsidRPr="007A6EB9">
      <w:rPr>
        <w:rFonts w:ascii="Montserrat SemiBold" w:hAnsi="Montserrat SemiBold" w:cstheme="majorHAnsi"/>
        <w:color w:val="2F5496"/>
        <w:w w:val="90"/>
        <w:sz w:val="18"/>
        <w:szCs w:val="18"/>
      </w:rPr>
      <w:fldChar w:fldCharType="separate"/>
    </w:r>
    <w:r w:rsidRPr="007A6EB9">
      <w:rPr>
        <w:rFonts w:ascii="Montserrat SemiBold" w:hAnsi="Montserrat SemiBold" w:cstheme="majorHAnsi"/>
        <w:noProof/>
        <w:color w:val="2F5496"/>
        <w:w w:val="90"/>
        <w:sz w:val="18"/>
        <w:szCs w:val="18"/>
      </w:rPr>
      <w:t>5</w:t>
    </w:r>
    <w:r w:rsidRPr="007A6EB9">
      <w:rPr>
        <w:rFonts w:ascii="Montserrat SemiBold" w:hAnsi="Montserrat SemiBold" w:cstheme="majorHAnsi"/>
        <w:color w:val="2F5496"/>
        <w:w w:val="90"/>
        <w:sz w:val="18"/>
        <w:szCs w:val="18"/>
      </w:rPr>
      <w:fldChar w:fldCharType="end"/>
    </w:r>
  </w:p>
  <w:p w14:paraId="05954D7D" w14:textId="77777777" w:rsidR="009F5A83" w:rsidRPr="007A6EB9" w:rsidRDefault="009F5A83" w:rsidP="009C2830">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877F7" w14:textId="77777777" w:rsidR="00836FFE" w:rsidRDefault="00836FFE" w:rsidP="00D376C4">
      <w:pPr>
        <w:spacing w:after="0" w:line="240" w:lineRule="auto"/>
      </w:pPr>
      <w:r>
        <w:separator/>
      </w:r>
    </w:p>
  </w:footnote>
  <w:footnote w:type="continuationSeparator" w:id="0">
    <w:p w14:paraId="68822C88" w14:textId="77777777" w:rsidR="00836FFE" w:rsidRDefault="00836FFE" w:rsidP="00D376C4">
      <w:pPr>
        <w:spacing w:after="0" w:line="240" w:lineRule="auto"/>
      </w:pPr>
      <w:r>
        <w:continuationSeparator/>
      </w:r>
    </w:p>
  </w:footnote>
  <w:footnote w:id="1">
    <w:p w14:paraId="7977C09E" w14:textId="395FD59F" w:rsidR="004764EA" w:rsidRDefault="004764EA">
      <w:pPr>
        <w:pStyle w:val="FootnoteText"/>
      </w:pPr>
      <w:r>
        <w:rPr>
          <w:rStyle w:val="FootnoteReference"/>
        </w:rPr>
        <w:footnoteRef/>
      </w:r>
      <w:r>
        <w:t xml:space="preserve"> </w:t>
      </w:r>
      <w:r w:rsidRPr="00810105">
        <w:rPr>
          <w:i/>
          <w:iCs/>
        </w:rPr>
        <w:t>Legislation Act 2001</w:t>
      </w:r>
      <w:r>
        <w:t>, ch 7.</w:t>
      </w:r>
    </w:p>
  </w:footnote>
  <w:footnote w:id="2">
    <w:p w14:paraId="3C093B73" w14:textId="263A661A" w:rsidR="0004792E" w:rsidRDefault="0004792E">
      <w:pPr>
        <w:pStyle w:val="FootnoteText"/>
      </w:pPr>
      <w:r>
        <w:rPr>
          <w:rStyle w:val="FootnoteReference"/>
        </w:rPr>
        <w:footnoteRef/>
      </w:r>
      <w:r>
        <w:t xml:space="preserve"> Standing Committee on Justice and Community Safety (Legislative Scrutiny Role), </w:t>
      </w:r>
      <w:r w:rsidRPr="00B05BDB">
        <w:rPr>
          <w:i/>
          <w:iCs/>
        </w:rPr>
        <w:t>Scrutiny Report 12</w:t>
      </w:r>
      <w:r>
        <w:t>, February 2022, p 4.</w:t>
      </w:r>
    </w:p>
  </w:footnote>
  <w:footnote w:id="3">
    <w:p w14:paraId="6B5B346C" w14:textId="3EF92FF0" w:rsidR="008F7EFB" w:rsidRDefault="008F7EFB">
      <w:pPr>
        <w:pStyle w:val="FootnoteText"/>
      </w:pPr>
      <w:r>
        <w:rPr>
          <w:rStyle w:val="FootnoteReference"/>
        </w:rPr>
        <w:footnoteRef/>
      </w:r>
      <w:r>
        <w:t xml:space="preserve"> Standing Committee on Justice and Community Safety (Legislative Scrutiny Role), </w:t>
      </w:r>
      <w:r w:rsidRPr="00B05BDB">
        <w:rPr>
          <w:i/>
          <w:iCs/>
        </w:rPr>
        <w:t>Scrutiny Report 12</w:t>
      </w:r>
      <w:r>
        <w:t>, February 2022, p 4.</w:t>
      </w:r>
    </w:p>
  </w:footnote>
  <w:footnote w:id="4">
    <w:p w14:paraId="0CE07812" w14:textId="03C2D063" w:rsidR="00B1655D" w:rsidRDefault="00B1655D">
      <w:pPr>
        <w:pStyle w:val="FootnoteText"/>
      </w:pPr>
      <w:r>
        <w:rPr>
          <w:rStyle w:val="FootnoteReference"/>
        </w:rPr>
        <w:footnoteRef/>
      </w:r>
      <w:r>
        <w:t xml:space="preserve"> Standing Committee on Justice and Community Safety (Legislative Scrutiny Role), </w:t>
      </w:r>
      <w:r w:rsidRPr="00B05BDB">
        <w:rPr>
          <w:i/>
          <w:iCs/>
        </w:rPr>
        <w:t>Scrutiny Report 12</w:t>
      </w:r>
      <w:r>
        <w:t>, February 2022, p 4.</w:t>
      </w:r>
    </w:p>
  </w:footnote>
  <w:footnote w:id="5">
    <w:p w14:paraId="639C3130" w14:textId="296FBD45" w:rsidR="003623F7" w:rsidRDefault="003623F7">
      <w:pPr>
        <w:pStyle w:val="FootnoteText"/>
      </w:pPr>
      <w:r>
        <w:rPr>
          <w:rStyle w:val="FootnoteReference"/>
        </w:rPr>
        <w:footnoteRef/>
      </w:r>
      <w:r>
        <w:t xml:space="preserve"> Standing Committee on Justice and Community Safety (Legislative Scrutiny Role), </w:t>
      </w:r>
      <w:r w:rsidRPr="00B05BDB">
        <w:rPr>
          <w:i/>
          <w:iCs/>
        </w:rPr>
        <w:t>Scrutiny Report 12</w:t>
      </w:r>
      <w:r>
        <w:t>, February 2022, pp 4–5.</w:t>
      </w:r>
    </w:p>
  </w:footnote>
  <w:footnote w:id="6">
    <w:p w14:paraId="5E61F575" w14:textId="6319C7A0" w:rsidR="005E373B" w:rsidRDefault="005E373B">
      <w:pPr>
        <w:pStyle w:val="FootnoteText"/>
      </w:pPr>
      <w:r>
        <w:rPr>
          <w:rStyle w:val="FootnoteReference"/>
        </w:rPr>
        <w:footnoteRef/>
      </w:r>
      <w:r>
        <w:t xml:space="preserve"> Standing Committee on Justice and Community Safety (Legislative Scrutiny Role), </w:t>
      </w:r>
      <w:r w:rsidRPr="00B05BDB">
        <w:rPr>
          <w:i/>
          <w:iCs/>
        </w:rPr>
        <w:t>Scrutiny Report 12</w:t>
      </w:r>
      <w:r>
        <w:t>, February 2022, p 5.</w:t>
      </w:r>
    </w:p>
  </w:footnote>
  <w:footnote w:id="7">
    <w:p w14:paraId="5AB773CA" w14:textId="7C9D506C" w:rsidR="00EC7EC1" w:rsidRDefault="00EC7EC1">
      <w:pPr>
        <w:pStyle w:val="FootnoteText"/>
      </w:pPr>
      <w:r>
        <w:rPr>
          <w:rStyle w:val="FootnoteReference"/>
        </w:rPr>
        <w:footnoteRef/>
      </w:r>
      <w:r>
        <w:t xml:space="preserve"> Office of the Legislative Assembly, </w:t>
      </w:r>
      <w:r w:rsidRPr="00EC7EC1">
        <w:rPr>
          <w:i/>
          <w:iCs/>
        </w:rPr>
        <w:t>Submission 1</w:t>
      </w:r>
      <w:r>
        <w:t>, pp 7–8.</w:t>
      </w:r>
    </w:p>
  </w:footnote>
  <w:footnote w:id="8">
    <w:p w14:paraId="3D584778" w14:textId="27060E03" w:rsidR="00B05BDB" w:rsidRDefault="00B05BDB">
      <w:pPr>
        <w:pStyle w:val="FootnoteText"/>
      </w:pPr>
      <w:r>
        <w:rPr>
          <w:rStyle w:val="FootnoteReference"/>
        </w:rPr>
        <w:footnoteRef/>
      </w:r>
      <w:r>
        <w:t xml:space="preserve"> Standing Committee on Justice and Community Safety (Legislative Scrutiny Role), </w:t>
      </w:r>
      <w:r w:rsidRPr="00B05BDB">
        <w:rPr>
          <w:i/>
          <w:iCs/>
        </w:rPr>
        <w:t>Scrutiny Report 12</w:t>
      </w:r>
      <w:r>
        <w:t>, February 2022, p 4.</w:t>
      </w:r>
    </w:p>
  </w:footnote>
  <w:footnote w:id="9">
    <w:p w14:paraId="4BE8B24D" w14:textId="3D62DE64" w:rsidR="00EC5A0B" w:rsidRDefault="00EC5A0B">
      <w:pPr>
        <w:pStyle w:val="FootnoteText"/>
      </w:pPr>
      <w:r>
        <w:rPr>
          <w:rStyle w:val="FootnoteReference"/>
        </w:rPr>
        <w:footnoteRef/>
      </w:r>
      <w:r>
        <w:t xml:space="preserve"> Office of the Legislative Assembly, </w:t>
      </w:r>
      <w:r w:rsidRPr="00EC7EC1">
        <w:rPr>
          <w:i/>
          <w:iCs/>
        </w:rPr>
        <w:t>Submission 1</w:t>
      </w:r>
      <w:r>
        <w:t>, p 2.</w:t>
      </w:r>
    </w:p>
  </w:footnote>
  <w:footnote w:id="10">
    <w:p w14:paraId="06955946" w14:textId="64A404F4" w:rsidR="00016CA1" w:rsidRDefault="00016CA1">
      <w:pPr>
        <w:pStyle w:val="FootnoteText"/>
      </w:pPr>
      <w:r>
        <w:rPr>
          <w:rStyle w:val="FootnoteReference"/>
        </w:rPr>
        <w:footnoteRef/>
      </w:r>
      <w:r>
        <w:t xml:space="preserve"> ACT Ombudsman, </w:t>
      </w:r>
      <w:r w:rsidRPr="00016CA1">
        <w:rPr>
          <w:i/>
          <w:iCs/>
        </w:rPr>
        <w:t>Submission 2</w:t>
      </w:r>
      <w:r>
        <w:t>, p [1].</w:t>
      </w:r>
    </w:p>
  </w:footnote>
  <w:footnote w:id="11">
    <w:p w14:paraId="6DF6132B" w14:textId="7E0AA382" w:rsidR="00C73993" w:rsidRPr="00C73993" w:rsidRDefault="00C73993">
      <w:pPr>
        <w:pStyle w:val="FootnoteText"/>
      </w:pPr>
      <w:r>
        <w:rPr>
          <w:rStyle w:val="FootnoteReference"/>
        </w:rPr>
        <w:footnoteRef/>
      </w:r>
      <w:r>
        <w:t xml:space="preserve"> ACT Integrity Commission</w:t>
      </w:r>
      <w:r w:rsidR="006974CA">
        <w:t>er</w:t>
      </w:r>
      <w:r>
        <w:t xml:space="preserve">, </w:t>
      </w:r>
      <w:r>
        <w:rPr>
          <w:i/>
          <w:iCs/>
        </w:rPr>
        <w:t>Submission 3,</w:t>
      </w:r>
      <w:r>
        <w:t xml:space="preserve"> pp 1–2.</w:t>
      </w:r>
    </w:p>
  </w:footnote>
  <w:footnote w:id="12">
    <w:p w14:paraId="1D081481" w14:textId="33ED2834" w:rsidR="006974CA" w:rsidRDefault="006974CA">
      <w:pPr>
        <w:pStyle w:val="FootnoteText"/>
      </w:pPr>
      <w:r>
        <w:rPr>
          <w:rStyle w:val="FootnoteReference"/>
        </w:rPr>
        <w:footnoteRef/>
      </w:r>
      <w:r>
        <w:t xml:space="preserve"> ACT Auditor-General, </w:t>
      </w:r>
      <w:r w:rsidRPr="00830710">
        <w:rPr>
          <w:i/>
          <w:iCs/>
        </w:rPr>
        <w:t>Submission 4</w:t>
      </w:r>
      <w:r>
        <w:t>, pp [1–2].</w:t>
      </w:r>
    </w:p>
  </w:footnote>
  <w:footnote w:id="13">
    <w:p w14:paraId="50875901" w14:textId="0608C0E4" w:rsidR="00830710" w:rsidRDefault="00830710">
      <w:pPr>
        <w:pStyle w:val="FootnoteText"/>
      </w:pPr>
      <w:r>
        <w:rPr>
          <w:rStyle w:val="FootnoteReference"/>
        </w:rPr>
        <w:footnoteRef/>
      </w:r>
      <w:r>
        <w:t xml:space="preserve"> ACT Electoral Commission, </w:t>
      </w:r>
      <w:r w:rsidRPr="00830710">
        <w:rPr>
          <w:i/>
          <w:iCs/>
        </w:rPr>
        <w:t>Submission 5</w:t>
      </w:r>
      <w:r>
        <w:t>, p 1.</w:t>
      </w:r>
    </w:p>
  </w:footnote>
  <w:footnote w:id="14">
    <w:p w14:paraId="7FC57E94" w14:textId="0498E37C" w:rsidR="0025693C" w:rsidRDefault="0025693C">
      <w:pPr>
        <w:pStyle w:val="FootnoteText"/>
      </w:pPr>
      <w:r>
        <w:rPr>
          <w:rStyle w:val="FootnoteReference"/>
        </w:rPr>
        <w:footnoteRef/>
      </w:r>
      <w:r>
        <w:t xml:space="preserve"> ACT Government, </w:t>
      </w:r>
      <w:r w:rsidRPr="0025693C">
        <w:rPr>
          <w:i/>
          <w:iCs/>
        </w:rPr>
        <w:t>Submission 6</w:t>
      </w:r>
      <w:r>
        <w:t>, p 4.</w:t>
      </w:r>
    </w:p>
  </w:footnote>
  <w:footnote w:id="15">
    <w:p w14:paraId="49B8BF15" w14:textId="289D1A9A" w:rsidR="0025693C" w:rsidRDefault="0025693C">
      <w:pPr>
        <w:pStyle w:val="FootnoteText"/>
      </w:pPr>
      <w:r>
        <w:rPr>
          <w:rStyle w:val="FootnoteReference"/>
        </w:rPr>
        <w:footnoteRef/>
      </w:r>
      <w:r>
        <w:t xml:space="preserve"> ACT Government, </w:t>
      </w:r>
      <w:r w:rsidRPr="0025693C">
        <w:rPr>
          <w:i/>
          <w:iCs/>
        </w:rPr>
        <w:t>Submission 6</w:t>
      </w:r>
      <w:r>
        <w:t>, p 5.</w:t>
      </w:r>
    </w:p>
  </w:footnote>
  <w:footnote w:id="16">
    <w:p w14:paraId="067E79D7" w14:textId="77777777" w:rsidR="00D63CEF" w:rsidRDefault="00D63CEF" w:rsidP="00D63CEF">
      <w:pPr>
        <w:pStyle w:val="FootnoteText"/>
      </w:pPr>
      <w:r>
        <w:rPr>
          <w:rStyle w:val="FootnoteReference"/>
        </w:rPr>
        <w:footnoteRef/>
      </w:r>
      <w:r>
        <w:t xml:space="preserve"> ACT Government, </w:t>
      </w:r>
      <w:r w:rsidRPr="004A75C8">
        <w:rPr>
          <w:i/>
          <w:iCs/>
        </w:rPr>
        <w:t>Submission 2</w:t>
      </w:r>
      <w:r>
        <w:t>, p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B0464" w14:textId="2FC710E5" w:rsidR="00836FFE" w:rsidRPr="00C02510" w:rsidRDefault="00836FFE" w:rsidP="008B350E">
    <w:pPr>
      <w:pStyle w:val="Header"/>
      <w:jc w:val="center"/>
      <w:rPr>
        <w:color w:val="1A234C"/>
      </w:rPr>
    </w:pPr>
  </w:p>
  <w:p w14:paraId="67852F50" w14:textId="6D268154" w:rsidR="00836FFE" w:rsidRPr="00917B49" w:rsidRDefault="00836FFE" w:rsidP="00917B49">
    <w:pPr>
      <w:pStyle w:val="Cover-Assemblyname"/>
    </w:pPr>
    <w:r>
      <w:rPr>
        <w:rFonts w:ascii="Arial" w:hAnsi="Arial"/>
        <w:noProof/>
        <w:color w:val="000000" w:themeColor="text1"/>
      </w:rPr>
      <w:drawing>
        <wp:anchor distT="0" distB="0" distL="114300" distR="114300" simplePos="0" relativeHeight="251659264" behindDoc="1" locked="0" layoutInCell="1" allowOverlap="1" wp14:anchorId="793C53F3" wp14:editId="02AC57C4">
          <wp:simplePos x="0" y="0"/>
          <wp:positionH relativeFrom="margin">
            <wp:align>left</wp:align>
          </wp:positionH>
          <wp:positionV relativeFrom="page">
            <wp:posOffset>853441</wp:posOffset>
          </wp:positionV>
          <wp:extent cx="839349" cy="838200"/>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cstate="screen">
                    <a:extLst>
                      <a:ext uri="{28A0092B-C50C-407E-A947-70E740481C1C}">
                        <a14:useLocalDpi xmlns:a14="http://schemas.microsoft.com/office/drawing/2010/main"/>
                      </a:ext>
                    </a:extLst>
                  </a:blip>
                  <a:stretch>
                    <a:fillRect/>
                  </a:stretch>
                </pic:blipFill>
                <pic:spPr>
                  <a:xfrm>
                    <a:off x="0" y="0"/>
                    <a:ext cx="839349" cy="838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themeColor="text1"/>
      </w:rPr>
      <w:br/>
    </w:r>
    <w:r w:rsidRPr="00917B49">
      <w:t>Legislative Assembly for the</w:t>
    </w:r>
  </w:p>
  <w:p w14:paraId="39BEC705" w14:textId="2049CD78" w:rsidR="00836FFE" w:rsidRPr="00917B49" w:rsidRDefault="00836FFE" w:rsidP="00917B49">
    <w:pPr>
      <w:pStyle w:val="Cover-Assemblyname"/>
    </w:pPr>
    <w:r w:rsidRPr="00917B49">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E215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7E40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78A7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48CD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7E4D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0621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BA3F9E"/>
    <w:lvl w:ilvl="0">
      <w:start w:val="1"/>
      <w:numFmt w:val="bullet"/>
      <w:lvlText w:val=""/>
      <w:lvlJc w:val="left"/>
      <w:pPr>
        <w:ind w:left="926" w:hanging="360"/>
      </w:pPr>
      <w:rPr>
        <w:rFonts w:ascii="Symbol" w:hAnsi="Symbol" w:hint="default"/>
        <w:color w:val="9DB4DC"/>
      </w:rPr>
    </w:lvl>
  </w:abstractNum>
  <w:abstractNum w:abstractNumId="7" w15:restartNumberingAfterBreak="0">
    <w:nsid w:val="FFFFFF83"/>
    <w:multiLevelType w:val="singleLevel"/>
    <w:tmpl w:val="2CAE53A8"/>
    <w:lvl w:ilvl="0">
      <w:start w:val="1"/>
      <w:numFmt w:val="bullet"/>
      <w:lvlText w:val=""/>
      <w:lvlJc w:val="left"/>
      <w:pPr>
        <w:ind w:left="643" w:hanging="360"/>
      </w:pPr>
      <w:rPr>
        <w:rFonts w:ascii="Symbol" w:hAnsi="Symbol" w:hint="default"/>
        <w:color w:val="7492CD"/>
      </w:rPr>
    </w:lvl>
  </w:abstractNum>
  <w:abstractNum w:abstractNumId="8" w15:restartNumberingAfterBreak="0">
    <w:nsid w:val="FFFFFF88"/>
    <w:multiLevelType w:val="singleLevel"/>
    <w:tmpl w:val="DDA800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22DF16"/>
    <w:lvl w:ilvl="0">
      <w:start w:val="1"/>
      <w:numFmt w:val="bullet"/>
      <w:lvlText w:val=""/>
      <w:lvlJc w:val="left"/>
      <w:pPr>
        <w:ind w:left="360" w:hanging="360"/>
      </w:pPr>
      <w:rPr>
        <w:rFonts w:ascii="Symbol" w:hAnsi="Symbol" w:hint="default"/>
        <w:color w:val="2F5496"/>
      </w:rPr>
    </w:lvl>
  </w:abstractNum>
  <w:abstractNum w:abstractNumId="10" w15:restartNumberingAfterBreak="0">
    <w:nsid w:val="03905FCE"/>
    <w:multiLevelType w:val="multilevel"/>
    <w:tmpl w:val="699AC34A"/>
    <w:lvl w:ilvl="0">
      <w:start w:val="1"/>
      <w:numFmt w:val="decimal"/>
      <w:pStyle w:val="Heading1"/>
      <w:lvlText w:val="%1."/>
      <w:lvlJc w:val="left"/>
      <w:pPr>
        <w:ind w:left="851" w:hanging="851"/>
      </w:pPr>
      <w:rPr>
        <w:rFonts w:hint="default"/>
      </w:rPr>
    </w:lvl>
    <w:lvl w:ilvl="1">
      <w:start w:val="1"/>
      <w:numFmt w:val="decimal"/>
      <w:pStyle w:val="ListNumber2"/>
      <w:lvlText w:val="%1.%2."/>
      <w:lvlJc w:val="left"/>
      <w:pPr>
        <w:ind w:left="851" w:hanging="851"/>
      </w:pPr>
      <w:rPr>
        <w:rFonts w:asciiTheme="minorHAnsi" w:hAnsiTheme="minorHAnsi" w:hint="default"/>
        <w:sz w:val="22"/>
      </w:rPr>
    </w:lvl>
    <w:lvl w:ilvl="2">
      <w:start w:val="1"/>
      <w:numFmt w:val="lowerLetter"/>
      <w:pStyle w:val="ListNumber3"/>
      <w:lvlText w:val="%3)"/>
      <w:lvlJc w:val="left"/>
      <w:pPr>
        <w:ind w:left="1418" w:hanging="567"/>
      </w:pPr>
      <w:rPr>
        <w:rFonts w:hint="default"/>
      </w:rPr>
    </w:lvl>
    <w:lvl w:ilvl="3">
      <w:start w:val="1"/>
      <w:numFmt w:val="lowerRoman"/>
      <w:pStyle w:val="ListNumber4"/>
      <w:lvlText w:val="%4)"/>
      <w:lvlJc w:val="left"/>
      <w:pPr>
        <w:ind w:left="1985" w:hanging="567"/>
      </w:pPr>
      <w:rPr>
        <w:rFonts w:hint="default"/>
      </w:rPr>
    </w:lvl>
    <w:lvl w:ilvl="4">
      <w:start w:val="1"/>
      <w:numFmt w:val="decimal"/>
      <w:pStyle w:val="ListNumber5"/>
      <w:lvlText w:val="%5)"/>
      <w:lvlJc w:val="left"/>
      <w:pPr>
        <w:ind w:left="2552" w:hanging="567"/>
      </w:pPr>
      <w:rPr>
        <w:rFonts w:hint="default"/>
      </w:rPr>
    </w:lvl>
    <w:lvl w:ilvl="5">
      <w:start w:val="1"/>
      <w:numFmt w:val="upperLetter"/>
      <w:lvlText w:val="%6)"/>
      <w:lvlJc w:val="left"/>
      <w:pPr>
        <w:ind w:left="3119" w:hanging="567"/>
      </w:pPr>
      <w:rPr>
        <w:rFonts w:hint="default"/>
      </w:rPr>
    </w:lvl>
    <w:lvl w:ilvl="6">
      <w:start w:val="1"/>
      <w:numFmt w:val="upperRoman"/>
      <w:lvlText w:val="%7)"/>
      <w:lvlJc w:val="left"/>
      <w:pPr>
        <w:ind w:left="3686" w:hanging="567"/>
      </w:pPr>
      <w:rPr>
        <w:rFonts w:hint="default"/>
      </w:rPr>
    </w:lvl>
    <w:lvl w:ilvl="7">
      <w:start w:val="1"/>
      <w:numFmt w:val="none"/>
      <w:lvlText w:val=""/>
      <w:lvlJc w:val="left"/>
      <w:pPr>
        <w:ind w:left="1701" w:hanging="1701"/>
      </w:pPr>
      <w:rPr>
        <w:rFonts w:hint="default"/>
      </w:rPr>
    </w:lvl>
    <w:lvl w:ilvl="8">
      <w:start w:val="1"/>
      <w:numFmt w:val="none"/>
      <w:lvlText w:val=""/>
      <w:lvlJc w:val="left"/>
      <w:pPr>
        <w:ind w:left="1701" w:hanging="1701"/>
      </w:pPr>
      <w:rPr>
        <w:rFonts w:hint="default"/>
      </w:rPr>
    </w:lvl>
  </w:abstractNum>
  <w:abstractNum w:abstractNumId="11" w15:restartNumberingAfterBreak="0">
    <w:nsid w:val="0D5F20E9"/>
    <w:multiLevelType w:val="multilevel"/>
    <w:tmpl w:val="C2BAF334"/>
    <w:name w:val="OLA branded2"/>
    <w:lvl w:ilvl="0">
      <w:start w:val="1"/>
      <w:numFmt w:val="bullet"/>
      <w:lvlText w:val=""/>
      <w:lvlJc w:val="left"/>
      <w:pPr>
        <w:ind w:left="340" w:hanging="340"/>
      </w:pPr>
      <w:rPr>
        <w:rFonts w:ascii="Symbol" w:hAnsi="Symbol" w:hint="default"/>
        <w:b w:val="0"/>
        <w:i w:val="0"/>
        <w:color w:val="2F5496"/>
      </w:rPr>
    </w:lvl>
    <w:lvl w:ilvl="1">
      <w:start w:val="1"/>
      <w:numFmt w:val="bullet"/>
      <w:lvlText w:val=""/>
      <w:lvlJc w:val="left"/>
      <w:pPr>
        <w:ind w:left="720" w:hanging="360"/>
      </w:pPr>
      <w:rPr>
        <w:rFonts w:ascii="Symbol" w:hAnsi="Symbol" w:hint="default"/>
        <w:color w:val="7492CD"/>
      </w:rPr>
    </w:lvl>
    <w:lvl w:ilvl="2">
      <w:start w:val="1"/>
      <w:numFmt w:val="bullet"/>
      <w:lvlText w:val=""/>
      <w:lvlJc w:val="left"/>
      <w:pPr>
        <w:ind w:left="1080" w:hanging="360"/>
      </w:pPr>
      <w:rPr>
        <w:rFonts w:ascii="Symbol" w:hAnsi="Symbol" w:hint="default"/>
        <w:color w:val="9DB4DC"/>
      </w:rPr>
    </w:lvl>
    <w:lvl w:ilvl="3">
      <w:start w:val="1"/>
      <w:numFmt w:val="bullet"/>
      <w:lvlText w:val=""/>
      <w:lvlJc w:val="left"/>
      <w:pPr>
        <w:ind w:left="1440" w:hanging="360"/>
      </w:pPr>
      <w:rPr>
        <w:rFonts w:ascii="Symbol" w:hAnsi="Symbol" w:hint="default"/>
        <w:b w:val="0"/>
        <w:i w:val="0"/>
        <w:color w:val="2F5496"/>
      </w:rPr>
    </w:lvl>
    <w:lvl w:ilvl="4">
      <w:start w:val="1"/>
      <w:numFmt w:val="bullet"/>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55D3E30"/>
    <w:multiLevelType w:val="hybridMultilevel"/>
    <w:tmpl w:val="8742909E"/>
    <w:lvl w:ilvl="0" w:tplc="35AC8BA6">
      <w:start w:val="1"/>
      <w:numFmt w:val="bullet"/>
      <w:lvlText w:val=""/>
      <w:lvlJc w:val="left"/>
      <w:pPr>
        <w:ind w:left="720" w:hanging="360"/>
      </w:pPr>
      <w:rPr>
        <w:rFonts w:ascii="Symbol" w:hAnsi="Symbol" w:hint="default"/>
        <w:color w:val="2F549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0C17E3"/>
    <w:multiLevelType w:val="hybridMultilevel"/>
    <w:tmpl w:val="316AF90E"/>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4" w15:restartNumberingAfterBreak="0">
    <w:nsid w:val="420F710C"/>
    <w:multiLevelType w:val="hybridMultilevel"/>
    <w:tmpl w:val="9098A7A2"/>
    <w:lvl w:ilvl="0" w:tplc="B99C332E">
      <w:start w:val="1"/>
      <w:numFmt w:val="bullet"/>
      <w:lvlText w:val=""/>
      <w:lvlJc w:val="left"/>
      <w:pPr>
        <w:ind w:left="720" w:hanging="360"/>
      </w:pPr>
      <w:rPr>
        <w:rFonts w:ascii="Symbol" w:hAnsi="Symbol" w:hint="default"/>
        <w:color w:val="2F5496"/>
      </w:rPr>
    </w:lvl>
    <w:lvl w:ilvl="1" w:tplc="F6B65186">
      <w:start w:val="1"/>
      <w:numFmt w:val="bullet"/>
      <w:lvlText w:val=""/>
      <w:lvlJc w:val="left"/>
      <w:pPr>
        <w:ind w:left="1440" w:hanging="360"/>
      </w:pPr>
      <w:rPr>
        <w:rFonts w:ascii="Symbol" w:hAnsi="Symbol" w:hint="default"/>
        <w:color w:val="7492CD"/>
      </w:rPr>
    </w:lvl>
    <w:lvl w:ilvl="2" w:tplc="C57E190E">
      <w:start w:val="1"/>
      <w:numFmt w:val="bullet"/>
      <w:lvlText w:val=""/>
      <w:lvlJc w:val="left"/>
      <w:pPr>
        <w:ind w:left="2160" w:hanging="360"/>
      </w:pPr>
      <w:rPr>
        <w:rFonts w:ascii="Symbol" w:hAnsi="Symbol" w:hint="default"/>
        <w:color w:val="9DB4DC"/>
      </w:rPr>
    </w:lvl>
    <w:lvl w:ilvl="3" w:tplc="0664A32A">
      <w:start w:val="1"/>
      <w:numFmt w:val="bullet"/>
      <w:lvlText w:val="o"/>
      <w:lvlJc w:val="left"/>
      <w:pPr>
        <w:ind w:left="1778" w:hanging="360"/>
      </w:pPr>
      <w:rPr>
        <w:rFonts w:ascii="Montserrat SemiBold" w:hAnsi="Montserrat SemiBold" w:hint="default"/>
        <w:b w:val="0"/>
        <w:bCs w:val="0"/>
        <w:color w:val="2F5496"/>
        <w:sz w:val="19"/>
        <w:szCs w:val="19"/>
      </w:rPr>
    </w:lvl>
    <w:lvl w:ilvl="4" w:tplc="F9303DBC">
      <w:start w:val="1"/>
      <w:numFmt w:val="bullet"/>
      <w:lvlText w:val="o"/>
      <w:lvlJc w:val="left"/>
      <w:pPr>
        <w:ind w:left="3600" w:hanging="360"/>
      </w:pPr>
      <w:rPr>
        <w:rFonts w:ascii="Montserrat SemiBold" w:hAnsi="Montserrat SemiBold" w:hint="default"/>
        <w:b w:val="0"/>
        <w:bCs w:val="0"/>
        <w:color w:val="7492CD"/>
        <w:sz w:val="19"/>
        <w:szCs w:val="19"/>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163894"/>
    <w:multiLevelType w:val="hybridMultilevel"/>
    <w:tmpl w:val="FDB49CFE"/>
    <w:lvl w:ilvl="0" w:tplc="23E0A81E">
      <w:numFmt w:val="bullet"/>
      <w:lvlText w:val=""/>
      <w:lvlJc w:val="left"/>
      <w:pPr>
        <w:ind w:left="360" w:hanging="360"/>
      </w:pPr>
      <w:rPr>
        <w:rFonts w:ascii="Symbol" w:eastAsiaTheme="minorHAnsi" w:hAnsi="Symbol" w:cstheme="minorBidi"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0027630"/>
    <w:multiLevelType w:val="hybridMultilevel"/>
    <w:tmpl w:val="D4A2E5E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7" w15:restartNumberingAfterBreak="0">
    <w:nsid w:val="60266B5E"/>
    <w:multiLevelType w:val="multilevel"/>
    <w:tmpl w:val="2E004328"/>
    <w:name w:val="OLA branded2"/>
    <w:lvl w:ilvl="0">
      <w:start w:val="1"/>
      <w:numFmt w:val="bullet"/>
      <w:pStyle w:val="ListBullet"/>
      <w:lvlText w:val=""/>
      <w:lvlJc w:val="left"/>
      <w:pPr>
        <w:ind w:left="340" w:hanging="340"/>
      </w:pPr>
      <w:rPr>
        <w:rFonts w:ascii="Symbol" w:hAnsi="Symbol" w:hint="default"/>
        <w:b w:val="0"/>
        <w:i w:val="0"/>
        <w:color w:val="2F5496"/>
      </w:rPr>
    </w:lvl>
    <w:lvl w:ilvl="1">
      <w:start w:val="1"/>
      <w:numFmt w:val="bullet"/>
      <w:pStyle w:val="ListBullet2"/>
      <w:lvlText w:val=""/>
      <w:lvlJc w:val="left"/>
      <w:pPr>
        <w:ind w:left="720" w:hanging="360"/>
      </w:pPr>
      <w:rPr>
        <w:rFonts w:ascii="Symbol" w:hAnsi="Symbol" w:hint="default"/>
        <w:color w:val="7492CD"/>
      </w:rPr>
    </w:lvl>
    <w:lvl w:ilvl="2">
      <w:start w:val="1"/>
      <w:numFmt w:val="bullet"/>
      <w:pStyle w:val="ListBullet3"/>
      <w:lvlText w:val=""/>
      <w:lvlJc w:val="left"/>
      <w:pPr>
        <w:ind w:left="1080" w:hanging="360"/>
      </w:pPr>
      <w:rPr>
        <w:rFonts w:ascii="Symbol" w:hAnsi="Symbol" w:hint="default"/>
        <w:color w:val="9DB4DC"/>
      </w:rPr>
    </w:lvl>
    <w:lvl w:ilvl="3">
      <w:start w:val="1"/>
      <w:numFmt w:val="bullet"/>
      <w:pStyle w:val="ListBullet4"/>
      <w:lvlText w:val=""/>
      <w:lvlJc w:val="left"/>
      <w:pPr>
        <w:ind w:left="1440" w:hanging="360"/>
      </w:pPr>
      <w:rPr>
        <w:rFonts w:ascii="Symbol" w:hAnsi="Symbol" w:hint="default"/>
        <w:b w:val="0"/>
        <w:i w:val="0"/>
        <w:color w:val="2F5496"/>
      </w:rPr>
    </w:lvl>
    <w:lvl w:ilvl="4">
      <w:start w:val="1"/>
      <w:numFmt w:val="bullet"/>
      <w:pStyle w:val="ListBullet5"/>
      <w:lvlText w:val=""/>
      <w:lvlJc w:val="left"/>
      <w:pPr>
        <w:ind w:left="1800" w:hanging="360"/>
      </w:pPr>
      <w:rPr>
        <w:rFonts w:ascii="Symbol" w:hAnsi="Symbol" w:hint="default"/>
        <w:color w:val="7492CD"/>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7CA584C"/>
    <w:multiLevelType w:val="multilevel"/>
    <w:tmpl w:val="2CC01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7"/>
  </w:num>
  <w:num w:numId="14">
    <w:abstractNumId w:val="11"/>
  </w:num>
  <w:num w:numId="15">
    <w:abstractNumId w:val="18"/>
  </w:num>
  <w:num w:numId="16">
    <w:abstractNumId w:val="10"/>
  </w:num>
  <w:num w:numId="17">
    <w:abstractNumId w:val="13"/>
  </w:num>
  <w:num w:numId="18">
    <w:abstractNumId w:val="1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7"/>
  </w:num>
  <w:num w:numId="31">
    <w:abstractNumId w:val="17"/>
  </w:num>
  <w:num w:numId="32">
    <w:abstractNumId w:val="17"/>
  </w:num>
  <w:num w:numId="33">
    <w:abstractNumId w:val="17"/>
  </w:num>
  <w:num w:numId="34">
    <w:abstractNumId w:val="17"/>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Assemblystyletable"/>
  <w:evenAndOddHeaders/>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9B9"/>
    <w:rsid w:val="00003EFD"/>
    <w:rsid w:val="000148AD"/>
    <w:rsid w:val="00016CA1"/>
    <w:rsid w:val="00017B95"/>
    <w:rsid w:val="000217AF"/>
    <w:rsid w:val="00024F1A"/>
    <w:rsid w:val="00030FBC"/>
    <w:rsid w:val="00034056"/>
    <w:rsid w:val="000477DE"/>
    <w:rsid w:val="0004792E"/>
    <w:rsid w:val="00047DD3"/>
    <w:rsid w:val="000579D1"/>
    <w:rsid w:val="00064CF5"/>
    <w:rsid w:val="0006752F"/>
    <w:rsid w:val="00070E76"/>
    <w:rsid w:val="000932A0"/>
    <w:rsid w:val="000A426A"/>
    <w:rsid w:val="001066B3"/>
    <w:rsid w:val="00106D1D"/>
    <w:rsid w:val="00123781"/>
    <w:rsid w:val="001248C3"/>
    <w:rsid w:val="00124EEA"/>
    <w:rsid w:val="00137B26"/>
    <w:rsid w:val="0014335E"/>
    <w:rsid w:val="00146480"/>
    <w:rsid w:val="0014714E"/>
    <w:rsid w:val="00147A14"/>
    <w:rsid w:val="00150531"/>
    <w:rsid w:val="00156E52"/>
    <w:rsid w:val="00161566"/>
    <w:rsid w:val="001738A0"/>
    <w:rsid w:val="0018105F"/>
    <w:rsid w:val="001825E5"/>
    <w:rsid w:val="001941CE"/>
    <w:rsid w:val="0019545D"/>
    <w:rsid w:val="001A08A0"/>
    <w:rsid w:val="001A2EDD"/>
    <w:rsid w:val="001B13A0"/>
    <w:rsid w:val="001B2622"/>
    <w:rsid w:val="001B3C02"/>
    <w:rsid w:val="001C7708"/>
    <w:rsid w:val="001D10CD"/>
    <w:rsid w:val="001D22FC"/>
    <w:rsid w:val="001F30D0"/>
    <w:rsid w:val="00205761"/>
    <w:rsid w:val="002101BE"/>
    <w:rsid w:val="00215342"/>
    <w:rsid w:val="00216BB7"/>
    <w:rsid w:val="002214CA"/>
    <w:rsid w:val="00237D52"/>
    <w:rsid w:val="002469AD"/>
    <w:rsid w:val="00247A37"/>
    <w:rsid w:val="0025693C"/>
    <w:rsid w:val="00271A04"/>
    <w:rsid w:val="002861BB"/>
    <w:rsid w:val="00286CF0"/>
    <w:rsid w:val="0029012A"/>
    <w:rsid w:val="00297CEE"/>
    <w:rsid w:val="002A33D1"/>
    <w:rsid w:val="002A509D"/>
    <w:rsid w:val="002A6CC5"/>
    <w:rsid w:val="002C6487"/>
    <w:rsid w:val="002E521F"/>
    <w:rsid w:val="002E6C54"/>
    <w:rsid w:val="002F23F6"/>
    <w:rsid w:val="0031628A"/>
    <w:rsid w:val="00323177"/>
    <w:rsid w:val="00323C16"/>
    <w:rsid w:val="00333B19"/>
    <w:rsid w:val="003348CF"/>
    <w:rsid w:val="00342861"/>
    <w:rsid w:val="00344DF6"/>
    <w:rsid w:val="0036207E"/>
    <w:rsid w:val="003623F7"/>
    <w:rsid w:val="00362801"/>
    <w:rsid w:val="00363A72"/>
    <w:rsid w:val="0036775A"/>
    <w:rsid w:val="00380C05"/>
    <w:rsid w:val="00387938"/>
    <w:rsid w:val="0039278B"/>
    <w:rsid w:val="003B64D4"/>
    <w:rsid w:val="003C3CF9"/>
    <w:rsid w:val="003D6238"/>
    <w:rsid w:val="003D69C2"/>
    <w:rsid w:val="003E2472"/>
    <w:rsid w:val="003E2D1C"/>
    <w:rsid w:val="003E7123"/>
    <w:rsid w:val="00402758"/>
    <w:rsid w:val="004053A3"/>
    <w:rsid w:val="00405617"/>
    <w:rsid w:val="00414974"/>
    <w:rsid w:val="0042172D"/>
    <w:rsid w:val="004245CD"/>
    <w:rsid w:val="00431FF0"/>
    <w:rsid w:val="00447987"/>
    <w:rsid w:val="004508F1"/>
    <w:rsid w:val="00456DCF"/>
    <w:rsid w:val="0045759B"/>
    <w:rsid w:val="004608D6"/>
    <w:rsid w:val="0046189E"/>
    <w:rsid w:val="00467B99"/>
    <w:rsid w:val="00471E8B"/>
    <w:rsid w:val="004764EA"/>
    <w:rsid w:val="00477985"/>
    <w:rsid w:val="00483210"/>
    <w:rsid w:val="00484DCA"/>
    <w:rsid w:val="00493FD4"/>
    <w:rsid w:val="00494D0D"/>
    <w:rsid w:val="004954BF"/>
    <w:rsid w:val="004976C3"/>
    <w:rsid w:val="004A0635"/>
    <w:rsid w:val="004A75C8"/>
    <w:rsid w:val="004B2D61"/>
    <w:rsid w:val="004E003C"/>
    <w:rsid w:val="004E5149"/>
    <w:rsid w:val="00501760"/>
    <w:rsid w:val="005101AF"/>
    <w:rsid w:val="00510D89"/>
    <w:rsid w:val="0051686C"/>
    <w:rsid w:val="00521F8A"/>
    <w:rsid w:val="00525ED8"/>
    <w:rsid w:val="00537C98"/>
    <w:rsid w:val="00564FFD"/>
    <w:rsid w:val="00571409"/>
    <w:rsid w:val="00582B7F"/>
    <w:rsid w:val="00585404"/>
    <w:rsid w:val="00595FEF"/>
    <w:rsid w:val="005968B1"/>
    <w:rsid w:val="00596F59"/>
    <w:rsid w:val="005B61A8"/>
    <w:rsid w:val="005C145E"/>
    <w:rsid w:val="005C1EFC"/>
    <w:rsid w:val="005C4F2A"/>
    <w:rsid w:val="005D0971"/>
    <w:rsid w:val="005D1067"/>
    <w:rsid w:val="005D284A"/>
    <w:rsid w:val="005D761F"/>
    <w:rsid w:val="005E35AE"/>
    <w:rsid w:val="005E373B"/>
    <w:rsid w:val="005E5527"/>
    <w:rsid w:val="005F3670"/>
    <w:rsid w:val="00603039"/>
    <w:rsid w:val="00603367"/>
    <w:rsid w:val="006043AE"/>
    <w:rsid w:val="00623507"/>
    <w:rsid w:val="00623A6D"/>
    <w:rsid w:val="00623BB8"/>
    <w:rsid w:val="00624316"/>
    <w:rsid w:val="006323F8"/>
    <w:rsid w:val="006439B3"/>
    <w:rsid w:val="00644898"/>
    <w:rsid w:val="00647E8B"/>
    <w:rsid w:val="006718E3"/>
    <w:rsid w:val="00671A47"/>
    <w:rsid w:val="0068014A"/>
    <w:rsid w:val="00687993"/>
    <w:rsid w:val="006916BA"/>
    <w:rsid w:val="006974CA"/>
    <w:rsid w:val="006A6433"/>
    <w:rsid w:val="006A7A61"/>
    <w:rsid w:val="006B28A8"/>
    <w:rsid w:val="006C194B"/>
    <w:rsid w:val="006D1243"/>
    <w:rsid w:val="006D27D4"/>
    <w:rsid w:val="006D2D4A"/>
    <w:rsid w:val="006D378B"/>
    <w:rsid w:val="006D57DB"/>
    <w:rsid w:val="006F04A2"/>
    <w:rsid w:val="006F1748"/>
    <w:rsid w:val="00700A3A"/>
    <w:rsid w:val="00706DC6"/>
    <w:rsid w:val="007147B6"/>
    <w:rsid w:val="00727F06"/>
    <w:rsid w:val="00737B84"/>
    <w:rsid w:val="0074595F"/>
    <w:rsid w:val="007469DE"/>
    <w:rsid w:val="0075417C"/>
    <w:rsid w:val="00757C24"/>
    <w:rsid w:val="00777CC8"/>
    <w:rsid w:val="007800FF"/>
    <w:rsid w:val="0078151A"/>
    <w:rsid w:val="00783B5C"/>
    <w:rsid w:val="00792238"/>
    <w:rsid w:val="00792CC2"/>
    <w:rsid w:val="007A5997"/>
    <w:rsid w:val="007A6EB9"/>
    <w:rsid w:val="007A7A8B"/>
    <w:rsid w:val="007C1747"/>
    <w:rsid w:val="007C371D"/>
    <w:rsid w:val="007C3F24"/>
    <w:rsid w:val="007C4B6D"/>
    <w:rsid w:val="007D739E"/>
    <w:rsid w:val="007E47D5"/>
    <w:rsid w:val="007E5219"/>
    <w:rsid w:val="007E53DA"/>
    <w:rsid w:val="007E7102"/>
    <w:rsid w:val="007F15EC"/>
    <w:rsid w:val="007F45ED"/>
    <w:rsid w:val="007F4C62"/>
    <w:rsid w:val="00804756"/>
    <w:rsid w:val="00810105"/>
    <w:rsid w:val="008206EE"/>
    <w:rsid w:val="00830710"/>
    <w:rsid w:val="00835F54"/>
    <w:rsid w:val="00836FFE"/>
    <w:rsid w:val="008379EB"/>
    <w:rsid w:val="00862203"/>
    <w:rsid w:val="00870AE1"/>
    <w:rsid w:val="00873692"/>
    <w:rsid w:val="008737BB"/>
    <w:rsid w:val="00877A94"/>
    <w:rsid w:val="00882003"/>
    <w:rsid w:val="00893135"/>
    <w:rsid w:val="008945BC"/>
    <w:rsid w:val="008A6130"/>
    <w:rsid w:val="008A7BDE"/>
    <w:rsid w:val="008B350E"/>
    <w:rsid w:val="008C2228"/>
    <w:rsid w:val="008C5EAE"/>
    <w:rsid w:val="008D72C9"/>
    <w:rsid w:val="008E063F"/>
    <w:rsid w:val="008E4B48"/>
    <w:rsid w:val="008E750D"/>
    <w:rsid w:val="008F0772"/>
    <w:rsid w:val="008F7EFB"/>
    <w:rsid w:val="0090104F"/>
    <w:rsid w:val="009034C5"/>
    <w:rsid w:val="0091432C"/>
    <w:rsid w:val="00917118"/>
    <w:rsid w:val="00917B49"/>
    <w:rsid w:val="0092483F"/>
    <w:rsid w:val="009276CD"/>
    <w:rsid w:val="009326B7"/>
    <w:rsid w:val="0095381B"/>
    <w:rsid w:val="009630FE"/>
    <w:rsid w:val="009661FD"/>
    <w:rsid w:val="009726CB"/>
    <w:rsid w:val="00976637"/>
    <w:rsid w:val="009A2EDC"/>
    <w:rsid w:val="009A6786"/>
    <w:rsid w:val="009B4EFF"/>
    <w:rsid w:val="009B677B"/>
    <w:rsid w:val="009C1D1C"/>
    <w:rsid w:val="009C2830"/>
    <w:rsid w:val="009C730E"/>
    <w:rsid w:val="009D55FA"/>
    <w:rsid w:val="009E7D8F"/>
    <w:rsid w:val="009F40CC"/>
    <w:rsid w:val="009F5A83"/>
    <w:rsid w:val="00A070D4"/>
    <w:rsid w:val="00A146A0"/>
    <w:rsid w:val="00A20054"/>
    <w:rsid w:val="00A23A3E"/>
    <w:rsid w:val="00A67677"/>
    <w:rsid w:val="00A71EFF"/>
    <w:rsid w:val="00A8640B"/>
    <w:rsid w:val="00AA719E"/>
    <w:rsid w:val="00AE3B01"/>
    <w:rsid w:val="00AE6E38"/>
    <w:rsid w:val="00B04275"/>
    <w:rsid w:val="00B053AB"/>
    <w:rsid w:val="00B0557B"/>
    <w:rsid w:val="00B05BDB"/>
    <w:rsid w:val="00B15E1A"/>
    <w:rsid w:val="00B1655D"/>
    <w:rsid w:val="00B21A37"/>
    <w:rsid w:val="00B24E23"/>
    <w:rsid w:val="00B343A8"/>
    <w:rsid w:val="00B4471F"/>
    <w:rsid w:val="00B55D4E"/>
    <w:rsid w:val="00B60C06"/>
    <w:rsid w:val="00B65E54"/>
    <w:rsid w:val="00B745DF"/>
    <w:rsid w:val="00B7541C"/>
    <w:rsid w:val="00B81F0C"/>
    <w:rsid w:val="00B92BB6"/>
    <w:rsid w:val="00B949D1"/>
    <w:rsid w:val="00B95F4E"/>
    <w:rsid w:val="00B97422"/>
    <w:rsid w:val="00BA1EF1"/>
    <w:rsid w:val="00BC0651"/>
    <w:rsid w:val="00BC1E00"/>
    <w:rsid w:val="00BC35B6"/>
    <w:rsid w:val="00BD2A14"/>
    <w:rsid w:val="00BE0AB2"/>
    <w:rsid w:val="00BF40A6"/>
    <w:rsid w:val="00C02510"/>
    <w:rsid w:val="00C03EC1"/>
    <w:rsid w:val="00C16DCB"/>
    <w:rsid w:val="00C21E49"/>
    <w:rsid w:val="00C37931"/>
    <w:rsid w:val="00C45E7A"/>
    <w:rsid w:val="00C73993"/>
    <w:rsid w:val="00C76CCB"/>
    <w:rsid w:val="00C817D7"/>
    <w:rsid w:val="00C8358A"/>
    <w:rsid w:val="00C837A0"/>
    <w:rsid w:val="00C86CAB"/>
    <w:rsid w:val="00C92247"/>
    <w:rsid w:val="00C924CE"/>
    <w:rsid w:val="00C96F48"/>
    <w:rsid w:val="00CA05B0"/>
    <w:rsid w:val="00CA3018"/>
    <w:rsid w:val="00CC4BE7"/>
    <w:rsid w:val="00CD05B9"/>
    <w:rsid w:val="00CD4CF1"/>
    <w:rsid w:val="00CD73BC"/>
    <w:rsid w:val="00CE1A44"/>
    <w:rsid w:val="00CF2718"/>
    <w:rsid w:val="00CF75A5"/>
    <w:rsid w:val="00D04469"/>
    <w:rsid w:val="00D103A0"/>
    <w:rsid w:val="00D11691"/>
    <w:rsid w:val="00D16770"/>
    <w:rsid w:val="00D202A2"/>
    <w:rsid w:val="00D23E3A"/>
    <w:rsid w:val="00D376C4"/>
    <w:rsid w:val="00D42B03"/>
    <w:rsid w:val="00D45BAA"/>
    <w:rsid w:val="00D527DC"/>
    <w:rsid w:val="00D5633E"/>
    <w:rsid w:val="00D63CEF"/>
    <w:rsid w:val="00D6431C"/>
    <w:rsid w:val="00D7159D"/>
    <w:rsid w:val="00D83ABA"/>
    <w:rsid w:val="00D90ED8"/>
    <w:rsid w:val="00D97152"/>
    <w:rsid w:val="00DA5362"/>
    <w:rsid w:val="00DA7289"/>
    <w:rsid w:val="00DD0188"/>
    <w:rsid w:val="00DD47B1"/>
    <w:rsid w:val="00DE4ACF"/>
    <w:rsid w:val="00DE5097"/>
    <w:rsid w:val="00DE56A4"/>
    <w:rsid w:val="00DE77C4"/>
    <w:rsid w:val="00DF2434"/>
    <w:rsid w:val="00E06460"/>
    <w:rsid w:val="00E12092"/>
    <w:rsid w:val="00E20549"/>
    <w:rsid w:val="00E20929"/>
    <w:rsid w:val="00E26635"/>
    <w:rsid w:val="00E277FD"/>
    <w:rsid w:val="00E30B82"/>
    <w:rsid w:val="00E40A62"/>
    <w:rsid w:val="00E42FF6"/>
    <w:rsid w:val="00E46287"/>
    <w:rsid w:val="00E5265A"/>
    <w:rsid w:val="00E6630F"/>
    <w:rsid w:val="00E67778"/>
    <w:rsid w:val="00E74155"/>
    <w:rsid w:val="00E833AA"/>
    <w:rsid w:val="00E84638"/>
    <w:rsid w:val="00E8601B"/>
    <w:rsid w:val="00E879B9"/>
    <w:rsid w:val="00E93618"/>
    <w:rsid w:val="00EA3FCE"/>
    <w:rsid w:val="00EA53C1"/>
    <w:rsid w:val="00EB00DE"/>
    <w:rsid w:val="00EB3179"/>
    <w:rsid w:val="00EB5B03"/>
    <w:rsid w:val="00EC5A0B"/>
    <w:rsid w:val="00EC7EC1"/>
    <w:rsid w:val="00ED3202"/>
    <w:rsid w:val="00ED3906"/>
    <w:rsid w:val="00ED4B06"/>
    <w:rsid w:val="00ED5D96"/>
    <w:rsid w:val="00EE5AEE"/>
    <w:rsid w:val="00EE5B62"/>
    <w:rsid w:val="00EF64D1"/>
    <w:rsid w:val="00F101AB"/>
    <w:rsid w:val="00F2510C"/>
    <w:rsid w:val="00F25DF5"/>
    <w:rsid w:val="00F4685A"/>
    <w:rsid w:val="00F62C37"/>
    <w:rsid w:val="00F64542"/>
    <w:rsid w:val="00F67AD1"/>
    <w:rsid w:val="00F746ED"/>
    <w:rsid w:val="00F7656C"/>
    <w:rsid w:val="00F77DC4"/>
    <w:rsid w:val="00F873F4"/>
    <w:rsid w:val="00F9280D"/>
    <w:rsid w:val="00F93995"/>
    <w:rsid w:val="00FD4EBE"/>
    <w:rsid w:val="00FE1710"/>
    <w:rsid w:val="00FF173A"/>
    <w:rsid w:val="00FF2043"/>
    <w:rsid w:val="00FF4555"/>
    <w:rsid w:val="00FF5DB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F6E0C14"/>
  <w15:chartTrackingRefBased/>
  <w15:docId w15:val="{E6313857-832D-4EF0-8901-B4DACC1A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9B3"/>
    <w:pPr>
      <w:spacing w:line="283" w:lineRule="auto"/>
    </w:pPr>
  </w:style>
  <w:style w:type="paragraph" w:styleId="Heading1">
    <w:name w:val="heading 1"/>
    <w:next w:val="ListNumber2"/>
    <w:link w:val="Heading1Char"/>
    <w:uiPriority w:val="9"/>
    <w:qFormat/>
    <w:rsid w:val="009F5A83"/>
    <w:pPr>
      <w:keepNext/>
      <w:keepLines/>
      <w:numPr>
        <w:numId w:val="16"/>
      </w:numPr>
      <w:spacing w:before="240" w:after="240"/>
      <w:outlineLvl w:val="0"/>
    </w:pPr>
    <w:rPr>
      <w:rFonts w:ascii="Montserrat" w:eastAsiaTheme="majorEastAsia" w:hAnsi="Montserrat" w:cstheme="majorBidi"/>
      <w:b/>
      <w:color w:val="1A234C"/>
      <w:w w:val="90"/>
      <w:kern w:val="2"/>
      <w:sz w:val="36"/>
      <w:szCs w:val="32"/>
    </w:rPr>
  </w:style>
  <w:style w:type="paragraph" w:styleId="Heading2">
    <w:name w:val="heading 2"/>
    <w:basedOn w:val="Heading1"/>
    <w:next w:val="ListNumber2"/>
    <w:link w:val="Heading2Char"/>
    <w:autoRedefine/>
    <w:uiPriority w:val="9"/>
    <w:unhideWhenUsed/>
    <w:qFormat/>
    <w:rsid w:val="00F67AD1"/>
    <w:pPr>
      <w:numPr>
        <w:numId w:val="0"/>
      </w:numPr>
      <w:spacing w:after="200"/>
      <w:outlineLvl w:val="1"/>
    </w:pPr>
    <w:rPr>
      <w:color w:val="2F5496"/>
      <w:sz w:val="32"/>
      <w:szCs w:val="26"/>
    </w:rPr>
  </w:style>
  <w:style w:type="paragraph" w:styleId="Heading3">
    <w:name w:val="heading 3"/>
    <w:basedOn w:val="Heading2"/>
    <w:next w:val="ListNumber2"/>
    <w:link w:val="Heading3Char"/>
    <w:uiPriority w:val="9"/>
    <w:unhideWhenUsed/>
    <w:qFormat/>
    <w:rsid w:val="00A23A3E"/>
    <w:pPr>
      <w:spacing w:before="120"/>
      <w:outlineLvl w:val="2"/>
    </w:pPr>
    <w:rPr>
      <w:color w:val="7492CD"/>
      <w:sz w:val="28"/>
      <w:szCs w:val="24"/>
    </w:rPr>
  </w:style>
  <w:style w:type="paragraph" w:styleId="Heading4">
    <w:name w:val="heading 4"/>
    <w:basedOn w:val="Heading3"/>
    <w:next w:val="Normal"/>
    <w:link w:val="Heading4Char"/>
    <w:uiPriority w:val="9"/>
    <w:unhideWhenUsed/>
    <w:qFormat/>
    <w:rsid w:val="00A23A3E"/>
    <w:pPr>
      <w:outlineLvl w:val="3"/>
    </w:pPr>
    <w:rPr>
      <w:rFonts w:ascii="Montserrat SemiBold" w:hAnsi="Montserrat SemiBold"/>
      <w:b w:val="0"/>
      <w:iCs/>
      <w:color w:val="2F5496"/>
      <w:sz w:val="24"/>
    </w:rPr>
  </w:style>
  <w:style w:type="paragraph" w:styleId="Heading5">
    <w:name w:val="heading 5"/>
    <w:basedOn w:val="Heading4"/>
    <w:next w:val="ListNumber2"/>
    <w:link w:val="Heading5Char"/>
    <w:uiPriority w:val="9"/>
    <w:unhideWhenUsed/>
    <w:qFormat/>
    <w:rsid w:val="006323F8"/>
    <w:pPr>
      <w:outlineLvl w:val="4"/>
    </w:pPr>
    <w:rPr>
      <w:rFonts w:ascii="Montserrat" w:hAnsi="Montserrat"/>
      <w:sz w:val="2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358A"/>
    <w:pPr>
      <w:spacing w:before="4000" w:after="360" w:line="259" w:lineRule="auto"/>
      <w:ind w:right="2790"/>
      <w:contextualSpacing/>
    </w:pPr>
    <w:rPr>
      <w:rFonts w:ascii="Montserrat" w:eastAsiaTheme="majorEastAsia" w:hAnsi="Montserrat" w:cstheme="majorBidi"/>
      <w:b/>
      <w:spacing w:val="-10"/>
      <w:w w:val="90"/>
      <w:kern w:val="28"/>
      <w:sz w:val="58"/>
      <w:szCs w:val="58"/>
    </w:rPr>
  </w:style>
  <w:style w:type="character" w:customStyle="1" w:styleId="TitleChar">
    <w:name w:val="Title Char"/>
    <w:basedOn w:val="DefaultParagraphFont"/>
    <w:link w:val="Title"/>
    <w:uiPriority w:val="10"/>
    <w:rsid w:val="00C8358A"/>
    <w:rPr>
      <w:rFonts w:ascii="Montserrat" w:eastAsiaTheme="majorEastAsia" w:hAnsi="Montserrat" w:cstheme="majorBidi"/>
      <w:b/>
      <w:spacing w:val="-10"/>
      <w:w w:val="90"/>
      <w:kern w:val="28"/>
      <w:sz w:val="58"/>
      <w:szCs w:val="58"/>
    </w:rPr>
  </w:style>
  <w:style w:type="paragraph" w:styleId="Subtitle">
    <w:name w:val="Subtitle"/>
    <w:basedOn w:val="Normal"/>
    <w:next w:val="Normal"/>
    <w:link w:val="SubtitleChar"/>
    <w:uiPriority w:val="11"/>
    <w:qFormat/>
    <w:rsid w:val="0036775A"/>
    <w:pPr>
      <w:spacing w:before="120" w:after="120"/>
      <w:ind w:left="2268"/>
    </w:pPr>
    <w:rPr>
      <w:rFonts w:ascii="Arial" w:hAnsi="Arial" w:cs="Arial"/>
      <w:kern w:val="20"/>
      <w:sz w:val="28"/>
      <w:szCs w:val="28"/>
    </w:rPr>
  </w:style>
  <w:style w:type="character" w:customStyle="1" w:styleId="SubtitleChar">
    <w:name w:val="Subtitle Char"/>
    <w:basedOn w:val="DefaultParagraphFont"/>
    <w:link w:val="Subtitle"/>
    <w:uiPriority w:val="11"/>
    <w:rsid w:val="0036775A"/>
    <w:rPr>
      <w:rFonts w:ascii="Arial" w:hAnsi="Arial" w:cs="Arial"/>
      <w:kern w:val="20"/>
      <w:sz w:val="28"/>
      <w:szCs w:val="28"/>
    </w:rPr>
  </w:style>
  <w:style w:type="character" w:customStyle="1" w:styleId="Heading1Char">
    <w:name w:val="Heading 1 Char"/>
    <w:basedOn w:val="DefaultParagraphFont"/>
    <w:link w:val="Heading1"/>
    <w:uiPriority w:val="9"/>
    <w:rsid w:val="009F5A83"/>
    <w:rPr>
      <w:rFonts w:ascii="Montserrat" w:eastAsiaTheme="majorEastAsia" w:hAnsi="Montserrat" w:cstheme="majorBidi"/>
      <w:b/>
      <w:color w:val="1A234C"/>
      <w:w w:val="90"/>
      <w:kern w:val="2"/>
      <w:sz w:val="36"/>
      <w:szCs w:val="32"/>
    </w:rPr>
  </w:style>
  <w:style w:type="paragraph" w:styleId="TOCHeading">
    <w:name w:val="TOC Heading"/>
    <w:basedOn w:val="Heading1"/>
    <w:next w:val="Normal"/>
    <w:uiPriority w:val="39"/>
    <w:unhideWhenUsed/>
    <w:qFormat/>
    <w:rsid w:val="009F5A83"/>
    <w:pPr>
      <w:numPr>
        <w:numId w:val="0"/>
      </w:numPr>
      <w:outlineLvl w:val="9"/>
    </w:pPr>
    <w:rPr>
      <w:lang w:val="en-US"/>
    </w:rPr>
  </w:style>
  <w:style w:type="character" w:customStyle="1" w:styleId="Heading3Char">
    <w:name w:val="Heading 3 Char"/>
    <w:basedOn w:val="DefaultParagraphFont"/>
    <w:link w:val="Heading3"/>
    <w:uiPriority w:val="9"/>
    <w:rsid w:val="00A23A3E"/>
    <w:rPr>
      <w:rFonts w:ascii="Montserrat" w:eastAsiaTheme="majorEastAsia" w:hAnsi="Montserrat" w:cstheme="majorBidi"/>
      <w:b/>
      <w:color w:val="7492CD"/>
      <w:w w:val="90"/>
      <w:kern w:val="2"/>
      <w:sz w:val="28"/>
      <w:szCs w:val="24"/>
    </w:rPr>
  </w:style>
  <w:style w:type="character" w:customStyle="1" w:styleId="Heading2Char">
    <w:name w:val="Heading 2 Char"/>
    <w:basedOn w:val="DefaultParagraphFont"/>
    <w:link w:val="Heading2"/>
    <w:uiPriority w:val="9"/>
    <w:rsid w:val="00F67AD1"/>
    <w:rPr>
      <w:rFonts w:ascii="Montserrat" w:eastAsiaTheme="majorEastAsia" w:hAnsi="Montserrat" w:cstheme="majorBidi"/>
      <w:b/>
      <w:color w:val="2F5496"/>
      <w:w w:val="90"/>
      <w:kern w:val="2"/>
      <w:sz w:val="32"/>
      <w:szCs w:val="26"/>
    </w:rPr>
  </w:style>
  <w:style w:type="character" w:customStyle="1" w:styleId="Heading4Char">
    <w:name w:val="Heading 4 Char"/>
    <w:basedOn w:val="DefaultParagraphFont"/>
    <w:link w:val="Heading4"/>
    <w:uiPriority w:val="9"/>
    <w:rsid w:val="00A23A3E"/>
    <w:rPr>
      <w:rFonts w:ascii="Montserrat SemiBold" w:eastAsiaTheme="majorEastAsia" w:hAnsi="Montserrat SemiBold" w:cstheme="majorBidi"/>
      <w:iCs/>
      <w:color w:val="2F5496"/>
      <w:w w:val="90"/>
      <w:kern w:val="2"/>
      <w:sz w:val="24"/>
      <w:szCs w:val="24"/>
    </w:rPr>
  </w:style>
  <w:style w:type="character" w:customStyle="1" w:styleId="Heading5Char">
    <w:name w:val="Heading 5 Char"/>
    <w:basedOn w:val="DefaultParagraphFont"/>
    <w:link w:val="Heading5"/>
    <w:uiPriority w:val="9"/>
    <w:rsid w:val="006323F8"/>
    <w:rPr>
      <w:rFonts w:ascii="Montserrat" w:eastAsiaTheme="majorEastAsia" w:hAnsi="Montserrat" w:cstheme="majorBidi"/>
      <w:iCs/>
      <w:color w:val="2F5496"/>
      <w:w w:val="90"/>
      <w:kern w:val="2"/>
      <w:sz w:val="23"/>
      <w:szCs w:val="20"/>
    </w:rPr>
  </w:style>
  <w:style w:type="paragraph" w:styleId="TOC1">
    <w:name w:val="toc 1"/>
    <w:basedOn w:val="Normal"/>
    <w:next w:val="Normal"/>
    <w:autoRedefine/>
    <w:uiPriority w:val="39"/>
    <w:unhideWhenUsed/>
    <w:rsid w:val="00E30B82"/>
    <w:pPr>
      <w:tabs>
        <w:tab w:val="left" w:pos="425"/>
        <w:tab w:val="right" w:pos="9016"/>
      </w:tabs>
      <w:spacing w:before="160" w:after="60"/>
    </w:pPr>
    <w:rPr>
      <w:rFonts w:ascii="Montserrat" w:hAnsi="Montserrat"/>
      <w:b/>
      <w:bCs/>
      <w:noProof/>
      <w:color w:val="2F5496"/>
      <w:w w:val="90"/>
      <w:sz w:val="23"/>
    </w:rPr>
  </w:style>
  <w:style w:type="paragraph" w:styleId="TOC2">
    <w:name w:val="toc 2"/>
    <w:basedOn w:val="Normal"/>
    <w:next w:val="Normal"/>
    <w:autoRedefine/>
    <w:uiPriority w:val="39"/>
    <w:unhideWhenUsed/>
    <w:rsid w:val="00603039"/>
    <w:pPr>
      <w:tabs>
        <w:tab w:val="right" w:pos="9016"/>
      </w:tabs>
      <w:spacing w:before="60" w:after="60"/>
      <w:ind w:left="426"/>
    </w:pPr>
    <w:rPr>
      <w:noProof/>
    </w:rPr>
  </w:style>
  <w:style w:type="paragraph" w:styleId="TOC3">
    <w:name w:val="toc 3"/>
    <w:basedOn w:val="Normal"/>
    <w:next w:val="Normal"/>
    <w:autoRedefine/>
    <w:uiPriority w:val="39"/>
    <w:unhideWhenUsed/>
    <w:rsid w:val="00603039"/>
    <w:pPr>
      <w:tabs>
        <w:tab w:val="right" w:pos="9016"/>
      </w:tabs>
      <w:spacing w:before="60" w:after="60"/>
      <w:ind w:left="709"/>
    </w:pPr>
    <w:rPr>
      <w:noProof/>
    </w:rPr>
  </w:style>
  <w:style w:type="character" w:styleId="Hyperlink">
    <w:name w:val="Hyperlink"/>
    <w:basedOn w:val="DefaultParagraphFont"/>
    <w:uiPriority w:val="99"/>
    <w:unhideWhenUsed/>
    <w:rsid w:val="00D376C4"/>
    <w:rPr>
      <w:color w:val="0563C1" w:themeColor="hyperlink"/>
      <w:u w:val="single"/>
    </w:rPr>
  </w:style>
  <w:style w:type="paragraph" w:styleId="List">
    <w:name w:val="List"/>
    <w:basedOn w:val="Normal"/>
    <w:uiPriority w:val="99"/>
    <w:unhideWhenUsed/>
    <w:qFormat/>
    <w:rsid w:val="00A23A3E"/>
    <w:pPr>
      <w:spacing w:after="40"/>
    </w:pPr>
  </w:style>
  <w:style w:type="paragraph" w:styleId="Header">
    <w:name w:val="header"/>
    <w:basedOn w:val="Normal"/>
    <w:link w:val="HeaderChar"/>
    <w:uiPriority w:val="99"/>
    <w:unhideWhenUsed/>
    <w:rsid w:val="00D37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6C4"/>
  </w:style>
  <w:style w:type="paragraph" w:styleId="Footer">
    <w:name w:val="footer"/>
    <w:basedOn w:val="Normal"/>
    <w:link w:val="FooterChar"/>
    <w:uiPriority w:val="99"/>
    <w:unhideWhenUsed/>
    <w:rsid w:val="006033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67"/>
  </w:style>
  <w:style w:type="character" w:styleId="PlaceholderText">
    <w:name w:val="Placeholder Text"/>
    <w:basedOn w:val="DefaultParagraphFont"/>
    <w:uiPriority w:val="99"/>
    <w:semiHidden/>
    <w:rsid w:val="009C2830"/>
    <w:rPr>
      <w:color w:val="808080"/>
    </w:rPr>
  </w:style>
  <w:style w:type="character" w:styleId="UnresolvedMention">
    <w:name w:val="Unresolved Mention"/>
    <w:basedOn w:val="DefaultParagraphFont"/>
    <w:uiPriority w:val="99"/>
    <w:semiHidden/>
    <w:unhideWhenUsed/>
    <w:rsid w:val="00F746ED"/>
    <w:rPr>
      <w:color w:val="605E5C"/>
      <w:shd w:val="clear" w:color="auto" w:fill="E1DFDD"/>
    </w:rPr>
  </w:style>
  <w:style w:type="paragraph" w:customStyle="1" w:styleId="Cover-Committeename">
    <w:name w:val="Cover - Committee name"/>
    <w:basedOn w:val="Subtitle"/>
    <w:qFormat/>
    <w:rsid w:val="00C8358A"/>
    <w:pPr>
      <w:spacing w:before="60" w:after="240" w:line="240" w:lineRule="auto"/>
      <w:ind w:left="1843" w:right="2648"/>
    </w:pPr>
    <w:rPr>
      <w:rFonts w:ascii="Montserrat Light" w:hAnsi="Montserrat Light"/>
      <w:color w:val="1A234C"/>
      <w:w w:val="90"/>
      <w:sz w:val="25"/>
      <w:szCs w:val="25"/>
    </w:rPr>
  </w:style>
  <w:style w:type="paragraph" w:styleId="Quote">
    <w:name w:val="Quote"/>
    <w:basedOn w:val="Normal"/>
    <w:next w:val="ListNumber2"/>
    <w:link w:val="QuoteChar"/>
    <w:uiPriority w:val="29"/>
    <w:qFormat/>
    <w:rsid w:val="001B2622"/>
    <w:pPr>
      <w:spacing w:before="200" w:after="200"/>
      <w:ind w:left="1134" w:right="862"/>
    </w:pPr>
    <w:rPr>
      <w:color w:val="595959" w:themeColor="text1" w:themeTint="A6"/>
      <w:sz w:val="21"/>
      <w:szCs w:val="21"/>
    </w:rPr>
  </w:style>
  <w:style w:type="table" w:styleId="TableGrid">
    <w:name w:val="Table Grid"/>
    <w:basedOn w:val="TableNormal"/>
    <w:uiPriority w:val="39"/>
    <w:rsid w:val="00067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commendationheading">
    <w:name w:val="Recommendation heading"/>
    <w:next w:val="Normal"/>
    <w:rsid w:val="00205761"/>
    <w:pPr>
      <w:adjustRightInd w:val="0"/>
      <w:spacing w:before="80" w:after="80" w:line="240" w:lineRule="auto"/>
    </w:pPr>
    <w:rPr>
      <w:rFonts w:ascii="Montserrat" w:hAnsi="Montserrat"/>
      <w:b/>
      <w:bCs/>
      <w:color w:val="2F5496"/>
      <w:w w:val="90"/>
      <w:sz w:val="24"/>
      <w:szCs w:val="24"/>
    </w:rPr>
  </w:style>
  <w:style w:type="paragraph" w:customStyle="1" w:styleId="Heading1nonumber">
    <w:name w:val="Heading 1 (no number)"/>
    <w:basedOn w:val="Heading1"/>
    <w:next w:val="Normal"/>
    <w:link w:val="Heading1nonumberChar"/>
    <w:autoRedefine/>
    <w:qFormat/>
    <w:rsid w:val="00C96F48"/>
    <w:pPr>
      <w:pageBreakBefore/>
      <w:numPr>
        <w:numId w:val="0"/>
      </w:numPr>
    </w:pPr>
  </w:style>
  <w:style w:type="character" w:customStyle="1" w:styleId="Heading1nonumberChar">
    <w:name w:val="Heading 1 (no number) Char"/>
    <w:basedOn w:val="Heading1Char"/>
    <w:link w:val="Heading1nonumber"/>
    <w:rsid w:val="00C96F48"/>
    <w:rPr>
      <w:rFonts w:ascii="Montserrat" w:eastAsiaTheme="majorEastAsia" w:hAnsi="Montserrat" w:cstheme="majorBidi"/>
      <w:b/>
      <w:color w:val="1A234C"/>
      <w:w w:val="90"/>
      <w:kern w:val="2"/>
      <w:sz w:val="36"/>
      <w:szCs w:val="32"/>
    </w:rPr>
  </w:style>
  <w:style w:type="character" w:customStyle="1" w:styleId="QuoteChar">
    <w:name w:val="Quote Char"/>
    <w:basedOn w:val="DefaultParagraphFont"/>
    <w:link w:val="Quote"/>
    <w:uiPriority w:val="29"/>
    <w:rsid w:val="001B2622"/>
    <w:rPr>
      <w:color w:val="595959" w:themeColor="text1" w:themeTint="A6"/>
      <w:sz w:val="21"/>
      <w:szCs w:val="21"/>
    </w:rPr>
  </w:style>
  <w:style w:type="paragraph" w:styleId="ListBullet">
    <w:name w:val="List Bullet"/>
    <w:basedOn w:val="ListParagraph"/>
    <w:unhideWhenUsed/>
    <w:qFormat/>
    <w:rsid w:val="00A146A0"/>
    <w:pPr>
      <w:numPr>
        <w:numId w:val="13"/>
      </w:numPr>
      <w:spacing w:before="120" w:after="120"/>
      <w:contextualSpacing w:val="0"/>
    </w:pPr>
  </w:style>
  <w:style w:type="paragraph" w:styleId="ListBullet2">
    <w:name w:val="List Bullet 2"/>
    <w:basedOn w:val="ListParagraph"/>
    <w:unhideWhenUsed/>
    <w:rsid w:val="00A146A0"/>
    <w:pPr>
      <w:numPr>
        <w:ilvl w:val="1"/>
        <w:numId w:val="13"/>
      </w:numPr>
      <w:spacing w:before="120" w:after="120"/>
      <w:ind w:left="1701"/>
      <w:contextualSpacing w:val="0"/>
    </w:pPr>
  </w:style>
  <w:style w:type="paragraph" w:styleId="ListBullet3">
    <w:name w:val="List Bullet 3"/>
    <w:basedOn w:val="ListParagraph"/>
    <w:uiPriority w:val="99"/>
    <w:unhideWhenUsed/>
    <w:rsid w:val="00A146A0"/>
    <w:pPr>
      <w:numPr>
        <w:ilvl w:val="2"/>
        <w:numId w:val="13"/>
      </w:numPr>
      <w:spacing w:before="120" w:after="120"/>
      <w:ind w:left="2127"/>
      <w:contextualSpacing w:val="0"/>
    </w:pPr>
  </w:style>
  <w:style w:type="paragraph" w:styleId="ListParagraph">
    <w:name w:val="List Paragraph"/>
    <w:basedOn w:val="Normal"/>
    <w:uiPriority w:val="34"/>
    <w:rsid w:val="005D0971"/>
    <w:pPr>
      <w:spacing w:after="80"/>
      <w:ind w:left="720"/>
      <w:contextualSpacing/>
    </w:pPr>
  </w:style>
  <w:style w:type="paragraph" w:styleId="ListBullet4">
    <w:name w:val="List Bullet 4"/>
    <w:basedOn w:val="ListParagraph"/>
    <w:uiPriority w:val="99"/>
    <w:unhideWhenUsed/>
    <w:rsid w:val="00A146A0"/>
    <w:pPr>
      <w:numPr>
        <w:ilvl w:val="3"/>
        <w:numId w:val="13"/>
      </w:numPr>
      <w:spacing w:before="120" w:after="120"/>
      <w:ind w:left="2552"/>
      <w:contextualSpacing w:val="0"/>
    </w:pPr>
  </w:style>
  <w:style w:type="paragraph" w:styleId="ListBullet5">
    <w:name w:val="List Bullet 5"/>
    <w:basedOn w:val="ListParagraph"/>
    <w:uiPriority w:val="99"/>
    <w:unhideWhenUsed/>
    <w:rsid w:val="00A146A0"/>
    <w:pPr>
      <w:numPr>
        <w:ilvl w:val="4"/>
        <w:numId w:val="13"/>
      </w:numPr>
      <w:spacing w:before="120" w:after="120"/>
      <w:ind w:left="2977"/>
      <w:contextualSpacing w:val="0"/>
    </w:pPr>
  </w:style>
  <w:style w:type="paragraph" w:styleId="ListNumber5">
    <w:name w:val="List Number 5"/>
    <w:basedOn w:val="ListNumber4"/>
    <w:uiPriority w:val="99"/>
    <w:unhideWhenUsed/>
    <w:rsid w:val="00A67677"/>
    <w:pPr>
      <w:numPr>
        <w:ilvl w:val="4"/>
      </w:numPr>
    </w:pPr>
  </w:style>
  <w:style w:type="paragraph" w:customStyle="1" w:styleId="Cover-Assemblyname">
    <w:name w:val="Cover - Assembly name"/>
    <w:basedOn w:val="Header"/>
    <w:qFormat/>
    <w:rsid w:val="00917B49"/>
    <w:pPr>
      <w:spacing w:line="340" w:lineRule="exact"/>
      <w:ind w:left="1701"/>
    </w:pPr>
    <w:rPr>
      <w:rFonts w:ascii="Montserrat" w:hAnsi="Montserrat" w:cs="Arial"/>
      <w:b/>
      <w:bCs/>
      <w:color w:val="1A234C"/>
      <w:w w:val="90"/>
      <w:kern w:val="32"/>
      <w:sz w:val="32"/>
      <w:szCs w:val="32"/>
    </w:rPr>
  </w:style>
  <w:style w:type="paragraph" w:styleId="NoSpacing">
    <w:name w:val="No Spacing"/>
    <w:uiPriority w:val="1"/>
    <w:rsid w:val="00F873F4"/>
    <w:pPr>
      <w:spacing w:after="0" w:line="240" w:lineRule="auto"/>
    </w:pPr>
  </w:style>
  <w:style w:type="paragraph" w:styleId="ListNumber2">
    <w:name w:val="List Number 2"/>
    <w:basedOn w:val="Normal"/>
    <w:uiPriority w:val="99"/>
    <w:unhideWhenUsed/>
    <w:qFormat/>
    <w:rsid w:val="00DE56A4"/>
    <w:pPr>
      <w:numPr>
        <w:ilvl w:val="1"/>
        <w:numId w:val="16"/>
      </w:numPr>
      <w:spacing w:before="80" w:after="120"/>
    </w:pPr>
    <w:rPr>
      <w:rFonts w:cstheme="minorHAnsi"/>
      <w:bCs/>
      <w:color w:val="000000" w:themeColor="text1"/>
      <w:szCs w:val="20"/>
    </w:rPr>
  </w:style>
  <w:style w:type="paragraph" w:styleId="ListNumber">
    <w:name w:val="List Number"/>
    <w:basedOn w:val="Heading1"/>
    <w:next w:val="ListNumber2"/>
    <w:uiPriority w:val="99"/>
    <w:unhideWhenUsed/>
    <w:rsid w:val="00A070D4"/>
  </w:style>
  <w:style w:type="paragraph" w:styleId="ListNumber3">
    <w:name w:val="List Number 3"/>
    <w:basedOn w:val="ListNumber2"/>
    <w:uiPriority w:val="99"/>
    <w:unhideWhenUsed/>
    <w:rsid w:val="00A070D4"/>
    <w:pPr>
      <w:numPr>
        <w:ilvl w:val="2"/>
      </w:numPr>
    </w:pPr>
  </w:style>
  <w:style w:type="paragraph" w:styleId="ListNumber4">
    <w:name w:val="List Number 4"/>
    <w:basedOn w:val="ListNumber3"/>
    <w:uiPriority w:val="99"/>
    <w:unhideWhenUsed/>
    <w:rsid w:val="00E20929"/>
    <w:pPr>
      <w:numPr>
        <w:ilvl w:val="3"/>
      </w:numPr>
    </w:pPr>
  </w:style>
  <w:style w:type="character" w:styleId="CommentReference">
    <w:name w:val="annotation reference"/>
    <w:basedOn w:val="DefaultParagraphFont"/>
    <w:uiPriority w:val="99"/>
    <w:semiHidden/>
    <w:unhideWhenUsed/>
    <w:rsid w:val="006323F8"/>
    <w:rPr>
      <w:sz w:val="16"/>
      <w:szCs w:val="16"/>
    </w:rPr>
  </w:style>
  <w:style w:type="paragraph" w:styleId="CommentText">
    <w:name w:val="annotation text"/>
    <w:basedOn w:val="Normal"/>
    <w:link w:val="CommentTextChar"/>
    <w:uiPriority w:val="99"/>
    <w:unhideWhenUsed/>
    <w:rsid w:val="006323F8"/>
    <w:pPr>
      <w:spacing w:line="240" w:lineRule="auto"/>
    </w:pPr>
    <w:rPr>
      <w:sz w:val="20"/>
      <w:szCs w:val="20"/>
    </w:rPr>
  </w:style>
  <w:style w:type="character" w:customStyle="1" w:styleId="CommentTextChar">
    <w:name w:val="Comment Text Char"/>
    <w:basedOn w:val="DefaultParagraphFont"/>
    <w:link w:val="CommentText"/>
    <w:uiPriority w:val="99"/>
    <w:rsid w:val="006323F8"/>
    <w:rPr>
      <w:sz w:val="20"/>
      <w:szCs w:val="20"/>
    </w:rPr>
  </w:style>
  <w:style w:type="paragraph" w:styleId="CommentSubject">
    <w:name w:val="annotation subject"/>
    <w:basedOn w:val="CommentText"/>
    <w:next w:val="CommentText"/>
    <w:link w:val="CommentSubjectChar"/>
    <w:uiPriority w:val="99"/>
    <w:semiHidden/>
    <w:unhideWhenUsed/>
    <w:rsid w:val="006323F8"/>
    <w:rPr>
      <w:b/>
      <w:bCs/>
    </w:rPr>
  </w:style>
  <w:style w:type="character" w:customStyle="1" w:styleId="CommentSubjectChar">
    <w:name w:val="Comment Subject Char"/>
    <w:basedOn w:val="CommentTextChar"/>
    <w:link w:val="CommentSubject"/>
    <w:uiPriority w:val="99"/>
    <w:semiHidden/>
    <w:rsid w:val="006323F8"/>
    <w:rPr>
      <w:b/>
      <w:bCs/>
      <w:sz w:val="20"/>
      <w:szCs w:val="20"/>
    </w:rPr>
  </w:style>
  <w:style w:type="table" w:customStyle="1" w:styleId="Assemblystyletable">
    <w:name w:val="Assembly style table"/>
    <w:basedOn w:val="TableNormal"/>
    <w:uiPriority w:val="99"/>
    <w:rsid w:val="00E833AA"/>
    <w:pPr>
      <w:adjustRightInd w:val="0"/>
      <w:spacing w:before="80" w:after="80" w:line="240" w:lineRule="auto"/>
    </w:pPr>
    <w:rPr>
      <w:color w:val="000000" w:themeColor="text1"/>
      <w:sz w:val="20"/>
    </w:rPr>
    <w:tblPr>
      <w:tblStyleRowBandSize w:val="1"/>
      <w:tblBorders>
        <w:top w:val="single" w:sz="4" w:space="0" w:color="2F5496"/>
        <w:bottom w:val="single" w:sz="12" w:space="0" w:color="2F5496"/>
      </w:tblBorders>
    </w:tblPr>
    <w:tcPr>
      <w:vAlign w:val="center"/>
    </w:tcPr>
    <w:tblStylePr w:type="firstRow">
      <w:pPr>
        <w:jc w:val="left"/>
      </w:pPr>
      <w:rPr>
        <w:rFonts w:ascii="Calibri" w:hAnsi="Calibri"/>
        <w:b w:val="0"/>
        <w:color w:val="000000" w:themeColor="text1"/>
        <w:sz w:val="20"/>
      </w:rPr>
      <w:tblPr/>
      <w:tcPr>
        <w:tcBorders>
          <w:top w:val="single" w:sz="12" w:space="0" w:color="2F5496"/>
          <w:left w:val="nil"/>
          <w:bottom w:val="single" w:sz="4" w:space="0" w:color="2F5496"/>
          <w:right w:val="nil"/>
          <w:insideH w:val="nil"/>
          <w:insideV w:val="nil"/>
        </w:tcBorders>
        <w:vAlign w:val="center"/>
      </w:tcPr>
    </w:tblStylePr>
    <w:tblStylePr w:type="lastRow">
      <w:tblPr/>
      <w:tcPr>
        <w:tcBorders>
          <w:top w:val="single" w:sz="4" w:space="0" w:color="2F5496"/>
          <w:bottom w:val="single" w:sz="12" w:space="0" w:color="2F5496"/>
        </w:tcBorders>
      </w:tcPr>
    </w:tblStylePr>
    <w:tblStylePr w:type="band1Horz">
      <w:tblPr/>
      <w:tcPr>
        <w:shd w:val="clear" w:color="auto" w:fill="F2F2F2"/>
      </w:tcPr>
    </w:tblStylePr>
    <w:tblStylePr w:type="band2Horz">
      <w:tblPr/>
      <w:tcPr>
        <w:shd w:val="clear" w:color="auto" w:fill="E7E6E6"/>
      </w:tcPr>
    </w:tblStylePr>
  </w:style>
  <w:style w:type="paragraph" w:customStyle="1" w:styleId="Tableheading">
    <w:name w:val="Table heading"/>
    <w:qFormat/>
    <w:rsid w:val="00727F06"/>
    <w:pPr>
      <w:adjustRightInd w:val="0"/>
      <w:spacing w:before="80" w:after="80" w:line="240" w:lineRule="auto"/>
    </w:pPr>
    <w:rPr>
      <w:rFonts w:ascii="Calibri" w:hAnsi="Calibri" w:cstheme="minorHAnsi"/>
      <w:b/>
      <w:bCs/>
      <w:color w:val="000000" w:themeColor="text1"/>
      <w:sz w:val="20"/>
      <w:szCs w:val="20"/>
    </w:rPr>
  </w:style>
  <w:style w:type="paragraph" w:customStyle="1" w:styleId="Tablebody">
    <w:name w:val="Table body"/>
    <w:basedOn w:val="ListNumber3"/>
    <w:qFormat/>
    <w:rsid w:val="001C7708"/>
    <w:pPr>
      <w:numPr>
        <w:ilvl w:val="0"/>
        <w:numId w:val="0"/>
      </w:numPr>
      <w:adjustRightInd w:val="0"/>
      <w:spacing w:after="80" w:line="240" w:lineRule="auto"/>
    </w:pPr>
    <w:rPr>
      <w:sz w:val="20"/>
    </w:rPr>
  </w:style>
  <w:style w:type="paragraph" w:styleId="Caption">
    <w:name w:val="caption"/>
    <w:basedOn w:val="Normal"/>
    <w:next w:val="ListNumber2"/>
    <w:uiPriority w:val="35"/>
    <w:unhideWhenUsed/>
    <w:qFormat/>
    <w:rsid w:val="00D97152"/>
    <w:pPr>
      <w:spacing w:after="200" w:line="240" w:lineRule="auto"/>
      <w:ind w:left="709"/>
    </w:pPr>
    <w:rPr>
      <w:iCs/>
      <w:color w:val="7F7F7F" w:themeColor="text1" w:themeTint="80"/>
      <w:sz w:val="18"/>
      <w:szCs w:val="18"/>
    </w:rPr>
  </w:style>
  <w:style w:type="paragraph" w:customStyle="1" w:styleId="FrontmatterRecommendationlistheading">
    <w:name w:val="Front matter (Recommendation list heading)"/>
    <w:basedOn w:val="Recommendationheading"/>
    <w:next w:val="Normal"/>
    <w:rsid w:val="00B7541C"/>
  </w:style>
  <w:style w:type="paragraph" w:customStyle="1" w:styleId="FrontmatterRecommendationlistbody">
    <w:name w:val="Front matter (Recommendation list body)"/>
    <w:basedOn w:val="Normal"/>
    <w:rsid w:val="00976637"/>
    <w:pPr>
      <w:spacing w:before="120" w:after="120" w:line="252" w:lineRule="auto"/>
    </w:pPr>
    <w:rPr>
      <w:color w:val="000000" w:themeColor="text1"/>
    </w:rPr>
  </w:style>
  <w:style w:type="paragraph" w:customStyle="1" w:styleId="Recommendationbody">
    <w:name w:val="Recommendation body"/>
    <w:basedOn w:val="Normal"/>
    <w:next w:val="Normal"/>
    <w:rsid w:val="00B7541C"/>
    <w:pPr>
      <w:spacing w:before="120" w:after="120"/>
    </w:pPr>
  </w:style>
  <w:style w:type="table" w:customStyle="1" w:styleId="Recommendationbox">
    <w:name w:val="Recommendation box"/>
    <w:basedOn w:val="TableNormal"/>
    <w:uiPriority w:val="99"/>
    <w:rsid w:val="00247A37"/>
    <w:pPr>
      <w:spacing w:after="0" w:line="240" w:lineRule="auto"/>
    </w:pPr>
    <w:tblPr>
      <w:tblCellSpacing w:w="71" w:type="dxa"/>
      <w:tblInd w:w="851" w:type="dxa"/>
    </w:tblPr>
    <w:trPr>
      <w:tblCellSpacing w:w="71" w:type="dxa"/>
    </w:trPr>
    <w:tcPr>
      <w:shd w:val="clear" w:color="auto" w:fill="D5DEF0"/>
      <w:vAlign w:val="center"/>
    </w:tcPr>
  </w:style>
  <w:style w:type="paragraph" w:styleId="TableofFigures">
    <w:name w:val="table of figures"/>
    <w:basedOn w:val="Recommendationheading"/>
    <w:next w:val="Recommendationbody"/>
    <w:uiPriority w:val="99"/>
    <w:unhideWhenUsed/>
    <w:rsid w:val="006A7A61"/>
    <w:pPr>
      <w:spacing w:after="0"/>
    </w:pPr>
  </w:style>
  <w:style w:type="paragraph" w:styleId="FootnoteText">
    <w:name w:val="footnote text"/>
    <w:basedOn w:val="Normal"/>
    <w:link w:val="FootnoteTextChar"/>
    <w:uiPriority w:val="99"/>
    <w:unhideWhenUsed/>
    <w:rsid w:val="00B24E23"/>
    <w:pPr>
      <w:spacing w:after="0" w:line="240" w:lineRule="auto"/>
      <w:ind w:left="284" w:hanging="284"/>
    </w:pPr>
    <w:rPr>
      <w:sz w:val="20"/>
      <w:szCs w:val="20"/>
    </w:rPr>
  </w:style>
  <w:style w:type="character" w:customStyle="1" w:styleId="FootnoteTextChar">
    <w:name w:val="Footnote Text Char"/>
    <w:basedOn w:val="DefaultParagraphFont"/>
    <w:link w:val="FootnoteText"/>
    <w:uiPriority w:val="99"/>
    <w:rsid w:val="00B24E23"/>
    <w:rPr>
      <w:sz w:val="20"/>
      <w:szCs w:val="20"/>
    </w:rPr>
  </w:style>
  <w:style w:type="character" w:styleId="FootnoteReference">
    <w:name w:val="footnote reference"/>
    <w:aliases w:val="Footnote number,Footnotes refss"/>
    <w:basedOn w:val="DefaultParagraphFont"/>
    <w:uiPriority w:val="99"/>
    <w:unhideWhenUsed/>
    <w:rsid w:val="00EB3179"/>
    <w:rPr>
      <w:vertAlign w:val="superscript"/>
    </w:rPr>
  </w:style>
  <w:style w:type="paragraph" w:styleId="List2">
    <w:name w:val="List 2"/>
    <w:basedOn w:val="Normal"/>
    <w:uiPriority w:val="99"/>
    <w:semiHidden/>
    <w:unhideWhenUsed/>
    <w:rsid w:val="001B2622"/>
    <w:pPr>
      <w:ind w:left="566" w:hanging="283"/>
      <w:contextualSpacing/>
    </w:pPr>
  </w:style>
  <w:style w:type="paragraph" w:customStyle="1" w:styleId="Recommendationbullet">
    <w:name w:val="Recommendation bullet"/>
    <w:basedOn w:val="ListBullet"/>
    <w:qFormat/>
    <w:rsid w:val="00CD05B9"/>
    <w:pPr>
      <w:ind w:left="467"/>
    </w:pPr>
  </w:style>
  <w:style w:type="character" w:styleId="FollowedHyperlink">
    <w:name w:val="FollowedHyperlink"/>
    <w:basedOn w:val="DefaultParagraphFont"/>
    <w:uiPriority w:val="99"/>
    <w:semiHidden/>
    <w:unhideWhenUsed/>
    <w:rsid w:val="005968B1"/>
    <w:rPr>
      <w:color w:val="954F72" w:themeColor="followedHyperlink"/>
      <w:u w:val="single"/>
    </w:rPr>
  </w:style>
  <w:style w:type="paragraph" w:customStyle="1" w:styleId="Default">
    <w:name w:val="Default"/>
    <w:rsid w:val="007F45E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482367">
      <w:bodyDiv w:val="1"/>
      <w:marLeft w:val="0"/>
      <w:marRight w:val="0"/>
      <w:marTop w:val="0"/>
      <w:marBottom w:val="0"/>
      <w:divBdr>
        <w:top w:val="none" w:sz="0" w:space="0" w:color="auto"/>
        <w:left w:val="none" w:sz="0" w:space="0" w:color="auto"/>
        <w:bottom w:val="none" w:sz="0" w:space="0" w:color="auto"/>
        <w:right w:val="none" w:sz="0" w:space="0" w:color="auto"/>
      </w:divBdr>
    </w:div>
    <w:div w:id="177551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rliament.act.gov.au/__data/assets/pdf_file/0006/1924188/Standing-Committees-Resolution-as-at-10-February-2022-final.pdf" TargetMode="External"/><Relationship Id="rId18"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footer" Target="footer4.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parliament.act.gov.au/parliamentary-business/in-committees" TargetMode="Externa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mailto:LACommitteePA@parliament.act.gov.au"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59785572D84CFAB604E6A822CE4F98"/>
        <w:category>
          <w:name w:val="General"/>
          <w:gallery w:val="placeholder"/>
        </w:category>
        <w:types>
          <w:type w:val="bbPlcHdr"/>
        </w:types>
        <w:behaviors>
          <w:behavior w:val="content"/>
        </w:behaviors>
        <w:guid w:val="{227CBE02-8A17-48DA-83CF-BB88127AAB46}"/>
      </w:docPartPr>
      <w:docPartBody>
        <w:p w:rsidR="00465034" w:rsidRDefault="00465034" w:rsidP="00465034">
          <w:pPr>
            <w:pStyle w:val="9359785572D84CFAB604E6A822CE4F98"/>
          </w:pPr>
          <w:r w:rsidRPr="007565A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panose1 w:val="00000700000000000000"/>
    <w:charset w:val="00"/>
    <w:family w:val="auto"/>
    <w:pitch w:val="variable"/>
    <w:sig w:usb0="2000020F" w:usb1="00000003" w:usb2="00000000" w:usb3="00000000" w:csb0="00000197" w:csb1="00000000"/>
  </w:font>
  <w:font w:name="Montserrat">
    <w:panose1 w:val="00000500000000000000"/>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034"/>
    <w:rsid w:val="00465034"/>
    <w:rsid w:val="004B3C60"/>
    <w:rsid w:val="005868A5"/>
    <w:rsid w:val="006C2AA0"/>
    <w:rsid w:val="0070184B"/>
    <w:rsid w:val="00716E33"/>
    <w:rsid w:val="00873C3B"/>
    <w:rsid w:val="00970294"/>
    <w:rsid w:val="00B439E1"/>
    <w:rsid w:val="00BC5886"/>
    <w:rsid w:val="00E205BD"/>
    <w:rsid w:val="00E327A9"/>
    <w:rsid w:val="00E75710"/>
    <w:rsid w:val="00F4175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034"/>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034"/>
    <w:rPr>
      <w:color w:val="808080"/>
    </w:rPr>
  </w:style>
  <w:style w:type="paragraph" w:customStyle="1" w:styleId="9359785572D84CFAB604E6A822CE4F98">
    <w:name w:val="9359785572D84CFAB604E6A822CE4F98"/>
    <w:rsid w:val="00465034"/>
    <w:pPr>
      <w:tabs>
        <w:tab w:val="center" w:pos="4513"/>
        <w:tab w:val="right" w:pos="902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4A330-5C4E-40E1-9795-89717A4B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4683</Words>
  <Characters>25760</Characters>
  <Application>Microsoft Office Word</Application>
  <DocSecurity>4</DocSecurity>
  <Lines>599</Lines>
  <Paragraphs>380</Paragraphs>
  <ScaleCrop>false</ScaleCrop>
  <HeadingPairs>
    <vt:vector size="2" baseType="variant">
      <vt:variant>
        <vt:lpstr>Title</vt:lpstr>
      </vt:variant>
      <vt:variant>
        <vt:i4>1</vt:i4>
      </vt:variant>
    </vt:vector>
  </HeadingPairs>
  <TitlesOfParts>
    <vt:vector size="1" baseType="lpstr">
      <vt:lpstr/>
    </vt:vector>
  </TitlesOfParts>
  <Manager/>
  <Company>Office of the Legislative Assembly</Company>
  <LinksUpToDate>false</LinksUpToDate>
  <CharactersWithSpaces>30063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SamuelR</dc:creator>
  <cp:keywords/>
  <dc:description/>
  <cp:lastModifiedBy>Chung, Lydia</cp:lastModifiedBy>
  <cp:revision>2</cp:revision>
  <cp:lastPrinted>2022-02-24T23:18:00Z</cp:lastPrinted>
  <dcterms:created xsi:type="dcterms:W3CDTF">2022-02-25T03:52:00Z</dcterms:created>
  <dcterms:modified xsi:type="dcterms:W3CDTF">2022-02-25T03:52:00Z</dcterms:modified>
  <cp:category/>
</cp:coreProperties>
</file>