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9A" w:rsidRPr="0073549A" w:rsidRDefault="0073549A" w:rsidP="0073549A">
      <w:pPr>
        <w:jc w:val="center"/>
        <w:rPr>
          <w:rFonts w:ascii="Times New Roman" w:hAnsi="Times New Roman"/>
          <w:b/>
          <w:bCs/>
          <w:lang w:val="en-AU"/>
        </w:rPr>
      </w:pPr>
      <w:r w:rsidRPr="0073549A">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73549A" w:rsidRPr="0073549A" w:rsidRDefault="0073549A" w:rsidP="0073549A">
      <w:pPr>
        <w:keepNext/>
        <w:keepLines/>
        <w:spacing w:before="320"/>
        <w:jc w:val="center"/>
        <w:rPr>
          <w:rFonts w:ascii="Calibri" w:hAnsi="Calibri"/>
          <w:b/>
          <w:bCs/>
          <w:sz w:val="32"/>
          <w:szCs w:val="32"/>
          <w:lang w:val="en-AU"/>
        </w:rPr>
      </w:pPr>
      <w:r w:rsidRPr="0073549A">
        <w:rPr>
          <w:rFonts w:ascii="Calibri" w:hAnsi="Calibri"/>
          <w:b/>
          <w:bCs/>
          <w:sz w:val="32"/>
          <w:szCs w:val="32"/>
          <w:lang w:val="en-AU"/>
        </w:rPr>
        <w:t>LEGISLATIVE ASSEMBLY FOR THE</w:t>
      </w:r>
    </w:p>
    <w:p w:rsidR="0073549A" w:rsidRPr="0073549A" w:rsidRDefault="0073549A" w:rsidP="0073549A">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73549A">
            <w:rPr>
              <w:rFonts w:ascii="Calibri" w:hAnsi="Calibri"/>
              <w:b/>
              <w:bCs/>
              <w:sz w:val="32"/>
              <w:szCs w:val="32"/>
              <w:lang w:val="en-AU"/>
            </w:rPr>
            <w:t>AUSTRALIAN CAPITAL TERRITORY</w:t>
          </w:r>
        </w:smartTag>
      </w:smartTag>
    </w:p>
    <w:p w:rsidR="0073549A" w:rsidRPr="0073549A" w:rsidRDefault="0073549A" w:rsidP="0073549A">
      <w:pPr>
        <w:spacing w:before="360"/>
        <w:jc w:val="center"/>
        <w:rPr>
          <w:rFonts w:ascii="Calibri" w:hAnsi="Calibri"/>
          <w:b/>
          <w:sz w:val="28"/>
          <w:szCs w:val="28"/>
        </w:rPr>
      </w:pPr>
      <w:r w:rsidRPr="0073549A">
        <w:rPr>
          <w:rFonts w:ascii="Calibri" w:hAnsi="Calibri"/>
          <w:b/>
          <w:sz w:val="28"/>
          <w:szCs w:val="28"/>
        </w:rPr>
        <w:t>2016–2017–2018–2019</w:t>
      </w:r>
    </w:p>
    <w:p w:rsidR="0073549A" w:rsidRPr="0073549A" w:rsidRDefault="0073549A" w:rsidP="0073549A">
      <w:pPr>
        <w:keepNext/>
        <w:keepLines/>
        <w:spacing w:before="360"/>
        <w:jc w:val="center"/>
        <w:rPr>
          <w:rFonts w:ascii="Calibri" w:hAnsi="Calibri"/>
          <w:b/>
          <w:sz w:val="40"/>
          <w:szCs w:val="40"/>
          <w:lang w:val="en-AU"/>
        </w:rPr>
      </w:pPr>
      <w:r w:rsidRPr="0073549A">
        <w:rPr>
          <w:rFonts w:ascii="Calibri" w:hAnsi="Calibri"/>
          <w:b/>
          <w:sz w:val="40"/>
          <w:szCs w:val="40"/>
          <w:lang w:val="en-AU"/>
        </w:rPr>
        <w:t>MINUTES OF PROCEEDINGS</w:t>
      </w:r>
    </w:p>
    <w:p w:rsidR="0073549A" w:rsidRPr="0073549A" w:rsidRDefault="0073549A" w:rsidP="0073549A">
      <w:pPr>
        <w:spacing w:before="360"/>
        <w:jc w:val="center"/>
        <w:rPr>
          <w:rFonts w:ascii="Calibri" w:hAnsi="Calibri"/>
          <w:b/>
          <w:sz w:val="28"/>
          <w:szCs w:val="28"/>
        </w:rPr>
      </w:pPr>
      <w:r w:rsidRPr="0073549A">
        <w:rPr>
          <w:rFonts w:ascii="Calibri" w:hAnsi="Calibri"/>
          <w:b/>
          <w:sz w:val="28"/>
          <w:szCs w:val="28"/>
        </w:rPr>
        <w:t xml:space="preserve">No </w:t>
      </w:r>
      <w:r>
        <w:rPr>
          <w:rFonts w:ascii="Calibri" w:hAnsi="Calibri"/>
          <w:b/>
          <w:sz w:val="28"/>
          <w:szCs w:val="28"/>
        </w:rPr>
        <w:t>115</w:t>
      </w:r>
    </w:p>
    <w:p w:rsidR="0073549A" w:rsidRPr="0073549A" w:rsidRDefault="00E05B47" w:rsidP="0073549A">
      <w:pPr>
        <w:keepNext/>
        <w:keepLines/>
        <w:spacing w:before="360"/>
        <w:jc w:val="center"/>
        <w:rPr>
          <w:rFonts w:ascii="Calibri" w:hAnsi="Calibri"/>
          <w:b/>
          <w:bCs/>
          <w:caps/>
          <w:sz w:val="28"/>
          <w:szCs w:val="28"/>
          <w:lang w:val="en-AU"/>
        </w:rPr>
      </w:pPr>
      <w:hyperlink r:id="rId11" w:history="1">
        <w:r w:rsidR="00FD6F3C" w:rsidRPr="00E05B47">
          <w:rPr>
            <w:rStyle w:val="Hyperlink"/>
            <w:rFonts w:ascii="Calibri" w:hAnsi="Calibri"/>
            <w:b/>
            <w:bCs/>
            <w:caps/>
            <w:sz w:val="28"/>
            <w:szCs w:val="28"/>
            <w:lang w:val="en-AU"/>
          </w:rPr>
          <w:t xml:space="preserve">WEDNESDAY, </w:t>
        </w:r>
        <w:r w:rsidR="0073549A" w:rsidRPr="00E05B47">
          <w:rPr>
            <w:rStyle w:val="Hyperlink"/>
            <w:rFonts w:ascii="Calibri" w:hAnsi="Calibri"/>
            <w:b/>
            <w:bCs/>
            <w:caps/>
            <w:sz w:val="28"/>
            <w:szCs w:val="28"/>
            <w:lang w:val="en-AU"/>
          </w:rPr>
          <w:t>25 September 2019</w:t>
        </w:r>
      </w:hyperlink>
    </w:p>
    <w:tbl>
      <w:tblPr>
        <w:tblW w:w="0" w:type="auto"/>
        <w:jc w:val="center"/>
        <w:tblLayout w:type="fixed"/>
        <w:tblLook w:val="0000" w:firstRow="0" w:lastRow="0" w:firstColumn="0" w:lastColumn="0" w:noHBand="0" w:noVBand="0"/>
      </w:tblPr>
      <w:tblGrid>
        <w:gridCol w:w="2452"/>
      </w:tblGrid>
      <w:tr w:rsidR="0073549A" w:rsidRPr="0073549A" w:rsidTr="00A26B26">
        <w:trPr>
          <w:trHeight w:hRule="exact" w:val="220"/>
          <w:jc w:val="center"/>
        </w:trPr>
        <w:tc>
          <w:tcPr>
            <w:tcW w:w="2452" w:type="dxa"/>
          </w:tcPr>
          <w:p w:rsidR="0073549A" w:rsidRPr="0073549A" w:rsidRDefault="0073549A" w:rsidP="0073549A">
            <w:pPr>
              <w:rPr>
                <w:rFonts w:ascii="Times New Roman" w:hAnsi="Times New Roman"/>
                <w:color w:val="008000"/>
                <w:sz w:val="16"/>
                <w:lang w:val="en-AU"/>
              </w:rPr>
            </w:pPr>
          </w:p>
        </w:tc>
      </w:tr>
      <w:tr w:rsidR="0073549A" w:rsidRPr="0073549A" w:rsidTr="00A26B26">
        <w:trPr>
          <w:trHeight w:hRule="exact" w:val="60"/>
          <w:jc w:val="center"/>
        </w:trPr>
        <w:tc>
          <w:tcPr>
            <w:tcW w:w="2452" w:type="dxa"/>
            <w:tcBorders>
              <w:top w:val="single" w:sz="8" w:space="0" w:color="000000"/>
              <w:bottom w:val="single" w:sz="4" w:space="0" w:color="000000"/>
            </w:tcBorders>
          </w:tcPr>
          <w:p w:rsidR="0073549A" w:rsidRPr="0073549A" w:rsidRDefault="0073549A" w:rsidP="0073549A">
            <w:pPr>
              <w:rPr>
                <w:rFonts w:ascii="Times New Roman" w:hAnsi="Times New Roman"/>
                <w:color w:val="008000"/>
                <w:sz w:val="16"/>
                <w:lang w:val="en-AU"/>
              </w:rPr>
            </w:pPr>
          </w:p>
        </w:tc>
      </w:tr>
      <w:tr w:rsidR="0073549A" w:rsidRPr="0073549A" w:rsidTr="00A26B26">
        <w:trPr>
          <w:trHeight w:hRule="exact" w:val="200"/>
          <w:jc w:val="center"/>
        </w:trPr>
        <w:tc>
          <w:tcPr>
            <w:tcW w:w="2452" w:type="dxa"/>
          </w:tcPr>
          <w:p w:rsidR="0073549A" w:rsidRPr="0073549A" w:rsidRDefault="0073549A" w:rsidP="0073549A">
            <w:pPr>
              <w:rPr>
                <w:rFonts w:ascii="Times New Roman" w:hAnsi="Times New Roman"/>
                <w:color w:val="008000"/>
                <w:sz w:val="16"/>
                <w:lang w:val="en-AU"/>
              </w:rPr>
            </w:pPr>
          </w:p>
        </w:tc>
      </w:tr>
    </w:tbl>
    <w:p w:rsidR="00D31DC6" w:rsidRPr="00D31DC6" w:rsidRDefault="00D31DC6" w:rsidP="00D31DC6">
      <w:pPr>
        <w:keepNext/>
        <w:keepLines/>
        <w:tabs>
          <w:tab w:val="right" w:pos="339"/>
          <w:tab w:val="left" w:pos="720"/>
        </w:tabs>
        <w:spacing w:before="240"/>
        <w:ind w:left="720" w:hanging="720"/>
        <w:jc w:val="both"/>
        <w:rPr>
          <w:rFonts w:ascii="Calibri" w:hAnsi="Calibri"/>
          <w:bCs/>
          <w:lang w:val="en-AU"/>
        </w:rPr>
      </w:pPr>
      <w:r w:rsidRPr="00D31DC6">
        <w:rPr>
          <w:rFonts w:ascii="Calibri" w:hAnsi="Calibri"/>
          <w:bCs/>
          <w:lang w:val="en-AU"/>
        </w:rPr>
        <w:tab/>
      </w:r>
      <w:r w:rsidRPr="00D31DC6">
        <w:rPr>
          <w:rFonts w:ascii="Calibri" w:hAnsi="Calibri"/>
          <w:b/>
          <w:bCs/>
          <w:lang w:val="en-AU"/>
        </w:rPr>
        <w:t>1</w:t>
      </w:r>
      <w:r w:rsidRPr="00D31DC6">
        <w:rPr>
          <w:rFonts w:ascii="Calibri" w:hAnsi="Calibri"/>
          <w:bCs/>
          <w:lang w:val="en-AU"/>
        </w:rPr>
        <w:tab/>
        <w:t>The Assembly met at 10 am, pursuant to adjournment.  A quorum of Members not being present, the Speaker (</w:t>
      </w:r>
      <w:r>
        <w:rPr>
          <w:rFonts w:ascii="Calibri" w:hAnsi="Calibri"/>
          <w:bCs/>
          <w:lang w:val="en-AU"/>
        </w:rPr>
        <w:t>Ms J. Burch</w:t>
      </w:r>
      <w:r w:rsidRPr="00D31DC6">
        <w:rPr>
          <w:rFonts w:ascii="Calibri" w:hAnsi="Calibri"/>
          <w:bCs/>
          <w:lang w:val="en-AU"/>
        </w:rPr>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D31DC6">
            <w:rPr>
              <w:rFonts w:ascii="Calibri" w:hAnsi="Calibri"/>
              <w:bCs/>
              <w:lang w:val="en-AU"/>
            </w:rPr>
            <w:t>Australian Capital Territory</w:t>
          </w:r>
        </w:smartTag>
      </w:smartTag>
      <w:r w:rsidRPr="00D31DC6">
        <w:rPr>
          <w:rFonts w:ascii="Calibri" w:hAnsi="Calibri"/>
          <w:bCs/>
          <w:lang w:val="en-AU"/>
        </w:rPr>
        <w:t>.</w:t>
      </w:r>
    </w:p>
    <w:p w:rsidR="0073549A" w:rsidRPr="0073549A" w:rsidRDefault="0073549A" w:rsidP="0073549A">
      <w:pPr>
        <w:keepNext/>
        <w:keepLines/>
        <w:tabs>
          <w:tab w:val="right" w:pos="339"/>
          <w:tab w:val="left" w:pos="720"/>
        </w:tabs>
        <w:spacing w:before="240"/>
        <w:ind w:left="720" w:hanging="720"/>
        <w:jc w:val="both"/>
        <w:rPr>
          <w:rFonts w:ascii="Calibri" w:hAnsi="Calibri"/>
          <w:b/>
          <w:caps/>
          <w:lang w:val="en-AU"/>
        </w:rPr>
      </w:pPr>
      <w:r w:rsidRPr="0073549A">
        <w:rPr>
          <w:rFonts w:ascii="Calibri" w:hAnsi="Calibri"/>
          <w:b/>
          <w:caps/>
          <w:lang w:val="en-AU"/>
        </w:rPr>
        <w:tab/>
      </w:r>
      <w:r w:rsidR="00150F82">
        <w:rPr>
          <w:rFonts w:ascii="Calibri" w:hAnsi="Calibri"/>
          <w:b/>
          <w:bCs/>
          <w:caps/>
          <w:lang w:val="en-AU"/>
        </w:rPr>
        <w:t>2</w:t>
      </w:r>
      <w:r w:rsidRPr="0073549A">
        <w:rPr>
          <w:rFonts w:ascii="Calibri" w:hAnsi="Calibri"/>
          <w:b/>
          <w:caps/>
          <w:lang w:val="en-AU"/>
        </w:rPr>
        <w:tab/>
      </w:r>
      <w:r>
        <w:rPr>
          <w:rFonts w:ascii="Calibri" w:hAnsi="Calibri"/>
          <w:b/>
          <w:caps/>
          <w:lang w:val="en-AU"/>
        </w:rPr>
        <w:t>Drugs of Dependence (Personal Cannabis Use) Amendment Bill 2018</w:t>
      </w:r>
    </w:p>
    <w:p w:rsidR="0073549A" w:rsidRPr="0073549A" w:rsidRDefault="0073549A" w:rsidP="0073549A">
      <w:pPr>
        <w:spacing w:before="120"/>
        <w:ind w:left="720"/>
        <w:jc w:val="both"/>
        <w:rPr>
          <w:rFonts w:ascii="Calibri" w:hAnsi="Calibri"/>
          <w:lang w:val="en-AU"/>
        </w:rPr>
      </w:pPr>
      <w:r w:rsidRPr="0073549A">
        <w:rPr>
          <w:rFonts w:ascii="Calibri" w:hAnsi="Calibri"/>
          <w:lang w:val="en-AU"/>
        </w:rPr>
        <w:t>The order of the day having been read for the resumption of the debate on the question—That this Bill be agreed to in principle—</w:t>
      </w:r>
    </w:p>
    <w:p w:rsidR="0073549A" w:rsidRDefault="0073549A" w:rsidP="0073549A">
      <w:pPr>
        <w:spacing w:before="120"/>
        <w:ind w:left="720"/>
        <w:jc w:val="both"/>
        <w:rPr>
          <w:rFonts w:ascii="Calibri" w:hAnsi="Calibri"/>
          <w:iCs/>
          <w:lang w:val="en-AU"/>
        </w:rPr>
      </w:pPr>
      <w:r w:rsidRPr="0073549A">
        <w:rPr>
          <w:rFonts w:ascii="Calibri" w:hAnsi="Calibri"/>
          <w:iCs/>
          <w:lang w:val="en-AU"/>
        </w:rPr>
        <w:t>Debate resumed.</w:t>
      </w:r>
    </w:p>
    <w:p w:rsidR="008523F8" w:rsidRDefault="008523F8" w:rsidP="008523F8">
      <w:pPr>
        <w:tabs>
          <w:tab w:val="left" w:pos="1197"/>
          <w:tab w:val="left" w:pos="1767"/>
        </w:tabs>
        <w:spacing w:before="120"/>
        <w:ind w:left="720"/>
        <w:jc w:val="both"/>
        <w:rPr>
          <w:rFonts w:ascii="Calibri" w:hAnsi="Calibri"/>
          <w:lang w:val="en-AU"/>
        </w:rPr>
      </w:pPr>
      <w:r>
        <w:rPr>
          <w:rFonts w:ascii="Calibri" w:hAnsi="Calibri"/>
          <w:iCs/>
          <w:lang w:val="en-AU"/>
        </w:rPr>
        <w:t>Mr Hanson</w:t>
      </w:r>
      <w:r w:rsidRPr="00ED4451">
        <w:rPr>
          <w:rFonts w:ascii="Calibri" w:hAnsi="Calibri"/>
          <w:lang w:val="en-AU"/>
        </w:rPr>
        <w:t>, who had already spoken, by leave, again addressed the Assembly.</w:t>
      </w:r>
    </w:p>
    <w:p w:rsidR="008523F8" w:rsidRDefault="008523F8" w:rsidP="008523F8">
      <w:pPr>
        <w:tabs>
          <w:tab w:val="left" w:pos="1197"/>
          <w:tab w:val="left" w:pos="1767"/>
        </w:tabs>
        <w:spacing w:before="120"/>
        <w:ind w:left="720"/>
        <w:jc w:val="both"/>
        <w:rPr>
          <w:rFonts w:ascii="Calibri" w:hAnsi="Calibri"/>
          <w:lang w:val="en-AU"/>
        </w:rPr>
      </w:pPr>
      <w:r>
        <w:rPr>
          <w:rFonts w:ascii="Calibri" w:hAnsi="Calibri"/>
          <w:iCs/>
          <w:lang w:val="en-AU"/>
        </w:rPr>
        <w:t>Ms Le Couteur</w:t>
      </w:r>
      <w:r w:rsidRPr="00ED4451">
        <w:rPr>
          <w:rFonts w:ascii="Calibri" w:hAnsi="Calibri"/>
          <w:lang w:val="en-AU"/>
        </w:rPr>
        <w:t>, who had already spoken, by leave, again addressed the Assembly.</w:t>
      </w:r>
    </w:p>
    <w:p w:rsidR="00141619" w:rsidRDefault="00141619" w:rsidP="008523F8">
      <w:pPr>
        <w:tabs>
          <w:tab w:val="left" w:pos="1197"/>
          <w:tab w:val="left" w:pos="1767"/>
        </w:tabs>
        <w:spacing w:before="120"/>
        <w:ind w:left="720"/>
        <w:jc w:val="both"/>
        <w:rPr>
          <w:rFonts w:ascii="Calibri" w:hAnsi="Calibri"/>
          <w:lang w:val="en-AU"/>
        </w:rPr>
      </w:pPr>
      <w:r>
        <w:rPr>
          <w:rFonts w:ascii="Calibri" w:hAnsi="Calibri"/>
          <w:lang w:val="en-AU"/>
        </w:rPr>
        <w:t>Debate continued.</w:t>
      </w:r>
    </w:p>
    <w:p w:rsidR="00EC5CD4" w:rsidRDefault="0073549A" w:rsidP="0073549A">
      <w:pPr>
        <w:spacing w:before="120"/>
        <w:ind w:left="720"/>
        <w:jc w:val="both"/>
        <w:rPr>
          <w:rFonts w:ascii="Calibri" w:hAnsi="Calibri"/>
          <w:iCs/>
          <w:lang w:val="en-AU"/>
        </w:rPr>
      </w:pPr>
      <w:r w:rsidRPr="0073549A">
        <w:rPr>
          <w:rFonts w:ascii="Calibri" w:hAnsi="Calibri"/>
          <w:iCs/>
          <w:lang w:val="en-AU"/>
        </w:rPr>
        <w:t>Question—That this Bil</w:t>
      </w:r>
      <w:r w:rsidR="00EC5CD4">
        <w:rPr>
          <w:rFonts w:ascii="Calibri" w:hAnsi="Calibri"/>
          <w:iCs/>
          <w:lang w:val="en-AU"/>
        </w:rPr>
        <w:t>l be agreed to in principle—put.</w:t>
      </w:r>
    </w:p>
    <w:p w:rsidR="00EC5CD4" w:rsidRDefault="00EC5CD4" w:rsidP="00EC5CD4">
      <w:pPr>
        <w:spacing w:before="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154" w:type="dxa"/>
        <w:tblLayout w:type="fixed"/>
        <w:tblCellMar>
          <w:left w:w="0" w:type="dxa"/>
          <w:right w:w="56" w:type="dxa"/>
        </w:tblCellMar>
        <w:tblLook w:val="0000" w:firstRow="0" w:lastRow="0" w:firstColumn="0" w:lastColumn="0" w:noHBand="0" w:noVBand="0"/>
      </w:tblPr>
      <w:tblGrid>
        <w:gridCol w:w="720"/>
        <w:gridCol w:w="1980"/>
        <w:gridCol w:w="1382"/>
        <w:gridCol w:w="624"/>
        <w:gridCol w:w="35"/>
        <w:gridCol w:w="508"/>
        <w:gridCol w:w="1864"/>
        <w:gridCol w:w="1675"/>
        <w:gridCol w:w="366"/>
      </w:tblGrid>
      <w:tr w:rsidR="00EC5CD4" w:rsidTr="00912DBE">
        <w:trPr>
          <w:gridAfter w:val="1"/>
          <w:wAfter w:w="366" w:type="dxa"/>
        </w:trPr>
        <w:tc>
          <w:tcPr>
            <w:tcW w:w="4082" w:type="dxa"/>
            <w:gridSpan w:val="3"/>
            <w:shd w:val="clear" w:color="auto" w:fill="auto"/>
          </w:tcPr>
          <w:p w:rsidR="00EC5CD4" w:rsidRDefault="00EC5CD4" w:rsidP="00912DBE">
            <w:pPr>
              <w:tabs>
                <w:tab w:val="center" w:pos="2430"/>
              </w:tabs>
              <w:spacing w:before="120"/>
              <w:rPr>
                <w:rFonts w:ascii="Calibri" w:hAnsi="Calibri"/>
                <w:iCs/>
                <w:lang w:val="en-AU"/>
              </w:rPr>
            </w:pPr>
            <w:r>
              <w:rPr>
                <w:rFonts w:ascii="Calibri" w:hAnsi="Calibri"/>
                <w:iCs/>
                <w:lang w:val="en-AU"/>
              </w:rPr>
              <w:tab/>
              <w:t>AYES, 10</w:t>
            </w:r>
          </w:p>
        </w:tc>
        <w:tc>
          <w:tcPr>
            <w:tcW w:w="624" w:type="dxa"/>
            <w:shd w:val="clear" w:color="auto" w:fill="auto"/>
          </w:tcPr>
          <w:p w:rsidR="00EC5CD4" w:rsidRDefault="00EC5CD4" w:rsidP="00EC5CD4">
            <w:pPr>
              <w:spacing w:before="120"/>
              <w:rPr>
                <w:rFonts w:ascii="Calibri" w:hAnsi="Calibri"/>
                <w:iCs/>
                <w:lang w:val="en-AU"/>
              </w:rPr>
            </w:pPr>
          </w:p>
        </w:tc>
        <w:tc>
          <w:tcPr>
            <w:tcW w:w="4082" w:type="dxa"/>
            <w:gridSpan w:val="4"/>
            <w:shd w:val="clear" w:color="auto" w:fill="auto"/>
          </w:tcPr>
          <w:p w:rsidR="00EC5CD4" w:rsidRDefault="00EC5CD4" w:rsidP="00912DBE">
            <w:pPr>
              <w:tabs>
                <w:tab w:val="center" w:pos="2134"/>
              </w:tabs>
              <w:spacing w:before="120"/>
              <w:rPr>
                <w:rFonts w:ascii="Calibri" w:hAnsi="Calibri"/>
                <w:iCs/>
                <w:lang w:val="en-AU"/>
              </w:rPr>
            </w:pPr>
            <w:r>
              <w:rPr>
                <w:rFonts w:ascii="Calibri" w:hAnsi="Calibri"/>
                <w:iCs/>
                <w:lang w:val="en-AU"/>
              </w:rPr>
              <w:tab/>
              <w:t>NOES, 7</w:t>
            </w:r>
          </w:p>
        </w:tc>
      </w:tr>
      <w:tr w:rsidR="00EC5CD4" w:rsidTr="00912DBE">
        <w:trPr>
          <w:gridBefore w:val="1"/>
          <w:wBefore w:w="720" w:type="dxa"/>
          <w:trHeight w:hRule="exact" w:val="312"/>
        </w:trPr>
        <w:tc>
          <w:tcPr>
            <w:tcW w:w="1980" w:type="dxa"/>
            <w:shd w:val="clear" w:color="auto" w:fill="auto"/>
          </w:tcPr>
          <w:p w:rsidR="00EC5CD4" w:rsidRDefault="00EC5CD4" w:rsidP="00EC5CD4">
            <w:pPr>
              <w:rPr>
                <w:rFonts w:ascii="Calibri" w:hAnsi="Calibri"/>
                <w:iCs/>
                <w:lang w:val="en-AU"/>
              </w:rPr>
            </w:pPr>
            <w:r>
              <w:rPr>
                <w:rFonts w:ascii="Calibri" w:hAnsi="Calibri"/>
                <w:iCs/>
                <w:lang w:val="en-AU"/>
              </w:rPr>
              <w:t>Mr Barr</w:t>
            </w:r>
          </w:p>
        </w:tc>
        <w:tc>
          <w:tcPr>
            <w:tcW w:w="2041" w:type="dxa"/>
            <w:gridSpan w:val="3"/>
            <w:shd w:val="clear" w:color="auto" w:fill="auto"/>
          </w:tcPr>
          <w:p w:rsidR="00EC5CD4" w:rsidRDefault="00EC5CD4" w:rsidP="00912DBE">
            <w:pPr>
              <w:rPr>
                <w:rFonts w:ascii="Calibri" w:hAnsi="Calibri"/>
                <w:iCs/>
                <w:lang w:val="en-AU"/>
              </w:rPr>
            </w:pPr>
            <w:r>
              <w:rPr>
                <w:rFonts w:ascii="Calibri" w:hAnsi="Calibri"/>
                <w:iCs/>
                <w:lang w:val="en-AU"/>
              </w:rPr>
              <w:t>Mr Pettersson</w:t>
            </w:r>
          </w:p>
        </w:tc>
        <w:tc>
          <w:tcPr>
            <w:tcW w:w="508" w:type="dxa"/>
            <w:shd w:val="clear" w:color="auto" w:fill="auto"/>
          </w:tcPr>
          <w:p w:rsidR="00EC5CD4" w:rsidRDefault="00EC5CD4" w:rsidP="00EC5CD4">
            <w:pPr>
              <w:spacing w:before="120"/>
              <w:rPr>
                <w:rFonts w:ascii="Calibri" w:hAnsi="Calibri"/>
                <w:iCs/>
                <w:lang w:val="en-AU"/>
              </w:rPr>
            </w:pPr>
          </w:p>
        </w:tc>
        <w:tc>
          <w:tcPr>
            <w:tcW w:w="1864" w:type="dxa"/>
            <w:shd w:val="clear" w:color="auto" w:fill="auto"/>
          </w:tcPr>
          <w:p w:rsidR="00EC5CD4" w:rsidRDefault="00EC5CD4" w:rsidP="00912DBE">
            <w:pPr>
              <w:rPr>
                <w:rFonts w:ascii="Calibri" w:hAnsi="Calibri"/>
                <w:iCs/>
                <w:lang w:val="en-AU"/>
              </w:rPr>
            </w:pPr>
            <w:r>
              <w:rPr>
                <w:rFonts w:ascii="Calibri" w:hAnsi="Calibri"/>
                <w:iCs/>
                <w:lang w:val="en-AU"/>
              </w:rPr>
              <w:t>Mr Coe</w:t>
            </w:r>
          </w:p>
        </w:tc>
        <w:tc>
          <w:tcPr>
            <w:tcW w:w="2041" w:type="dxa"/>
            <w:gridSpan w:val="2"/>
            <w:shd w:val="clear" w:color="auto" w:fill="auto"/>
          </w:tcPr>
          <w:p w:rsidR="00EC5CD4" w:rsidRDefault="00EC5CD4" w:rsidP="00EC5CD4">
            <w:pPr>
              <w:rPr>
                <w:rFonts w:ascii="Calibri" w:hAnsi="Calibri"/>
                <w:iCs/>
                <w:lang w:val="en-AU"/>
              </w:rPr>
            </w:pPr>
            <w:r>
              <w:rPr>
                <w:rFonts w:ascii="Calibri" w:hAnsi="Calibri"/>
                <w:iCs/>
                <w:lang w:val="en-AU"/>
              </w:rPr>
              <w:t>Mr Wall</w:t>
            </w:r>
          </w:p>
        </w:tc>
      </w:tr>
      <w:tr w:rsidR="00EC5CD4" w:rsidTr="00912DBE">
        <w:trPr>
          <w:gridBefore w:val="1"/>
          <w:wBefore w:w="720" w:type="dxa"/>
          <w:trHeight w:hRule="exact" w:val="312"/>
        </w:trPr>
        <w:tc>
          <w:tcPr>
            <w:tcW w:w="1980" w:type="dxa"/>
            <w:shd w:val="clear" w:color="auto" w:fill="auto"/>
          </w:tcPr>
          <w:p w:rsidR="00EC5CD4" w:rsidRDefault="00EC5CD4" w:rsidP="00EC5CD4">
            <w:pPr>
              <w:rPr>
                <w:rFonts w:ascii="Calibri" w:hAnsi="Calibri"/>
                <w:iCs/>
                <w:lang w:val="en-AU"/>
              </w:rPr>
            </w:pPr>
            <w:r>
              <w:rPr>
                <w:rFonts w:ascii="Calibri" w:hAnsi="Calibri"/>
                <w:iCs/>
                <w:lang w:val="en-AU"/>
              </w:rPr>
              <w:t>Ms J. Burch</w:t>
            </w:r>
          </w:p>
        </w:tc>
        <w:tc>
          <w:tcPr>
            <w:tcW w:w="2041" w:type="dxa"/>
            <w:gridSpan w:val="3"/>
            <w:shd w:val="clear" w:color="auto" w:fill="auto"/>
          </w:tcPr>
          <w:p w:rsidR="00EC5CD4" w:rsidRDefault="00EC5CD4" w:rsidP="00912DBE">
            <w:pPr>
              <w:rPr>
                <w:rFonts w:ascii="Calibri" w:hAnsi="Calibri"/>
                <w:iCs/>
                <w:lang w:val="en-AU"/>
              </w:rPr>
            </w:pPr>
            <w:r>
              <w:rPr>
                <w:rFonts w:ascii="Calibri" w:hAnsi="Calibri"/>
                <w:iCs/>
                <w:lang w:val="en-AU"/>
              </w:rPr>
              <w:t>Mr Rattenbury</w:t>
            </w:r>
          </w:p>
        </w:tc>
        <w:tc>
          <w:tcPr>
            <w:tcW w:w="508" w:type="dxa"/>
            <w:shd w:val="clear" w:color="auto" w:fill="auto"/>
          </w:tcPr>
          <w:p w:rsidR="00EC5CD4" w:rsidRDefault="00EC5CD4" w:rsidP="00EC5CD4">
            <w:pPr>
              <w:spacing w:before="120"/>
              <w:rPr>
                <w:rFonts w:ascii="Calibri" w:hAnsi="Calibri"/>
                <w:iCs/>
                <w:lang w:val="en-AU"/>
              </w:rPr>
            </w:pPr>
          </w:p>
        </w:tc>
        <w:tc>
          <w:tcPr>
            <w:tcW w:w="1864" w:type="dxa"/>
            <w:shd w:val="clear" w:color="auto" w:fill="auto"/>
          </w:tcPr>
          <w:p w:rsidR="00EC5CD4" w:rsidRDefault="00EC5CD4" w:rsidP="00912DBE">
            <w:pPr>
              <w:rPr>
                <w:rFonts w:ascii="Calibri" w:hAnsi="Calibri"/>
                <w:iCs/>
                <w:lang w:val="en-AU"/>
              </w:rPr>
            </w:pPr>
            <w:r>
              <w:rPr>
                <w:rFonts w:ascii="Calibri" w:hAnsi="Calibri"/>
                <w:iCs/>
                <w:lang w:val="en-AU"/>
              </w:rPr>
              <w:t>Mr Hanson</w:t>
            </w:r>
          </w:p>
        </w:tc>
        <w:tc>
          <w:tcPr>
            <w:tcW w:w="2041" w:type="dxa"/>
            <w:gridSpan w:val="2"/>
            <w:shd w:val="clear" w:color="auto" w:fill="auto"/>
          </w:tcPr>
          <w:p w:rsidR="00EC5CD4" w:rsidRDefault="00EC5CD4" w:rsidP="00EC5CD4">
            <w:pPr>
              <w:spacing w:before="120"/>
              <w:rPr>
                <w:rFonts w:ascii="Calibri" w:hAnsi="Calibri"/>
                <w:iCs/>
                <w:lang w:val="en-AU"/>
              </w:rPr>
            </w:pPr>
          </w:p>
        </w:tc>
      </w:tr>
      <w:tr w:rsidR="00EC5CD4" w:rsidTr="00912DBE">
        <w:trPr>
          <w:gridBefore w:val="1"/>
          <w:wBefore w:w="720" w:type="dxa"/>
          <w:trHeight w:hRule="exact" w:val="312"/>
        </w:trPr>
        <w:tc>
          <w:tcPr>
            <w:tcW w:w="1980" w:type="dxa"/>
            <w:shd w:val="clear" w:color="auto" w:fill="auto"/>
          </w:tcPr>
          <w:p w:rsidR="00EC5CD4" w:rsidRDefault="00EC5CD4" w:rsidP="00EC5CD4">
            <w:pPr>
              <w:rPr>
                <w:rFonts w:ascii="Calibri" w:hAnsi="Calibri"/>
                <w:iCs/>
                <w:lang w:val="en-AU"/>
              </w:rPr>
            </w:pPr>
            <w:r>
              <w:rPr>
                <w:rFonts w:ascii="Calibri" w:hAnsi="Calibri"/>
                <w:iCs/>
                <w:lang w:val="en-AU"/>
              </w:rPr>
              <w:t>Ms Cheyne</w:t>
            </w:r>
          </w:p>
        </w:tc>
        <w:tc>
          <w:tcPr>
            <w:tcW w:w="2041" w:type="dxa"/>
            <w:gridSpan w:val="3"/>
            <w:shd w:val="clear" w:color="auto" w:fill="auto"/>
          </w:tcPr>
          <w:p w:rsidR="00EC5CD4" w:rsidRDefault="00EC5CD4" w:rsidP="00912DBE">
            <w:pPr>
              <w:rPr>
                <w:rFonts w:ascii="Calibri" w:hAnsi="Calibri"/>
                <w:iCs/>
                <w:lang w:val="en-AU"/>
              </w:rPr>
            </w:pPr>
            <w:r>
              <w:rPr>
                <w:rFonts w:ascii="Calibri" w:hAnsi="Calibri"/>
                <w:iCs/>
                <w:lang w:val="en-AU"/>
              </w:rPr>
              <w:t>Mr Steel</w:t>
            </w:r>
          </w:p>
        </w:tc>
        <w:tc>
          <w:tcPr>
            <w:tcW w:w="508" w:type="dxa"/>
            <w:shd w:val="clear" w:color="auto" w:fill="auto"/>
          </w:tcPr>
          <w:p w:rsidR="00EC5CD4" w:rsidRDefault="00EC5CD4" w:rsidP="00EC5CD4">
            <w:pPr>
              <w:spacing w:before="120"/>
              <w:rPr>
                <w:rFonts w:ascii="Calibri" w:hAnsi="Calibri"/>
                <w:iCs/>
                <w:lang w:val="en-AU"/>
              </w:rPr>
            </w:pPr>
          </w:p>
        </w:tc>
        <w:tc>
          <w:tcPr>
            <w:tcW w:w="1864" w:type="dxa"/>
            <w:shd w:val="clear" w:color="auto" w:fill="auto"/>
          </w:tcPr>
          <w:p w:rsidR="00EC5CD4" w:rsidRDefault="00EC5CD4" w:rsidP="00912DBE">
            <w:pPr>
              <w:rPr>
                <w:rFonts w:ascii="Calibri" w:hAnsi="Calibri"/>
                <w:iCs/>
                <w:lang w:val="en-AU"/>
              </w:rPr>
            </w:pPr>
            <w:r>
              <w:rPr>
                <w:rFonts w:ascii="Calibri" w:hAnsi="Calibri"/>
                <w:iCs/>
                <w:lang w:val="en-AU"/>
              </w:rPr>
              <w:t>Mrs Jones</w:t>
            </w:r>
          </w:p>
        </w:tc>
        <w:tc>
          <w:tcPr>
            <w:tcW w:w="2041" w:type="dxa"/>
            <w:gridSpan w:val="2"/>
            <w:shd w:val="clear" w:color="auto" w:fill="auto"/>
          </w:tcPr>
          <w:p w:rsidR="00EC5CD4" w:rsidRDefault="00EC5CD4" w:rsidP="00EC5CD4">
            <w:pPr>
              <w:spacing w:before="120"/>
              <w:rPr>
                <w:rFonts w:ascii="Calibri" w:hAnsi="Calibri"/>
                <w:iCs/>
                <w:lang w:val="en-AU"/>
              </w:rPr>
            </w:pPr>
          </w:p>
        </w:tc>
      </w:tr>
      <w:tr w:rsidR="00EC5CD4" w:rsidTr="00912DBE">
        <w:trPr>
          <w:gridBefore w:val="1"/>
          <w:wBefore w:w="720" w:type="dxa"/>
          <w:trHeight w:hRule="exact" w:val="312"/>
        </w:trPr>
        <w:tc>
          <w:tcPr>
            <w:tcW w:w="1980" w:type="dxa"/>
            <w:shd w:val="clear" w:color="auto" w:fill="auto"/>
          </w:tcPr>
          <w:p w:rsidR="00EC5CD4" w:rsidRDefault="00EC5CD4" w:rsidP="00EC5CD4">
            <w:pPr>
              <w:rPr>
                <w:rFonts w:ascii="Calibri" w:hAnsi="Calibri"/>
                <w:iCs/>
                <w:lang w:val="en-AU"/>
              </w:rPr>
            </w:pPr>
            <w:r>
              <w:rPr>
                <w:rFonts w:ascii="Calibri" w:hAnsi="Calibri"/>
                <w:iCs/>
                <w:lang w:val="en-AU"/>
              </w:rPr>
              <w:t>Mr Gupta</w:t>
            </w:r>
          </w:p>
        </w:tc>
        <w:tc>
          <w:tcPr>
            <w:tcW w:w="2041" w:type="dxa"/>
            <w:gridSpan w:val="3"/>
            <w:shd w:val="clear" w:color="auto" w:fill="auto"/>
          </w:tcPr>
          <w:p w:rsidR="00EC5CD4" w:rsidRDefault="00EC5CD4" w:rsidP="00912DBE">
            <w:pPr>
              <w:rPr>
                <w:rFonts w:ascii="Calibri" w:hAnsi="Calibri"/>
                <w:iCs/>
                <w:lang w:val="en-AU"/>
              </w:rPr>
            </w:pPr>
            <w:r>
              <w:rPr>
                <w:rFonts w:ascii="Calibri" w:hAnsi="Calibri"/>
                <w:iCs/>
                <w:lang w:val="en-AU"/>
              </w:rPr>
              <w:t>Ms Stephen-Smith</w:t>
            </w:r>
          </w:p>
        </w:tc>
        <w:tc>
          <w:tcPr>
            <w:tcW w:w="508" w:type="dxa"/>
            <w:shd w:val="clear" w:color="auto" w:fill="auto"/>
          </w:tcPr>
          <w:p w:rsidR="00EC5CD4" w:rsidRDefault="00EC5CD4" w:rsidP="00EC5CD4">
            <w:pPr>
              <w:spacing w:before="120"/>
              <w:rPr>
                <w:rFonts w:ascii="Calibri" w:hAnsi="Calibri"/>
                <w:iCs/>
                <w:lang w:val="en-AU"/>
              </w:rPr>
            </w:pPr>
          </w:p>
        </w:tc>
        <w:tc>
          <w:tcPr>
            <w:tcW w:w="1864" w:type="dxa"/>
            <w:shd w:val="clear" w:color="auto" w:fill="auto"/>
          </w:tcPr>
          <w:p w:rsidR="00EC5CD4" w:rsidRDefault="00EC5CD4" w:rsidP="00912DBE">
            <w:pPr>
              <w:rPr>
                <w:rFonts w:ascii="Calibri" w:hAnsi="Calibri"/>
                <w:iCs/>
                <w:lang w:val="en-AU"/>
              </w:rPr>
            </w:pPr>
            <w:r>
              <w:rPr>
                <w:rFonts w:ascii="Calibri" w:hAnsi="Calibri"/>
                <w:iCs/>
                <w:lang w:val="en-AU"/>
              </w:rPr>
              <w:t>Mrs Kikkert</w:t>
            </w:r>
          </w:p>
        </w:tc>
        <w:tc>
          <w:tcPr>
            <w:tcW w:w="2041" w:type="dxa"/>
            <w:gridSpan w:val="2"/>
            <w:shd w:val="clear" w:color="auto" w:fill="auto"/>
          </w:tcPr>
          <w:p w:rsidR="00EC5CD4" w:rsidRDefault="00EC5CD4" w:rsidP="00EC5CD4">
            <w:pPr>
              <w:spacing w:before="120"/>
              <w:rPr>
                <w:rFonts w:ascii="Calibri" w:hAnsi="Calibri"/>
                <w:iCs/>
                <w:lang w:val="en-AU"/>
              </w:rPr>
            </w:pPr>
          </w:p>
        </w:tc>
      </w:tr>
      <w:tr w:rsidR="00EC5CD4" w:rsidTr="00912DBE">
        <w:trPr>
          <w:gridBefore w:val="1"/>
          <w:wBefore w:w="720" w:type="dxa"/>
          <w:trHeight w:hRule="exact" w:val="312"/>
        </w:trPr>
        <w:tc>
          <w:tcPr>
            <w:tcW w:w="1980" w:type="dxa"/>
            <w:shd w:val="clear" w:color="auto" w:fill="auto"/>
          </w:tcPr>
          <w:p w:rsidR="00EC5CD4" w:rsidRDefault="00EC5CD4" w:rsidP="00EC5CD4">
            <w:pPr>
              <w:rPr>
                <w:rFonts w:ascii="Calibri" w:hAnsi="Calibri"/>
                <w:iCs/>
                <w:lang w:val="en-AU"/>
              </w:rPr>
            </w:pPr>
            <w:r>
              <w:rPr>
                <w:rFonts w:ascii="Calibri" w:hAnsi="Calibri"/>
                <w:iCs/>
                <w:lang w:val="en-AU"/>
              </w:rPr>
              <w:t>Ms Le Couteur</w:t>
            </w:r>
          </w:p>
        </w:tc>
        <w:tc>
          <w:tcPr>
            <w:tcW w:w="2041" w:type="dxa"/>
            <w:gridSpan w:val="3"/>
            <w:shd w:val="clear" w:color="auto" w:fill="auto"/>
          </w:tcPr>
          <w:p w:rsidR="00EC5CD4" w:rsidRDefault="00EC5CD4" w:rsidP="00912DBE">
            <w:pPr>
              <w:spacing w:before="120"/>
              <w:rPr>
                <w:rFonts w:ascii="Calibri" w:hAnsi="Calibri"/>
                <w:iCs/>
                <w:lang w:val="en-AU"/>
              </w:rPr>
            </w:pPr>
          </w:p>
        </w:tc>
        <w:tc>
          <w:tcPr>
            <w:tcW w:w="508" w:type="dxa"/>
            <w:shd w:val="clear" w:color="auto" w:fill="auto"/>
          </w:tcPr>
          <w:p w:rsidR="00EC5CD4" w:rsidRDefault="00EC5CD4" w:rsidP="00EC5CD4">
            <w:pPr>
              <w:spacing w:before="120"/>
              <w:rPr>
                <w:rFonts w:ascii="Calibri" w:hAnsi="Calibri"/>
                <w:iCs/>
                <w:lang w:val="en-AU"/>
              </w:rPr>
            </w:pPr>
          </w:p>
        </w:tc>
        <w:tc>
          <w:tcPr>
            <w:tcW w:w="1864" w:type="dxa"/>
            <w:shd w:val="clear" w:color="auto" w:fill="auto"/>
          </w:tcPr>
          <w:p w:rsidR="00EC5CD4" w:rsidRDefault="00EC5CD4" w:rsidP="00912DBE">
            <w:pPr>
              <w:rPr>
                <w:rFonts w:ascii="Calibri" w:hAnsi="Calibri"/>
                <w:iCs/>
                <w:lang w:val="en-AU"/>
              </w:rPr>
            </w:pPr>
            <w:r>
              <w:rPr>
                <w:rFonts w:ascii="Calibri" w:hAnsi="Calibri"/>
                <w:iCs/>
                <w:lang w:val="en-AU"/>
              </w:rPr>
              <w:t>Ms Lawder</w:t>
            </w:r>
          </w:p>
        </w:tc>
        <w:tc>
          <w:tcPr>
            <w:tcW w:w="2041" w:type="dxa"/>
            <w:gridSpan w:val="2"/>
            <w:shd w:val="clear" w:color="auto" w:fill="auto"/>
          </w:tcPr>
          <w:p w:rsidR="00EC5CD4" w:rsidRDefault="00EC5CD4" w:rsidP="00EC5CD4">
            <w:pPr>
              <w:spacing w:before="120"/>
              <w:rPr>
                <w:rFonts w:ascii="Calibri" w:hAnsi="Calibri"/>
                <w:iCs/>
                <w:lang w:val="en-AU"/>
              </w:rPr>
            </w:pPr>
          </w:p>
        </w:tc>
      </w:tr>
      <w:tr w:rsidR="00EC5CD4" w:rsidTr="00912DBE">
        <w:trPr>
          <w:gridBefore w:val="1"/>
          <w:wBefore w:w="720" w:type="dxa"/>
          <w:trHeight w:hRule="exact" w:val="312"/>
        </w:trPr>
        <w:tc>
          <w:tcPr>
            <w:tcW w:w="1980" w:type="dxa"/>
            <w:shd w:val="clear" w:color="auto" w:fill="auto"/>
          </w:tcPr>
          <w:p w:rsidR="00EC5CD4" w:rsidRDefault="00EC5CD4" w:rsidP="00EC5CD4">
            <w:pPr>
              <w:rPr>
                <w:rFonts w:ascii="Calibri" w:hAnsi="Calibri"/>
                <w:iCs/>
                <w:lang w:val="en-AU"/>
              </w:rPr>
            </w:pPr>
            <w:r>
              <w:rPr>
                <w:rFonts w:ascii="Calibri" w:hAnsi="Calibri"/>
                <w:iCs/>
                <w:lang w:val="en-AU"/>
              </w:rPr>
              <w:t>Ms Orr</w:t>
            </w:r>
          </w:p>
        </w:tc>
        <w:tc>
          <w:tcPr>
            <w:tcW w:w="2041" w:type="dxa"/>
            <w:gridSpan w:val="3"/>
            <w:shd w:val="clear" w:color="auto" w:fill="auto"/>
          </w:tcPr>
          <w:p w:rsidR="00EC5CD4" w:rsidRDefault="00EC5CD4" w:rsidP="00912DBE">
            <w:pPr>
              <w:spacing w:before="120"/>
              <w:rPr>
                <w:rFonts w:ascii="Calibri" w:hAnsi="Calibri"/>
                <w:iCs/>
                <w:lang w:val="en-AU"/>
              </w:rPr>
            </w:pPr>
          </w:p>
        </w:tc>
        <w:tc>
          <w:tcPr>
            <w:tcW w:w="508" w:type="dxa"/>
            <w:shd w:val="clear" w:color="auto" w:fill="auto"/>
          </w:tcPr>
          <w:p w:rsidR="00EC5CD4" w:rsidRDefault="00EC5CD4" w:rsidP="00EC5CD4">
            <w:pPr>
              <w:spacing w:before="120"/>
              <w:rPr>
                <w:rFonts w:ascii="Calibri" w:hAnsi="Calibri"/>
                <w:iCs/>
                <w:lang w:val="en-AU"/>
              </w:rPr>
            </w:pPr>
          </w:p>
        </w:tc>
        <w:tc>
          <w:tcPr>
            <w:tcW w:w="1864" w:type="dxa"/>
            <w:shd w:val="clear" w:color="auto" w:fill="auto"/>
          </w:tcPr>
          <w:p w:rsidR="00EC5CD4" w:rsidRDefault="00EC5CD4" w:rsidP="00912DBE">
            <w:pPr>
              <w:rPr>
                <w:rFonts w:ascii="Calibri" w:hAnsi="Calibri"/>
                <w:iCs/>
                <w:lang w:val="en-AU"/>
              </w:rPr>
            </w:pPr>
            <w:r>
              <w:rPr>
                <w:rFonts w:ascii="Calibri" w:hAnsi="Calibri"/>
                <w:iCs/>
                <w:lang w:val="en-AU"/>
              </w:rPr>
              <w:t>Mr Milligan</w:t>
            </w:r>
          </w:p>
        </w:tc>
        <w:tc>
          <w:tcPr>
            <w:tcW w:w="2041" w:type="dxa"/>
            <w:gridSpan w:val="2"/>
            <w:shd w:val="clear" w:color="auto" w:fill="auto"/>
          </w:tcPr>
          <w:p w:rsidR="00EC5CD4" w:rsidRDefault="00EC5CD4" w:rsidP="00EC5CD4">
            <w:pPr>
              <w:spacing w:before="120"/>
              <w:rPr>
                <w:rFonts w:ascii="Calibri" w:hAnsi="Calibri"/>
                <w:iCs/>
                <w:lang w:val="en-AU"/>
              </w:rPr>
            </w:pPr>
          </w:p>
        </w:tc>
      </w:tr>
    </w:tbl>
    <w:p w:rsidR="00EC5CD4" w:rsidRDefault="00EC5CD4" w:rsidP="00EC5CD4">
      <w:pPr>
        <w:spacing w:before="120"/>
        <w:ind w:left="720"/>
        <w:jc w:val="both"/>
        <w:rPr>
          <w:rFonts w:ascii="Calibri" w:hAnsi="Calibri"/>
          <w:iCs/>
          <w:lang w:val="en-AU"/>
        </w:rPr>
      </w:pPr>
      <w:r>
        <w:rPr>
          <w:rFonts w:ascii="Calibri" w:hAnsi="Calibri"/>
          <w:iCs/>
          <w:lang w:val="en-AU"/>
        </w:rPr>
        <w:t>And so it was resolved in the affirmative.</w:t>
      </w:r>
    </w:p>
    <w:p w:rsidR="0073549A" w:rsidRPr="00B83552" w:rsidRDefault="0073549A" w:rsidP="00B83552">
      <w:pPr>
        <w:keepNext/>
        <w:pBdr>
          <w:bottom w:val="thinThickLargeGap" w:sz="18" w:space="1" w:color="auto"/>
        </w:pBdr>
        <w:ind w:left="3427" w:right="3658"/>
        <w:jc w:val="center"/>
        <w:rPr>
          <w:rFonts w:ascii="Calibri" w:hAnsi="Calibri"/>
          <w:i/>
          <w:iCs/>
          <w:sz w:val="4"/>
          <w:szCs w:val="4"/>
          <w:lang w:val="en-AU"/>
        </w:rPr>
      </w:pPr>
    </w:p>
    <w:p w:rsidR="0073549A" w:rsidRPr="0073549A" w:rsidRDefault="0073549A" w:rsidP="00D76E2A">
      <w:pPr>
        <w:keepNext/>
        <w:keepLines/>
        <w:tabs>
          <w:tab w:val="left" w:pos="1197"/>
          <w:tab w:val="left" w:pos="1767"/>
        </w:tabs>
        <w:spacing w:before="120"/>
        <w:jc w:val="center"/>
        <w:rPr>
          <w:rFonts w:ascii="Calibri" w:hAnsi="Calibri"/>
          <w:i/>
          <w:iCs/>
          <w:lang w:val="en-AU"/>
        </w:rPr>
      </w:pPr>
      <w:r w:rsidRPr="0073549A">
        <w:rPr>
          <w:rFonts w:ascii="Calibri" w:hAnsi="Calibri"/>
          <w:i/>
          <w:iCs/>
          <w:lang w:val="en-AU"/>
        </w:rPr>
        <w:t>Detail Stage</w:t>
      </w:r>
    </w:p>
    <w:p w:rsidR="0073549A" w:rsidRPr="0073549A" w:rsidRDefault="0073549A" w:rsidP="0073549A">
      <w:pPr>
        <w:spacing w:before="120"/>
        <w:ind w:left="720"/>
        <w:jc w:val="both"/>
        <w:rPr>
          <w:rFonts w:ascii="Calibri" w:hAnsi="Calibri"/>
          <w:iCs/>
          <w:lang w:val="en-AU"/>
        </w:rPr>
      </w:pPr>
      <w:r w:rsidRPr="0073549A">
        <w:rPr>
          <w:rFonts w:ascii="Calibri" w:hAnsi="Calibri"/>
          <w:iCs/>
          <w:lang w:val="en-AU"/>
        </w:rPr>
        <w:t>Clause 1 agreed to.</w:t>
      </w:r>
    </w:p>
    <w:p w:rsidR="004E5B12" w:rsidRDefault="004E5B12" w:rsidP="004E5B12">
      <w:pPr>
        <w:pStyle w:val="DPSEntryDetail"/>
        <w:rPr>
          <w:iCs/>
        </w:rPr>
      </w:pPr>
      <w:r w:rsidRPr="00686CFE">
        <w:rPr>
          <w:iCs/>
          <w:lang w:val="en-US"/>
        </w:rPr>
        <w:t xml:space="preserve">Mr </w:t>
      </w:r>
      <w:r w:rsidR="000058B1">
        <w:rPr>
          <w:iCs/>
          <w:lang w:val="en-US"/>
        </w:rPr>
        <w:t>Rattenbury</w:t>
      </w:r>
      <w:r>
        <w:rPr>
          <w:iCs/>
        </w:rPr>
        <w:t xml:space="preserve"> </w:t>
      </w:r>
      <w:r w:rsidRPr="00686CFE">
        <w:rPr>
          <w:iCs/>
        </w:rPr>
        <w:t>was granted le</w:t>
      </w:r>
      <w:r>
        <w:rPr>
          <w:iCs/>
        </w:rPr>
        <w:t>ave to move amendments that had not been considered or reported on by the Scrutiny Committee</w:t>
      </w:r>
      <w:r w:rsidRPr="00686CFE">
        <w:rPr>
          <w:iCs/>
        </w:rPr>
        <w:t>.</w:t>
      </w:r>
    </w:p>
    <w:p w:rsidR="001D4790" w:rsidRDefault="001D4790" w:rsidP="001D4790">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Rattenbury, by leave, presented a supplementary explanatory statement to his amendments.</w:t>
      </w:r>
    </w:p>
    <w:p w:rsidR="0073549A" w:rsidRDefault="0073549A" w:rsidP="0073549A">
      <w:pPr>
        <w:spacing w:before="120"/>
        <w:ind w:left="720"/>
        <w:jc w:val="both"/>
        <w:rPr>
          <w:rFonts w:ascii="Calibri" w:hAnsi="Calibri"/>
          <w:iCs/>
          <w:lang w:val="en-AU"/>
        </w:rPr>
      </w:pPr>
      <w:r w:rsidRPr="0073549A">
        <w:rPr>
          <w:rFonts w:ascii="Calibri" w:hAnsi="Calibri"/>
          <w:iCs/>
          <w:lang w:val="en-AU"/>
        </w:rPr>
        <w:t>Clause 2—</w:t>
      </w:r>
    </w:p>
    <w:p w:rsidR="004E5B12" w:rsidRPr="004E5B12" w:rsidRDefault="004E5B12" w:rsidP="0073549A">
      <w:pPr>
        <w:spacing w:before="120"/>
        <w:ind w:left="720"/>
        <w:jc w:val="both"/>
        <w:rPr>
          <w:rFonts w:ascii="Calibri" w:hAnsi="Calibri"/>
          <w:iCs/>
          <w:lang w:val="en-AU"/>
        </w:rPr>
      </w:pPr>
      <w:r w:rsidRPr="00EC5CD4">
        <w:rPr>
          <w:rFonts w:ascii="Calibri" w:hAnsi="Calibri"/>
          <w:iCs/>
          <w:lang w:val="en-AU"/>
        </w:rPr>
        <w:t>On the motion of Mr Rattenbury, his amendment No 1 (</w:t>
      </w:r>
      <w:r w:rsidRPr="00EC5CD4">
        <w:rPr>
          <w:rFonts w:ascii="Calibri" w:hAnsi="Calibri"/>
          <w:i/>
          <w:iCs/>
          <w:lang w:val="en-AU"/>
        </w:rPr>
        <w:t xml:space="preserve">see </w:t>
      </w:r>
      <w:hyperlink w:anchor="Schedule2" w:history="1">
        <w:r w:rsidRPr="00EC5CD4">
          <w:rPr>
            <w:rStyle w:val="Hyperlink"/>
            <w:rFonts w:ascii="Calibri" w:hAnsi="Calibri"/>
            <w:iCs/>
            <w:lang w:val="en-AU"/>
          </w:rPr>
          <w:t>Schedule 2</w:t>
        </w:r>
      </w:hyperlink>
      <w:r w:rsidRPr="00EC5CD4">
        <w:rPr>
          <w:rFonts w:ascii="Calibri" w:hAnsi="Calibri"/>
          <w:iCs/>
          <w:lang w:val="en-AU"/>
        </w:rPr>
        <w:t>) was made, after debate.</w:t>
      </w:r>
    </w:p>
    <w:p w:rsidR="004E5B12" w:rsidRDefault="004E5B12" w:rsidP="0073549A">
      <w:pPr>
        <w:spacing w:before="120"/>
        <w:ind w:left="720"/>
        <w:jc w:val="both"/>
        <w:rPr>
          <w:rFonts w:ascii="Calibri" w:hAnsi="Calibri"/>
          <w:iCs/>
          <w:lang w:val="en-AU"/>
        </w:rPr>
      </w:pPr>
      <w:r>
        <w:rPr>
          <w:rFonts w:ascii="Calibri" w:hAnsi="Calibri"/>
          <w:iCs/>
          <w:lang w:val="en-AU"/>
        </w:rPr>
        <w:t>Clause 2, as amended, agreed to.</w:t>
      </w:r>
    </w:p>
    <w:p w:rsidR="004E5B12" w:rsidRDefault="004E5B12" w:rsidP="0073549A">
      <w:pPr>
        <w:spacing w:before="120"/>
        <w:ind w:left="720"/>
        <w:jc w:val="both"/>
        <w:rPr>
          <w:rFonts w:ascii="Calibri" w:hAnsi="Calibri"/>
          <w:iCs/>
          <w:lang w:val="en-AU"/>
        </w:rPr>
      </w:pPr>
      <w:r>
        <w:rPr>
          <w:rFonts w:ascii="Calibri" w:hAnsi="Calibri"/>
          <w:iCs/>
          <w:lang w:val="en-AU"/>
        </w:rPr>
        <w:t>Clause 3 agreed to.</w:t>
      </w:r>
    </w:p>
    <w:p w:rsidR="004E5B12" w:rsidRDefault="004E5B12" w:rsidP="0073549A">
      <w:pPr>
        <w:spacing w:before="120"/>
        <w:ind w:left="720"/>
        <w:jc w:val="both"/>
        <w:rPr>
          <w:rFonts w:ascii="Calibri" w:hAnsi="Calibri"/>
          <w:iCs/>
          <w:lang w:val="en-AU"/>
        </w:rPr>
      </w:pPr>
      <w:r>
        <w:rPr>
          <w:rFonts w:ascii="Calibri" w:hAnsi="Calibri"/>
          <w:iCs/>
          <w:lang w:val="en-AU"/>
        </w:rPr>
        <w:t>Clause 4—</w:t>
      </w:r>
    </w:p>
    <w:p w:rsidR="004E5B12" w:rsidRDefault="004E5B12" w:rsidP="004E5B12">
      <w:pPr>
        <w:spacing w:before="120"/>
        <w:ind w:left="720"/>
        <w:jc w:val="both"/>
        <w:rPr>
          <w:rFonts w:ascii="Calibri" w:hAnsi="Calibri"/>
          <w:iCs/>
          <w:lang w:val="en-AU"/>
        </w:rPr>
      </w:pPr>
      <w:r>
        <w:rPr>
          <w:rFonts w:ascii="Calibri" w:hAnsi="Calibri"/>
          <w:iCs/>
          <w:lang w:val="en-AU"/>
        </w:rPr>
        <w:t>On the motion of Mr Barr</w:t>
      </w:r>
      <w:r w:rsidR="00E05B47">
        <w:rPr>
          <w:rFonts w:ascii="Calibri" w:hAnsi="Calibri"/>
          <w:iCs/>
          <w:lang w:val="en-AU"/>
        </w:rPr>
        <w:t xml:space="preserve"> (Chief Minister)</w:t>
      </w:r>
      <w:r>
        <w:rPr>
          <w:rFonts w:ascii="Calibri" w:hAnsi="Calibri"/>
          <w:iCs/>
          <w:lang w:val="en-AU"/>
        </w:rPr>
        <w:t>, by leave, his amendments Nos 2 and 3 (</w:t>
      </w:r>
      <w:r>
        <w:rPr>
          <w:rFonts w:ascii="Calibri" w:hAnsi="Calibri"/>
          <w:i/>
          <w:iCs/>
          <w:lang w:val="en-AU"/>
        </w:rPr>
        <w:t>see</w:t>
      </w:r>
      <w:r>
        <w:rPr>
          <w:rFonts w:ascii="Calibri" w:hAnsi="Calibri"/>
          <w:iCs/>
          <w:lang w:val="en-AU"/>
        </w:rPr>
        <w:t xml:space="preserve"> </w:t>
      </w:r>
      <w:hyperlink w:anchor="Schedule1" w:history="1">
        <w:r w:rsidRPr="004E5B12">
          <w:rPr>
            <w:rStyle w:val="Hyperlink"/>
            <w:rFonts w:ascii="Calibri" w:hAnsi="Calibri"/>
            <w:iCs/>
            <w:lang w:val="en-AU"/>
          </w:rPr>
          <w:t>Schedule 1</w:t>
        </w:r>
      </w:hyperlink>
      <w:r>
        <w:rPr>
          <w:rFonts w:ascii="Calibri" w:hAnsi="Calibri"/>
          <w:iCs/>
          <w:lang w:val="en-AU"/>
        </w:rPr>
        <w:t>) were made together, after debate.</w:t>
      </w:r>
    </w:p>
    <w:p w:rsidR="004E5B12" w:rsidRDefault="004E5B12" w:rsidP="004E5B12">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Barr presented a supplementary explanatory statement to the Government amendments.</w:t>
      </w:r>
    </w:p>
    <w:p w:rsidR="004E5B12" w:rsidRDefault="004E5B12" w:rsidP="0073549A">
      <w:pPr>
        <w:spacing w:before="120"/>
        <w:ind w:left="720"/>
        <w:jc w:val="both"/>
        <w:rPr>
          <w:rFonts w:ascii="Calibri" w:hAnsi="Calibri"/>
          <w:iCs/>
          <w:lang w:val="en-AU"/>
        </w:rPr>
      </w:pPr>
      <w:r>
        <w:rPr>
          <w:rFonts w:ascii="Calibri" w:hAnsi="Calibri"/>
          <w:iCs/>
          <w:lang w:val="en-AU"/>
        </w:rPr>
        <w:t>Clause 4, as amended, agreed to.</w:t>
      </w:r>
    </w:p>
    <w:p w:rsidR="000B0910" w:rsidRDefault="00C353F5" w:rsidP="0073549A">
      <w:pPr>
        <w:spacing w:before="120"/>
        <w:ind w:left="720"/>
        <w:jc w:val="both"/>
        <w:rPr>
          <w:rFonts w:ascii="Calibri" w:hAnsi="Calibri"/>
          <w:iCs/>
          <w:lang w:val="en-AU"/>
        </w:rPr>
      </w:pPr>
      <w:r>
        <w:rPr>
          <w:rFonts w:ascii="Calibri" w:hAnsi="Calibri"/>
          <w:i/>
          <w:iCs/>
          <w:lang w:val="en-AU"/>
        </w:rPr>
        <w:t>Proposed n</w:t>
      </w:r>
      <w:r w:rsidR="000B0910">
        <w:rPr>
          <w:rFonts w:ascii="Calibri" w:hAnsi="Calibri"/>
          <w:i/>
          <w:iCs/>
          <w:lang w:val="en-AU"/>
        </w:rPr>
        <w:t>ew clause—</w:t>
      </w:r>
    </w:p>
    <w:p w:rsidR="000B0910" w:rsidRDefault="000B0910" w:rsidP="0073549A">
      <w:pPr>
        <w:spacing w:before="120"/>
        <w:ind w:left="720"/>
        <w:jc w:val="both"/>
      </w:pPr>
      <w:r w:rsidRPr="000B0910">
        <w:rPr>
          <w:rFonts w:ascii="Calibri" w:hAnsi="Calibri"/>
          <w:iCs/>
          <w:spacing w:val="-2"/>
          <w:lang w:val="en-AU"/>
        </w:rPr>
        <w:t>Mr Rattenbury</w:t>
      </w:r>
      <w:r w:rsidR="00C353F5">
        <w:rPr>
          <w:rFonts w:ascii="Calibri" w:hAnsi="Calibri"/>
          <w:iCs/>
          <w:spacing w:val="-2"/>
          <w:lang w:val="en-AU"/>
        </w:rPr>
        <w:t xml:space="preserve"> moved </w:t>
      </w:r>
      <w:r w:rsidR="00C353F5" w:rsidRPr="000B0910">
        <w:rPr>
          <w:rFonts w:ascii="Calibri" w:hAnsi="Calibri"/>
          <w:iCs/>
          <w:spacing w:val="-2"/>
          <w:lang w:val="en-AU"/>
        </w:rPr>
        <w:t>his amendment No 2</w:t>
      </w:r>
      <w:r w:rsidR="00C353F5">
        <w:rPr>
          <w:rFonts w:ascii="Calibri" w:hAnsi="Calibri"/>
          <w:iCs/>
          <w:spacing w:val="-2"/>
          <w:lang w:val="en-AU"/>
        </w:rPr>
        <w:t xml:space="preserve"> (</w:t>
      </w:r>
      <w:r w:rsidR="00C353F5" w:rsidRPr="000B0910">
        <w:rPr>
          <w:rFonts w:ascii="Calibri" w:hAnsi="Calibri"/>
          <w:i/>
          <w:iCs/>
          <w:spacing w:val="-2"/>
          <w:lang w:val="en-AU"/>
        </w:rPr>
        <w:t>see</w:t>
      </w:r>
      <w:r w:rsidR="00C353F5" w:rsidRPr="000B0910">
        <w:rPr>
          <w:rFonts w:ascii="Calibri" w:hAnsi="Calibri"/>
          <w:spacing w:val="-2"/>
        </w:rPr>
        <w:t xml:space="preserve"> </w:t>
      </w:r>
      <w:hyperlink w:anchor="Schedule2" w:history="1">
        <w:r w:rsidR="00C353F5" w:rsidRPr="000B0910">
          <w:rPr>
            <w:rStyle w:val="Hyperlink"/>
            <w:rFonts w:ascii="Calibri" w:hAnsi="Calibri"/>
            <w:spacing w:val="-2"/>
          </w:rPr>
          <w:t>Schedule 2</w:t>
        </w:r>
      </w:hyperlink>
      <w:r w:rsidR="00C353F5" w:rsidRPr="000B0910">
        <w:rPr>
          <w:rFonts w:ascii="Calibri" w:hAnsi="Calibri"/>
          <w:spacing w:val="-2"/>
        </w:rPr>
        <w:t>)</w:t>
      </w:r>
      <w:r w:rsidRPr="000B0910">
        <w:rPr>
          <w:rFonts w:ascii="Calibri" w:hAnsi="Calibri"/>
          <w:iCs/>
          <w:spacing w:val="-2"/>
          <w:lang w:val="en-AU"/>
        </w:rPr>
        <w:t xml:space="preserve">, </w:t>
      </w:r>
      <w:r w:rsidR="00C353F5">
        <w:rPr>
          <w:rFonts w:ascii="Calibri" w:hAnsi="Calibri"/>
          <w:iCs/>
          <w:spacing w:val="-2"/>
          <w:lang w:val="en-AU"/>
        </w:rPr>
        <w:t xml:space="preserve">which would insert a </w:t>
      </w:r>
      <w:r w:rsidRPr="000B0910">
        <w:rPr>
          <w:rFonts w:ascii="Calibri" w:hAnsi="Calibri"/>
          <w:iCs/>
          <w:spacing w:val="-2"/>
          <w:lang w:val="en-AU"/>
        </w:rPr>
        <w:t xml:space="preserve">new clause 4A </w:t>
      </w:r>
      <w:r>
        <w:t>in the Bi</w:t>
      </w:r>
      <w:r w:rsidR="00C353F5">
        <w:t>ll</w:t>
      </w:r>
      <w:r>
        <w:t>.</w:t>
      </w:r>
    </w:p>
    <w:p w:rsidR="00C353F5" w:rsidRDefault="00C353F5" w:rsidP="0073549A">
      <w:pPr>
        <w:spacing w:before="120"/>
        <w:ind w:left="720"/>
        <w:jc w:val="both"/>
        <w:rPr>
          <w:rFonts w:ascii="Calibri" w:hAnsi="Calibri"/>
          <w:iCs/>
          <w:spacing w:val="-2"/>
          <w:lang w:val="en-AU"/>
        </w:rPr>
      </w:pPr>
      <w:r>
        <w:rPr>
          <w:rFonts w:ascii="Calibri" w:hAnsi="Calibri"/>
          <w:iCs/>
          <w:spacing w:val="-2"/>
          <w:lang w:val="en-AU"/>
        </w:rPr>
        <w:t>Debate continued.</w:t>
      </w:r>
    </w:p>
    <w:p w:rsidR="00C353F5" w:rsidRDefault="00C353F5" w:rsidP="0073549A">
      <w:pPr>
        <w:spacing w:before="120"/>
        <w:ind w:left="720"/>
        <w:jc w:val="both"/>
      </w:pPr>
      <w:r>
        <w:rPr>
          <w:rFonts w:ascii="Calibri" w:hAnsi="Calibri"/>
          <w:iCs/>
          <w:spacing w:val="-2"/>
          <w:lang w:val="en-AU"/>
        </w:rPr>
        <w:t>Amendment negatived.</w:t>
      </w:r>
    </w:p>
    <w:p w:rsidR="004E5B12" w:rsidRDefault="000B0910" w:rsidP="0073549A">
      <w:pPr>
        <w:spacing w:before="120"/>
        <w:ind w:left="720"/>
        <w:jc w:val="both"/>
        <w:rPr>
          <w:rFonts w:ascii="Calibri" w:hAnsi="Calibri"/>
          <w:iCs/>
          <w:lang w:val="en-AU"/>
        </w:rPr>
      </w:pPr>
      <w:r>
        <w:rPr>
          <w:rFonts w:ascii="Calibri" w:hAnsi="Calibri"/>
          <w:iCs/>
          <w:lang w:val="en-AU"/>
        </w:rPr>
        <w:t>Clause 5—</w:t>
      </w:r>
    </w:p>
    <w:p w:rsidR="000B0910" w:rsidRPr="00C353F5" w:rsidRDefault="000B0910" w:rsidP="000B0910">
      <w:pPr>
        <w:spacing w:before="120"/>
        <w:ind w:left="720"/>
        <w:jc w:val="both"/>
        <w:rPr>
          <w:rFonts w:ascii="Calibri" w:hAnsi="Calibri"/>
          <w:iCs/>
          <w:lang w:val="en-AU"/>
        </w:rPr>
      </w:pPr>
      <w:r w:rsidRPr="00C353F5">
        <w:rPr>
          <w:rFonts w:ascii="Calibri" w:hAnsi="Calibri"/>
          <w:iCs/>
          <w:lang w:val="en-AU"/>
        </w:rPr>
        <w:t xml:space="preserve">On the motion of Mr Barr, his amendment No </w:t>
      </w:r>
      <w:r w:rsidR="00D00D29" w:rsidRPr="00C353F5">
        <w:rPr>
          <w:rFonts w:ascii="Calibri" w:hAnsi="Calibri"/>
          <w:iCs/>
          <w:lang w:val="en-AU"/>
        </w:rPr>
        <w:t>4</w:t>
      </w:r>
      <w:r w:rsidRPr="00C353F5">
        <w:rPr>
          <w:rFonts w:ascii="Calibri" w:hAnsi="Calibri"/>
          <w:iCs/>
          <w:lang w:val="en-AU"/>
        </w:rPr>
        <w:t xml:space="preserve"> (</w:t>
      </w:r>
      <w:r w:rsidRPr="00C353F5">
        <w:rPr>
          <w:rFonts w:ascii="Calibri" w:hAnsi="Calibri"/>
          <w:i/>
          <w:iCs/>
          <w:lang w:val="en-AU"/>
        </w:rPr>
        <w:t>see</w:t>
      </w:r>
      <w:r w:rsidRPr="00C353F5">
        <w:rPr>
          <w:rFonts w:ascii="Calibri" w:hAnsi="Calibri"/>
          <w:iCs/>
          <w:lang w:val="en-AU"/>
        </w:rPr>
        <w:t xml:space="preserve"> </w:t>
      </w:r>
      <w:hyperlink w:anchor="Schedule1" w:history="1">
        <w:r w:rsidRPr="00C353F5">
          <w:rPr>
            <w:rStyle w:val="Hyperlink"/>
            <w:rFonts w:ascii="Calibri" w:hAnsi="Calibri"/>
            <w:iCs/>
            <w:lang w:val="en-AU"/>
          </w:rPr>
          <w:t>Schedule 1</w:t>
        </w:r>
      </w:hyperlink>
      <w:r w:rsidRPr="00C353F5">
        <w:rPr>
          <w:rFonts w:ascii="Calibri" w:hAnsi="Calibri"/>
          <w:iCs/>
          <w:lang w:val="en-AU"/>
        </w:rPr>
        <w:t>) was made, after debate.</w:t>
      </w:r>
    </w:p>
    <w:p w:rsidR="000B0910" w:rsidRDefault="00EA0999" w:rsidP="000B0910">
      <w:pPr>
        <w:spacing w:before="120"/>
        <w:ind w:left="720"/>
        <w:jc w:val="both"/>
        <w:rPr>
          <w:rFonts w:ascii="Calibri" w:hAnsi="Calibri"/>
          <w:iCs/>
          <w:lang w:val="en-AU"/>
        </w:rPr>
      </w:pPr>
      <w:r>
        <w:rPr>
          <w:rFonts w:ascii="Calibri" w:hAnsi="Calibri"/>
          <w:iCs/>
          <w:lang w:val="en-AU"/>
        </w:rPr>
        <w:t>Mr Rattenbury moved</w:t>
      </w:r>
      <w:r w:rsidR="000B0910" w:rsidRPr="00EA0999">
        <w:rPr>
          <w:rFonts w:ascii="Calibri" w:hAnsi="Calibri"/>
          <w:iCs/>
          <w:lang w:val="en-AU"/>
        </w:rPr>
        <w:t xml:space="preserve"> his amendment No 3 (</w:t>
      </w:r>
      <w:r w:rsidR="000B0910" w:rsidRPr="00EA0999">
        <w:rPr>
          <w:rFonts w:ascii="Calibri" w:hAnsi="Calibri"/>
          <w:i/>
          <w:iCs/>
          <w:lang w:val="en-AU"/>
        </w:rPr>
        <w:t xml:space="preserve">see </w:t>
      </w:r>
      <w:hyperlink w:anchor="Schedule2" w:history="1">
        <w:r w:rsidR="000B0910" w:rsidRPr="00EA0999">
          <w:rPr>
            <w:rStyle w:val="Hyperlink"/>
            <w:rFonts w:ascii="Calibri" w:hAnsi="Calibri"/>
            <w:iCs/>
            <w:lang w:val="en-AU"/>
          </w:rPr>
          <w:t>Schedule 2</w:t>
        </w:r>
      </w:hyperlink>
      <w:r w:rsidR="000B0910" w:rsidRPr="00EA0999">
        <w:rPr>
          <w:rFonts w:ascii="Calibri" w:hAnsi="Calibri"/>
          <w:iCs/>
          <w:lang w:val="en-AU"/>
        </w:rPr>
        <w:t>).</w:t>
      </w:r>
    </w:p>
    <w:p w:rsidR="00EA0999" w:rsidRDefault="00EA0999" w:rsidP="000B0910">
      <w:pPr>
        <w:spacing w:before="120"/>
        <w:ind w:left="720"/>
        <w:jc w:val="both"/>
        <w:rPr>
          <w:rFonts w:ascii="Calibri" w:hAnsi="Calibri"/>
          <w:iCs/>
          <w:lang w:val="en-AU"/>
        </w:rPr>
      </w:pPr>
      <w:r>
        <w:rPr>
          <w:rFonts w:ascii="Calibri" w:hAnsi="Calibri"/>
          <w:iCs/>
          <w:lang w:val="en-AU"/>
        </w:rPr>
        <w:t>Debate continued.</w:t>
      </w:r>
    </w:p>
    <w:p w:rsidR="00EB6E9F" w:rsidRDefault="00EB6E9F" w:rsidP="00EB6E9F">
      <w:pPr>
        <w:spacing w:before="120"/>
        <w:ind w:left="720"/>
        <w:jc w:val="both"/>
        <w:rPr>
          <w:rFonts w:ascii="Calibri" w:hAnsi="Calibri"/>
          <w:iCs/>
          <w:lang w:val="en-AU"/>
        </w:rPr>
      </w:pPr>
      <w:r>
        <w:rPr>
          <w:rFonts w:ascii="Calibri" w:hAnsi="Calibri"/>
          <w:iCs/>
          <w:lang w:val="en-AU"/>
        </w:rPr>
        <w:t>Question—put.</w:t>
      </w:r>
    </w:p>
    <w:p w:rsidR="00EB6E9F" w:rsidRDefault="00EB6E9F" w:rsidP="00EB6E9F">
      <w:pPr>
        <w:spacing w:before="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302" w:type="dxa"/>
        <w:tblLayout w:type="fixed"/>
        <w:tblCellMar>
          <w:left w:w="0" w:type="dxa"/>
          <w:right w:w="56" w:type="dxa"/>
        </w:tblCellMar>
        <w:tblLook w:val="0000" w:firstRow="0" w:lastRow="0" w:firstColumn="0" w:lastColumn="0" w:noHBand="0" w:noVBand="0"/>
      </w:tblPr>
      <w:tblGrid>
        <w:gridCol w:w="720"/>
        <w:gridCol w:w="2041"/>
        <w:gridCol w:w="1321"/>
        <w:gridCol w:w="418"/>
        <w:gridCol w:w="96"/>
        <w:gridCol w:w="624"/>
        <w:gridCol w:w="2041"/>
        <w:gridCol w:w="1321"/>
        <w:gridCol w:w="720"/>
      </w:tblGrid>
      <w:tr w:rsidR="00EB6E9F" w:rsidTr="00EB6E9F">
        <w:trPr>
          <w:gridAfter w:val="1"/>
          <w:wAfter w:w="720" w:type="dxa"/>
        </w:trPr>
        <w:tc>
          <w:tcPr>
            <w:tcW w:w="4082" w:type="dxa"/>
            <w:gridSpan w:val="3"/>
            <w:shd w:val="clear" w:color="auto" w:fill="auto"/>
          </w:tcPr>
          <w:p w:rsidR="00EB6E9F" w:rsidRDefault="00EB6E9F" w:rsidP="00EB6E9F">
            <w:pPr>
              <w:tabs>
                <w:tab w:val="center" w:pos="2430"/>
              </w:tabs>
              <w:spacing w:before="120"/>
              <w:rPr>
                <w:rFonts w:ascii="Calibri" w:hAnsi="Calibri"/>
                <w:iCs/>
                <w:lang w:val="en-AU"/>
              </w:rPr>
            </w:pPr>
            <w:r>
              <w:rPr>
                <w:rFonts w:ascii="Calibri" w:hAnsi="Calibri"/>
                <w:iCs/>
                <w:lang w:val="en-AU"/>
              </w:rPr>
              <w:tab/>
              <w:t>AYES, 2</w:t>
            </w:r>
          </w:p>
        </w:tc>
        <w:tc>
          <w:tcPr>
            <w:tcW w:w="418" w:type="dxa"/>
            <w:shd w:val="clear" w:color="auto" w:fill="auto"/>
          </w:tcPr>
          <w:p w:rsidR="00EB6E9F" w:rsidRDefault="00EB6E9F" w:rsidP="00EB6E9F">
            <w:pPr>
              <w:spacing w:before="120"/>
              <w:rPr>
                <w:rFonts w:ascii="Calibri" w:hAnsi="Calibri"/>
                <w:iCs/>
                <w:lang w:val="en-AU"/>
              </w:rPr>
            </w:pPr>
          </w:p>
        </w:tc>
        <w:tc>
          <w:tcPr>
            <w:tcW w:w="4082" w:type="dxa"/>
            <w:gridSpan w:val="4"/>
            <w:shd w:val="clear" w:color="auto" w:fill="auto"/>
          </w:tcPr>
          <w:p w:rsidR="00EB6E9F" w:rsidRDefault="00EB6E9F" w:rsidP="00EB6E9F">
            <w:pPr>
              <w:tabs>
                <w:tab w:val="center" w:pos="2340"/>
              </w:tabs>
              <w:spacing w:before="120"/>
              <w:rPr>
                <w:rFonts w:ascii="Calibri" w:hAnsi="Calibri"/>
                <w:iCs/>
                <w:lang w:val="en-AU"/>
              </w:rPr>
            </w:pPr>
            <w:r>
              <w:rPr>
                <w:rFonts w:ascii="Calibri" w:hAnsi="Calibri"/>
                <w:iCs/>
                <w:lang w:val="en-AU"/>
              </w:rPr>
              <w:tab/>
              <w:t>NOES, 15</w:t>
            </w:r>
          </w:p>
        </w:tc>
      </w:tr>
      <w:tr w:rsidR="00EB6E9F" w:rsidTr="00EB6E9F">
        <w:trPr>
          <w:gridBefore w:val="1"/>
          <w:wBefore w:w="720" w:type="dxa"/>
          <w:trHeight w:hRule="exact" w:val="312"/>
        </w:trPr>
        <w:tc>
          <w:tcPr>
            <w:tcW w:w="2041" w:type="dxa"/>
            <w:shd w:val="clear" w:color="auto" w:fill="auto"/>
          </w:tcPr>
          <w:p w:rsidR="00EB6E9F" w:rsidRDefault="00EB6E9F" w:rsidP="00EB6E9F">
            <w:pPr>
              <w:rPr>
                <w:rFonts w:ascii="Calibri" w:hAnsi="Calibri"/>
                <w:iCs/>
                <w:lang w:val="en-AU"/>
              </w:rPr>
            </w:pPr>
            <w:r>
              <w:rPr>
                <w:rFonts w:ascii="Calibri" w:hAnsi="Calibri"/>
                <w:iCs/>
                <w:lang w:val="en-AU"/>
              </w:rPr>
              <w:t>Ms Le Couteur</w:t>
            </w:r>
          </w:p>
        </w:tc>
        <w:tc>
          <w:tcPr>
            <w:tcW w:w="1835" w:type="dxa"/>
            <w:gridSpan w:val="3"/>
            <w:shd w:val="clear" w:color="auto" w:fill="auto"/>
          </w:tcPr>
          <w:p w:rsidR="00EB6E9F" w:rsidRDefault="00EB6E9F" w:rsidP="00EB6E9F">
            <w:pPr>
              <w:spacing w:before="120"/>
              <w:rPr>
                <w:rFonts w:ascii="Calibri" w:hAnsi="Calibri"/>
                <w:iCs/>
                <w:lang w:val="en-AU"/>
              </w:rPr>
            </w:pPr>
          </w:p>
        </w:tc>
        <w:tc>
          <w:tcPr>
            <w:tcW w:w="624" w:type="dxa"/>
            <w:shd w:val="clear" w:color="auto" w:fill="auto"/>
          </w:tcPr>
          <w:p w:rsidR="00EB6E9F" w:rsidRDefault="00EB6E9F" w:rsidP="00EB6E9F">
            <w:pPr>
              <w:spacing w:before="120"/>
              <w:rPr>
                <w:rFonts w:ascii="Calibri" w:hAnsi="Calibri"/>
                <w:iCs/>
                <w:lang w:val="en-AU"/>
              </w:rPr>
            </w:pPr>
          </w:p>
        </w:tc>
        <w:tc>
          <w:tcPr>
            <w:tcW w:w="2041" w:type="dxa"/>
            <w:shd w:val="clear" w:color="auto" w:fill="auto"/>
          </w:tcPr>
          <w:p w:rsidR="00EB6E9F" w:rsidRDefault="00EB6E9F" w:rsidP="00EB6E9F">
            <w:pPr>
              <w:rPr>
                <w:rFonts w:ascii="Calibri" w:hAnsi="Calibri"/>
                <w:iCs/>
                <w:lang w:val="en-AU"/>
              </w:rPr>
            </w:pPr>
            <w:r>
              <w:rPr>
                <w:rFonts w:ascii="Calibri" w:hAnsi="Calibri"/>
                <w:iCs/>
                <w:lang w:val="en-AU"/>
              </w:rPr>
              <w:t>Mr Barr</w:t>
            </w:r>
          </w:p>
        </w:tc>
        <w:tc>
          <w:tcPr>
            <w:tcW w:w="2041" w:type="dxa"/>
            <w:gridSpan w:val="2"/>
            <w:shd w:val="clear" w:color="auto" w:fill="auto"/>
          </w:tcPr>
          <w:p w:rsidR="00EB6E9F" w:rsidRDefault="00EB6E9F" w:rsidP="00EB6E9F">
            <w:pPr>
              <w:rPr>
                <w:rFonts w:ascii="Calibri" w:hAnsi="Calibri"/>
                <w:iCs/>
                <w:lang w:val="en-AU"/>
              </w:rPr>
            </w:pPr>
            <w:r>
              <w:rPr>
                <w:rFonts w:ascii="Calibri" w:hAnsi="Calibri"/>
                <w:iCs/>
                <w:lang w:val="en-AU"/>
              </w:rPr>
              <w:t>Ms Lawder</w:t>
            </w:r>
          </w:p>
        </w:tc>
      </w:tr>
      <w:tr w:rsidR="00EB6E9F" w:rsidTr="00EB6E9F">
        <w:trPr>
          <w:gridBefore w:val="1"/>
          <w:wBefore w:w="720" w:type="dxa"/>
          <w:trHeight w:hRule="exact" w:val="312"/>
        </w:trPr>
        <w:tc>
          <w:tcPr>
            <w:tcW w:w="2041" w:type="dxa"/>
            <w:shd w:val="clear" w:color="auto" w:fill="auto"/>
          </w:tcPr>
          <w:p w:rsidR="00EB6E9F" w:rsidRDefault="00EB6E9F" w:rsidP="00EB6E9F">
            <w:pPr>
              <w:rPr>
                <w:rFonts w:ascii="Calibri" w:hAnsi="Calibri"/>
                <w:iCs/>
                <w:lang w:val="en-AU"/>
              </w:rPr>
            </w:pPr>
            <w:r>
              <w:rPr>
                <w:rFonts w:ascii="Calibri" w:hAnsi="Calibri"/>
                <w:iCs/>
                <w:lang w:val="en-AU"/>
              </w:rPr>
              <w:t>Mr Rattenbury</w:t>
            </w:r>
          </w:p>
        </w:tc>
        <w:tc>
          <w:tcPr>
            <w:tcW w:w="1835" w:type="dxa"/>
            <w:gridSpan w:val="3"/>
            <w:shd w:val="clear" w:color="auto" w:fill="auto"/>
          </w:tcPr>
          <w:p w:rsidR="00EB6E9F" w:rsidRDefault="00EB6E9F" w:rsidP="00EB6E9F">
            <w:pPr>
              <w:spacing w:before="120"/>
              <w:rPr>
                <w:rFonts w:ascii="Calibri" w:hAnsi="Calibri"/>
                <w:iCs/>
                <w:lang w:val="en-AU"/>
              </w:rPr>
            </w:pPr>
          </w:p>
        </w:tc>
        <w:tc>
          <w:tcPr>
            <w:tcW w:w="624" w:type="dxa"/>
            <w:shd w:val="clear" w:color="auto" w:fill="auto"/>
          </w:tcPr>
          <w:p w:rsidR="00EB6E9F" w:rsidRDefault="00EB6E9F" w:rsidP="00EB6E9F">
            <w:pPr>
              <w:spacing w:before="120"/>
              <w:rPr>
                <w:rFonts w:ascii="Calibri" w:hAnsi="Calibri"/>
                <w:iCs/>
                <w:lang w:val="en-AU"/>
              </w:rPr>
            </w:pPr>
          </w:p>
        </w:tc>
        <w:tc>
          <w:tcPr>
            <w:tcW w:w="2041" w:type="dxa"/>
            <w:shd w:val="clear" w:color="auto" w:fill="auto"/>
          </w:tcPr>
          <w:p w:rsidR="00EB6E9F" w:rsidRDefault="00EB6E9F" w:rsidP="00EB6E9F">
            <w:pPr>
              <w:rPr>
                <w:rFonts w:ascii="Calibri" w:hAnsi="Calibri"/>
                <w:iCs/>
                <w:lang w:val="en-AU"/>
              </w:rPr>
            </w:pPr>
            <w:r>
              <w:rPr>
                <w:rFonts w:ascii="Calibri" w:hAnsi="Calibri"/>
                <w:iCs/>
                <w:lang w:val="en-AU"/>
              </w:rPr>
              <w:t>Ms J. Burch</w:t>
            </w:r>
          </w:p>
        </w:tc>
        <w:tc>
          <w:tcPr>
            <w:tcW w:w="2041" w:type="dxa"/>
            <w:gridSpan w:val="2"/>
            <w:shd w:val="clear" w:color="auto" w:fill="auto"/>
          </w:tcPr>
          <w:p w:rsidR="00EB6E9F" w:rsidRDefault="00EB6E9F" w:rsidP="00EB6E9F">
            <w:pPr>
              <w:rPr>
                <w:rFonts w:ascii="Calibri" w:hAnsi="Calibri"/>
                <w:iCs/>
                <w:lang w:val="en-AU"/>
              </w:rPr>
            </w:pPr>
            <w:r>
              <w:rPr>
                <w:rFonts w:ascii="Calibri" w:hAnsi="Calibri"/>
                <w:iCs/>
                <w:lang w:val="en-AU"/>
              </w:rPr>
              <w:t>Mr Milligan</w:t>
            </w:r>
          </w:p>
        </w:tc>
      </w:tr>
      <w:tr w:rsidR="00EB6E9F" w:rsidTr="00EB6E9F">
        <w:trPr>
          <w:gridBefore w:val="1"/>
          <w:wBefore w:w="720" w:type="dxa"/>
          <w:trHeight w:hRule="exact" w:val="312"/>
        </w:trPr>
        <w:tc>
          <w:tcPr>
            <w:tcW w:w="2041" w:type="dxa"/>
            <w:shd w:val="clear" w:color="auto" w:fill="auto"/>
          </w:tcPr>
          <w:p w:rsidR="00EB6E9F" w:rsidRDefault="00EB6E9F" w:rsidP="00EB6E9F">
            <w:pPr>
              <w:spacing w:before="120"/>
              <w:rPr>
                <w:rFonts w:ascii="Calibri" w:hAnsi="Calibri"/>
                <w:iCs/>
                <w:lang w:val="en-AU"/>
              </w:rPr>
            </w:pPr>
          </w:p>
        </w:tc>
        <w:tc>
          <w:tcPr>
            <w:tcW w:w="1835" w:type="dxa"/>
            <w:gridSpan w:val="3"/>
            <w:shd w:val="clear" w:color="auto" w:fill="auto"/>
          </w:tcPr>
          <w:p w:rsidR="00EB6E9F" w:rsidRDefault="00EB6E9F" w:rsidP="00EB6E9F">
            <w:pPr>
              <w:spacing w:before="120"/>
              <w:rPr>
                <w:rFonts w:ascii="Calibri" w:hAnsi="Calibri"/>
                <w:iCs/>
                <w:lang w:val="en-AU"/>
              </w:rPr>
            </w:pPr>
          </w:p>
        </w:tc>
        <w:tc>
          <w:tcPr>
            <w:tcW w:w="624" w:type="dxa"/>
            <w:shd w:val="clear" w:color="auto" w:fill="auto"/>
          </w:tcPr>
          <w:p w:rsidR="00EB6E9F" w:rsidRDefault="00EB6E9F" w:rsidP="00EB6E9F">
            <w:pPr>
              <w:spacing w:before="120"/>
              <w:rPr>
                <w:rFonts w:ascii="Calibri" w:hAnsi="Calibri"/>
                <w:iCs/>
                <w:lang w:val="en-AU"/>
              </w:rPr>
            </w:pPr>
          </w:p>
        </w:tc>
        <w:tc>
          <w:tcPr>
            <w:tcW w:w="2041" w:type="dxa"/>
            <w:shd w:val="clear" w:color="auto" w:fill="auto"/>
          </w:tcPr>
          <w:p w:rsidR="00EB6E9F" w:rsidRDefault="00EB6E9F" w:rsidP="00EB6E9F">
            <w:pPr>
              <w:rPr>
                <w:rFonts w:ascii="Calibri" w:hAnsi="Calibri"/>
                <w:iCs/>
                <w:lang w:val="en-AU"/>
              </w:rPr>
            </w:pPr>
            <w:r>
              <w:rPr>
                <w:rFonts w:ascii="Calibri" w:hAnsi="Calibri"/>
                <w:iCs/>
                <w:lang w:val="en-AU"/>
              </w:rPr>
              <w:t>Ms Cheyne</w:t>
            </w:r>
          </w:p>
        </w:tc>
        <w:tc>
          <w:tcPr>
            <w:tcW w:w="2041" w:type="dxa"/>
            <w:gridSpan w:val="2"/>
            <w:shd w:val="clear" w:color="auto" w:fill="auto"/>
          </w:tcPr>
          <w:p w:rsidR="00EB6E9F" w:rsidRDefault="00EB6E9F" w:rsidP="00EB6E9F">
            <w:pPr>
              <w:rPr>
                <w:rFonts w:ascii="Calibri" w:hAnsi="Calibri"/>
                <w:iCs/>
                <w:lang w:val="en-AU"/>
              </w:rPr>
            </w:pPr>
            <w:r>
              <w:rPr>
                <w:rFonts w:ascii="Calibri" w:hAnsi="Calibri"/>
                <w:iCs/>
                <w:lang w:val="en-AU"/>
              </w:rPr>
              <w:t>Ms Orr</w:t>
            </w:r>
          </w:p>
        </w:tc>
      </w:tr>
      <w:tr w:rsidR="00EB6E9F" w:rsidTr="00EB6E9F">
        <w:trPr>
          <w:gridBefore w:val="1"/>
          <w:wBefore w:w="720" w:type="dxa"/>
          <w:trHeight w:hRule="exact" w:val="312"/>
        </w:trPr>
        <w:tc>
          <w:tcPr>
            <w:tcW w:w="2041" w:type="dxa"/>
            <w:shd w:val="clear" w:color="auto" w:fill="auto"/>
          </w:tcPr>
          <w:p w:rsidR="00EB6E9F" w:rsidRDefault="00EB6E9F" w:rsidP="00EB6E9F">
            <w:pPr>
              <w:spacing w:before="120"/>
              <w:rPr>
                <w:rFonts w:ascii="Calibri" w:hAnsi="Calibri"/>
                <w:iCs/>
                <w:lang w:val="en-AU"/>
              </w:rPr>
            </w:pPr>
          </w:p>
        </w:tc>
        <w:tc>
          <w:tcPr>
            <w:tcW w:w="1835" w:type="dxa"/>
            <w:gridSpan w:val="3"/>
            <w:shd w:val="clear" w:color="auto" w:fill="auto"/>
          </w:tcPr>
          <w:p w:rsidR="00EB6E9F" w:rsidRDefault="00EB6E9F" w:rsidP="00EB6E9F">
            <w:pPr>
              <w:spacing w:before="120"/>
              <w:rPr>
                <w:rFonts w:ascii="Calibri" w:hAnsi="Calibri"/>
                <w:iCs/>
                <w:lang w:val="en-AU"/>
              </w:rPr>
            </w:pPr>
          </w:p>
        </w:tc>
        <w:tc>
          <w:tcPr>
            <w:tcW w:w="624" w:type="dxa"/>
            <w:shd w:val="clear" w:color="auto" w:fill="auto"/>
          </w:tcPr>
          <w:p w:rsidR="00EB6E9F" w:rsidRDefault="00EB6E9F" w:rsidP="00EB6E9F">
            <w:pPr>
              <w:spacing w:before="120"/>
              <w:rPr>
                <w:rFonts w:ascii="Calibri" w:hAnsi="Calibri"/>
                <w:iCs/>
                <w:lang w:val="en-AU"/>
              </w:rPr>
            </w:pPr>
          </w:p>
        </w:tc>
        <w:tc>
          <w:tcPr>
            <w:tcW w:w="2041" w:type="dxa"/>
            <w:shd w:val="clear" w:color="auto" w:fill="auto"/>
          </w:tcPr>
          <w:p w:rsidR="00EB6E9F" w:rsidRDefault="00EB6E9F" w:rsidP="00EB6E9F">
            <w:pPr>
              <w:rPr>
                <w:rFonts w:ascii="Calibri" w:hAnsi="Calibri"/>
                <w:iCs/>
                <w:lang w:val="en-AU"/>
              </w:rPr>
            </w:pPr>
            <w:r>
              <w:rPr>
                <w:rFonts w:ascii="Calibri" w:hAnsi="Calibri"/>
                <w:iCs/>
                <w:lang w:val="en-AU"/>
              </w:rPr>
              <w:t>Mr Coe</w:t>
            </w:r>
          </w:p>
        </w:tc>
        <w:tc>
          <w:tcPr>
            <w:tcW w:w="2041" w:type="dxa"/>
            <w:gridSpan w:val="2"/>
            <w:shd w:val="clear" w:color="auto" w:fill="auto"/>
          </w:tcPr>
          <w:p w:rsidR="00EB6E9F" w:rsidRDefault="00EB6E9F" w:rsidP="00EB6E9F">
            <w:pPr>
              <w:rPr>
                <w:rFonts w:ascii="Calibri" w:hAnsi="Calibri"/>
                <w:iCs/>
                <w:lang w:val="en-AU"/>
              </w:rPr>
            </w:pPr>
            <w:r>
              <w:rPr>
                <w:rFonts w:ascii="Calibri" w:hAnsi="Calibri"/>
                <w:iCs/>
                <w:lang w:val="en-AU"/>
              </w:rPr>
              <w:t>Mr Pettersson</w:t>
            </w:r>
          </w:p>
        </w:tc>
      </w:tr>
      <w:tr w:rsidR="00EB6E9F" w:rsidTr="00EB6E9F">
        <w:trPr>
          <w:gridBefore w:val="1"/>
          <w:wBefore w:w="720" w:type="dxa"/>
          <w:trHeight w:hRule="exact" w:val="312"/>
        </w:trPr>
        <w:tc>
          <w:tcPr>
            <w:tcW w:w="2041" w:type="dxa"/>
            <w:shd w:val="clear" w:color="auto" w:fill="auto"/>
          </w:tcPr>
          <w:p w:rsidR="00EB6E9F" w:rsidRDefault="00EB6E9F" w:rsidP="00EB6E9F">
            <w:pPr>
              <w:spacing w:before="120"/>
              <w:rPr>
                <w:rFonts w:ascii="Calibri" w:hAnsi="Calibri"/>
                <w:iCs/>
                <w:lang w:val="en-AU"/>
              </w:rPr>
            </w:pPr>
          </w:p>
        </w:tc>
        <w:tc>
          <w:tcPr>
            <w:tcW w:w="1835" w:type="dxa"/>
            <w:gridSpan w:val="3"/>
            <w:shd w:val="clear" w:color="auto" w:fill="auto"/>
          </w:tcPr>
          <w:p w:rsidR="00EB6E9F" w:rsidRDefault="00EB6E9F" w:rsidP="00EB6E9F">
            <w:pPr>
              <w:spacing w:before="120"/>
              <w:rPr>
                <w:rFonts w:ascii="Calibri" w:hAnsi="Calibri"/>
                <w:iCs/>
                <w:lang w:val="en-AU"/>
              </w:rPr>
            </w:pPr>
          </w:p>
        </w:tc>
        <w:tc>
          <w:tcPr>
            <w:tcW w:w="624" w:type="dxa"/>
            <w:shd w:val="clear" w:color="auto" w:fill="auto"/>
          </w:tcPr>
          <w:p w:rsidR="00EB6E9F" w:rsidRDefault="00EB6E9F" w:rsidP="00EB6E9F">
            <w:pPr>
              <w:spacing w:before="120"/>
              <w:rPr>
                <w:rFonts w:ascii="Calibri" w:hAnsi="Calibri"/>
                <w:iCs/>
                <w:lang w:val="en-AU"/>
              </w:rPr>
            </w:pPr>
          </w:p>
        </w:tc>
        <w:tc>
          <w:tcPr>
            <w:tcW w:w="2041" w:type="dxa"/>
            <w:shd w:val="clear" w:color="auto" w:fill="auto"/>
          </w:tcPr>
          <w:p w:rsidR="00EB6E9F" w:rsidRDefault="00EB6E9F" w:rsidP="00EB6E9F">
            <w:pPr>
              <w:rPr>
                <w:rFonts w:ascii="Calibri" w:hAnsi="Calibri"/>
                <w:iCs/>
                <w:lang w:val="en-AU"/>
              </w:rPr>
            </w:pPr>
            <w:r>
              <w:rPr>
                <w:rFonts w:ascii="Calibri" w:hAnsi="Calibri"/>
                <w:iCs/>
                <w:lang w:val="en-AU"/>
              </w:rPr>
              <w:t>Mr Gupta</w:t>
            </w:r>
          </w:p>
        </w:tc>
        <w:tc>
          <w:tcPr>
            <w:tcW w:w="2041" w:type="dxa"/>
            <w:gridSpan w:val="2"/>
            <w:shd w:val="clear" w:color="auto" w:fill="auto"/>
          </w:tcPr>
          <w:p w:rsidR="00EB6E9F" w:rsidRDefault="00EB6E9F" w:rsidP="00EB6E9F">
            <w:pPr>
              <w:rPr>
                <w:rFonts w:ascii="Calibri" w:hAnsi="Calibri"/>
                <w:iCs/>
                <w:lang w:val="en-AU"/>
              </w:rPr>
            </w:pPr>
            <w:r>
              <w:rPr>
                <w:rFonts w:ascii="Calibri" w:hAnsi="Calibri"/>
                <w:iCs/>
                <w:lang w:val="en-AU"/>
              </w:rPr>
              <w:t>Mr Steel</w:t>
            </w:r>
          </w:p>
        </w:tc>
      </w:tr>
      <w:tr w:rsidR="00EB6E9F" w:rsidTr="00EB6E9F">
        <w:trPr>
          <w:gridBefore w:val="1"/>
          <w:wBefore w:w="720" w:type="dxa"/>
          <w:trHeight w:hRule="exact" w:val="312"/>
        </w:trPr>
        <w:tc>
          <w:tcPr>
            <w:tcW w:w="2041" w:type="dxa"/>
            <w:shd w:val="clear" w:color="auto" w:fill="auto"/>
          </w:tcPr>
          <w:p w:rsidR="00EB6E9F" w:rsidRDefault="00EB6E9F" w:rsidP="00EB6E9F">
            <w:pPr>
              <w:spacing w:before="120"/>
              <w:rPr>
                <w:rFonts w:ascii="Calibri" w:hAnsi="Calibri"/>
                <w:iCs/>
                <w:lang w:val="en-AU"/>
              </w:rPr>
            </w:pPr>
          </w:p>
        </w:tc>
        <w:tc>
          <w:tcPr>
            <w:tcW w:w="1835" w:type="dxa"/>
            <w:gridSpan w:val="3"/>
            <w:shd w:val="clear" w:color="auto" w:fill="auto"/>
          </w:tcPr>
          <w:p w:rsidR="00EB6E9F" w:rsidRDefault="00EB6E9F" w:rsidP="00EB6E9F">
            <w:pPr>
              <w:spacing w:before="120"/>
              <w:rPr>
                <w:rFonts w:ascii="Calibri" w:hAnsi="Calibri"/>
                <w:iCs/>
                <w:lang w:val="en-AU"/>
              </w:rPr>
            </w:pPr>
          </w:p>
        </w:tc>
        <w:tc>
          <w:tcPr>
            <w:tcW w:w="624" w:type="dxa"/>
            <w:shd w:val="clear" w:color="auto" w:fill="auto"/>
          </w:tcPr>
          <w:p w:rsidR="00EB6E9F" w:rsidRDefault="00EB6E9F" w:rsidP="00EB6E9F">
            <w:pPr>
              <w:spacing w:before="120"/>
              <w:rPr>
                <w:rFonts w:ascii="Calibri" w:hAnsi="Calibri"/>
                <w:iCs/>
                <w:lang w:val="en-AU"/>
              </w:rPr>
            </w:pPr>
          </w:p>
        </w:tc>
        <w:tc>
          <w:tcPr>
            <w:tcW w:w="2041" w:type="dxa"/>
            <w:shd w:val="clear" w:color="auto" w:fill="auto"/>
          </w:tcPr>
          <w:p w:rsidR="00EB6E9F" w:rsidRDefault="00EB6E9F" w:rsidP="00EB6E9F">
            <w:pPr>
              <w:rPr>
                <w:rFonts w:ascii="Calibri" w:hAnsi="Calibri"/>
                <w:iCs/>
                <w:lang w:val="en-AU"/>
              </w:rPr>
            </w:pPr>
            <w:r>
              <w:rPr>
                <w:rFonts w:ascii="Calibri" w:hAnsi="Calibri"/>
                <w:iCs/>
                <w:lang w:val="en-AU"/>
              </w:rPr>
              <w:t>Mr Hanson</w:t>
            </w:r>
          </w:p>
        </w:tc>
        <w:tc>
          <w:tcPr>
            <w:tcW w:w="2041" w:type="dxa"/>
            <w:gridSpan w:val="2"/>
            <w:shd w:val="clear" w:color="auto" w:fill="auto"/>
          </w:tcPr>
          <w:p w:rsidR="00EB6E9F" w:rsidRDefault="00EB6E9F" w:rsidP="00EB6E9F">
            <w:pPr>
              <w:rPr>
                <w:rFonts w:ascii="Calibri" w:hAnsi="Calibri"/>
                <w:iCs/>
                <w:lang w:val="en-AU"/>
              </w:rPr>
            </w:pPr>
            <w:r>
              <w:rPr>
                <w:rFonts w:ascii="Calibri" w:hAnsi="Calibri"/>
                <w:iCs/>
                <w:lang w:val="en-AU"/>
              </w:rPr>
              <w:t>Ms Stephen-Smith</w:t>
            </w:r>
          </w:p>
        </w:tc>
      </w:tr>
      <w:tr w:rsidR="00EB6E9F" w:rsidTr="00EB6E9F">
        <w:trPr>
          <w:gridBefore w:val="1"/>
          <w:wBefore w:w="720" w:type="dxa"/>
          <w:trHeight w:hRule="exact" w:val="312"/>
        </w:trPr>
        <w:tc>
          <w:tcPr>
            <w:tcW w:w="2041" w:type="dxa"/>
            <w:shd w:val="clear" w:color="auto" w:fill="auto"/>
          </w:tcPr>
          <w:p w:rsidR="00EB6E9F" w:rsidRDefault="00EB6E9F" w:rsidP="00EB6E9F">
            <w:pPr>
              <w:spacing w:before="120"/>
              <w:rPr>
                <w:rFonts w:ascii="Calibri" w:hAnsi="Calibri"/>
                <w:iCs/>
                <w:lang w:val="en-AU"/>
              </w:rPr>
            </w:pPr>
          </w:p>
        </w:tc>
        <w:tc>
          <w:tcPr>
            <w:tcW w:w="1835" w:type="dxa"/>
            <w:gridSpan w:val="3"/>
            <w:shd w:val="clear" w:color="auto" w:fill="auto"/>
          </w:tcPr>
          <w:p w:rsidR="00EB6E9F" w:rsidRDefault="00EB6E9F" w:rsidP="00EB6E9F">
            <w:pPr>
              <w:spacing w:before="120"/>
              <w:rPr>
                <w:rFonts w:ascii="Calibri" w:hAnsi="Calibri"/>
                <w:iCs/>
                <w:lang w:val="en-AU"/>
              </w:rPr>
            </w:pPr>
          </w:p>
        </w:tc>
        <w:tc>
          <w:tcPr>
            <w:tcW w:w="624" w:type="dxa"/>
            <w:shd w:val="clear" w:color="auto" w:fill="auto"/>
          </w:tcPr>
          <w:p w:rsidR="00EB6E9F" w:rsidRDefault="00EB6E9F" w:rsidP="00EB6E9F">
            <w:pPr>
              <w:spacing w:before="120"/>
              <w:rPr>
                <w:rFonts w:ascii="Calibri" w:hAnsi="Calibri"/>
                <w:iCs/>
                <w:lang w:val="en-AU"/>
              </w:rPr>
            </w:pPr>
          </w:p>
        </w:tc>
        <w:tc>
          <w:tcPr>
            <w:tcW w:w="2041" w:type="dxa"/>
            <w:shd w:val="clear" w:color="auto" w:fill="auto"/>
          </w:tcPr>
          <w:p w:rsidR="00EB6E9F" w:rsidRDefault="00EB6E9F" w:rsidP="00EB6E9F">
            <w:pPr>
              <w:rPr>
                <w:rFonts w:ascii="Calibri" w:hAnsi="Calibri"/>
                <w:iCs/>
                <w:lang w:val="en-AU"/>
              </w:rPr>
            </w:pPr>
            <w:r>
              <w:rPr>
                <w:rFonts w:ascii="Calibri" w:hAnsi="Calibri"/>
                <w:iCs/>
                <w:lang w:val="en-AU"/>
              </w:rPr>
              <w:t>Mrs Jones</w:t>
            </w:r>
          </w:p>
        </w:tc>
        <w:tc>
          <w:tcPr>
            <w:tcW w:w="2041" w:type="dxa"/>
            <w:gridSpan w:val="2"/>
            <w:shd w:val="clear" w:color="auto" w:fill="auto"/>
          </w:tcPr>
          <w:p w:rsidR="00EB6E9F" w:rsidRDefault="00EB6E9F" w:rsidP="00EB6E9F">
            <w:pPr>
              <w:rPr>
                <w:rFonts w:ascii="Calibri" w:hAnsi="Calibri"/>
                <w:iCs/>
                <w:lang w:val="en-AU"/>
              </w:rPr>
            </w:pPr>
            <w:r>
              <w:rPr>
                <w:rFonts w:ascii="Calibri" w:hAnsi="Calibri"/>
                <w:iCs/>
                <w:lang w:val="en-AU"/>
              </w:rPr>
              <w:t>Mr Wall</w:t>
            </w:r>
          </w:p>
        </w:tc>
      </w:tr>
      <w:tr w:rsidR="00EB6E9F" w:rsidTr="00EB6E9F">
        <w:trPr>
          <w:gridBefore w:val="1"/>
          <w:wBefore w:w="720" w:type="dxa"/>
          <w:trHeight w:hRule="exact" w:val="312"/>
        </w:trPr>
        <w:tc>
          <w:tcPr>
            <w:tcW w:w="2041" w:type="dxa"/>
            <w:shd w:val="clear" w:color="auto" w:fill="auto"/>
          </w:tcPr>
          <w:p w:rsidR="00EB6E9F" w:rsidRDefault="00EB6E9F" w:rsidP="00EB6E9F">
            <w:pPr>
              <w:spacing w:before="120"/>
              <w:rPr>
                <w:rFonts w:ascii="Calibri" w:hAnsi="Calibri"/>
                <w:iCs/>
                <w:lang w:val="en-AU"/>
              </w:rPr>
            </w:pPr>
          </w:p>
        </w:tc>
        <w:tc>
          <w:tcPr>
            <w:tcW w:w="1835" w:type="dxa"/>
            <w:gridSpan w:val="3"/>
            <w:shd w:val="clear" w:color="auto" w:fill="auto"/>
          </w:tcPr>
          <w:p w:rsidR="00EB6E9F" w:rsidRDefault="00EB6E9F" w:rsidP="00EB6E9F">
            <w:pPr>
              <w:spacing w:before="120"/>
              <w:rPr>
                <w:rFonts w:ascii="Calibri" w:hAnsi="Calibri"/>
                <w:iCs/>
                <w:lang w:val="en-AU"/>
              </w:rPr>
            </w:pPr>
          </w:p>
        </w:tc>
        <w:tc>
          <w:tcPr>
            <w:tcW w:w="624" w:type="dxa"/>
            <w:shd w:val="clear" w:color="auto" w:fill="auto"/>
          </w:tcPr>
          <w:p w:rsidR="00EB6E9F" w:rsidRDefault="00EB6E9F" w:rsidP="00EB6E9F">
            <w:pPr>
              <w:spacing w:before="120"/>
              <w:rPr>
                <w:rFonts w:ascii="Calibri" w:hAnsi="Calibri"/>
                <w:iCs/>
                <w:lang w:val="en-AU"/>
              </w:rPr>
            </w:pPr>
          </w:p>
        </w:tc>
        <w:tc>
          <w:tcPr>
            <w:tcW w:w="2041" w:type="dxa"/>
            <w:shd w:val="clear" w:color="auto" w:fill="auto"/>
          </w:tcPr>
          <w:p w:rsidR="00EB6E9F" w:rsidRDefault="00EB6E9F" w:rsidP="00EB6E9F">
            <w:pPr>
              <w:rPr>
                <w:rFonts w:ascii="Calibri" w:hAnsi="Calibri"/>
                <w:iCs/>
                <w:lang w:val="en-AU"/>
              </w:rPr>
            </w:pPr>
            <w:r>
              <w:rPr>
                <w:rFonts w:ascii="Calibri" w:hAnsi="Calibri"/>
                <w:iCs/>
                <w:lang w:val="en-AU"/>
              </w:rPr>
              <w:t>Mrs Kikkert</w:t>
            </w:r>
          </w:p>
        </w:tc>
        <w:tc>
          <w:tcPr>
            <w:tcW w:w="2041" w:type="dxa"/>
            <w:gridSpan w:val="2"/>
            <w:shd w:val="clear" w:color="auto" w:fill="auto"/>
          </w:tcPr>
          <w:p w:rsidR="00EB6E9F" w:rsidRDefault="00EB6E9F" w:rsidP="00EB6E9F">
            <w:pPr>
              <w:spacing w:before="120"/>
              <w:rPr>
                <w:rFonts w:ascii="Calibri" w:hAnsi="Calibri"/>
                <w:iCs/>
                <w:lang w:val="en-AU"/>
              </w:rPr>
            </w:pPr>
          </w:p>
        </w:tc>
      </w:tr>
    </w:tbl>
    <w:p w:rsidR="00EB6E9F" w:rsidRDefault="00EB6E9F" w:rsidP="00EB6E9F">
      <w:pPr>
        <w:spacing w:before="120"/>
        <w:ind w:left="720"/>
        <w:jc w:val="both"/>
        <w:rPr>
          <w:rFonts w:ascii="Calibri" w:hAnsi="Calibri"/>
          <w:iCs/>
          <w:lang w:val="en-AU"/>
        </w:rPr>
      </w:pPr>
      <w:r>
        <w:rPr>
          <w:rFonts w:ascii="Calibri" w:hAnsi="Calibri"/>
          <w:iCs/>
          <w:lang w:val="en-AU"/>
        </w:rPr>
        <w:lastRenderedPageBreak/>
        <w:t>And so it was negatived.</w:t>
      </w:r>
    </w:p>
    <w:p w:rsidR="000B0910" w:rsidRDefault="000B0910" w:rsidP="0073549A">
      <w:pPr>
        <w:spacing w:before="120"/>
        <w:ind w:left="720"/>
        <w:jc w:val="both"/>
        <w:rPr>
          <w:rFonts w:ascii="Calibri" w:hAnsi="Calibri"/>
          <w:iCs/>
          <w:lang w:val="en-AU"/>
        </w:rPr>
      </w:pPr>
      <w:r>
        <w:rPr>
          <w:rFonts w:ascii="Calibri" w:hAnsi="Calibri"/>
          <w:iCs/>
          <w:lang w:val="en-AU"/>
        </w:rPr>
        <w:t>Clause 5, as amended, agreed to.</w:t>
      </w:r>
    </w:p>
    <w:p w:rsidR="000B0910" w:rsidRDefault="00D00D29" w:rsidP="0073549A">
      <w:pPr>
        <w:spacing w:before="120"/>
        <w:ind w:left="720"/>
        <w:jc w:val="both"/>
        <w:rPr>
          <w:rFonts w:ascii="Calibri" w:hAnsi="Calibri"/>
          <w:iCs/>
          <w:lang w:val="en-AU"/>
        </w:rPr>
      </w:pPr>
      <w:r>
        <w:rPr>
          <w:rFonts w:ascii="Calibri" w:hAnsi="Calibri"/>
          <w:iCs/>
          <w:lang w:val="en-AU"/>
        </w:rPr>
        <w:t>Clause 6—</w:t>
      </w:r>
    </w:p>
    <w:p w:rsidR="002448C0" w:rsidRDefault="002448C0">
      <w:pPr>
        <w:pStyle w:val="DPSEntryDetail"/>
      </w:pPr>
      <w:r>
        <w:t>Debate adjourned (Ms Cheyne) and the resumption of the debate made an order of the day for a later hour this day.</w:t>
      </w:r>
    </w:p>
    <w:p w:rsidR="00D72D59" w:rsidRPr="005D151A" w:rsidRDefault="00D72D59" w:rsidP="00D72D59">
      <w:pPr>
        <w:pStyle w:val="DPSEntryHeading"/>
      </w:pPr>
      <w:r w:rsidRPr="005D151A">
        <w:rPr>
          <w:lang w:val="en-AU"/>
        </w:rPr>
        <w:tab/>
      </w:r>
      <w:r w:rsidR="00150F82">
        <w:rPr>
          <w:bCs/>
          <w:lang w:val="en-AU"/>
        </w:rPr>
        <w:t>3</w:t>
      </w:r>
      <w:r w:rsidRPr="005D151A">
        <w:rPr>
          <w:lang w:val="en-AU"/>
        </w:rPr>
        <w:tab/>
      </w:r>
      <w:r w:rsidRPr="005D151A">
        <w:t>presence of auslan Interpreter on floor of the chamber</w:t>
      </w:r>
    </w:p>
    <w:p w:rsidR="00D72D59" w:rsidRPr="005D151A" w:rsidRDefault="00D72D59" w:rsidP="00D72D59">
      <w:pPr>
        <w:tabs>
          <w:tab w:val="left" w:pos="1197"/>
          <w:tab w:val="left" w:pos="1767"/>
        </w:tabs>
        <w:spacing w:before="120"/>
        <w:ind w:left="720"/>
        <w:jc w:val="both"/>
        <w:rPr>
          <w:rFonts w:ascii="Calibri" w:hAnsi="Calibri"/>
          <w:spacing w:val="-4"/>
          <w:lang w:val="en-AU"/>
        </w:rPr>
      </w:pPr>
      <w:r w:rsidRPr="005D151A">
        <w:rPr>
          <w:rFonts w:ascii="Calibri" w:hAnsi="Calibri"/>
          <w:lang w:val="en-AU"/>
        </w:rPr>
        <w:t>Pursuant to standing order 210, an Auslan interpreter was present on the floor of the Chamber during the consideration of notice No 1, Private Members</w:t>
      </w:r>
      <w:r w:rsidR="003A773F">
        <w:rPr>
          <w:rFonts w:ascii="Calibri" w:hAnsi="Calibri"/>
          <w:lang w:val="en-AU"/>
        </w:rPr>
        <w:t>’</w:t>
      </w:r>
      <w:r w:rsidRPr="005D151A">
        <w:rPr>
          <w:rFonts w:ascii="Calibri" w:hAnsi="Calibri"/>
          <w:lang w:val="en-AU"/>
        </w:rPr>
        <w:t xml:space="preserve"> business</w:t>
      </w:r>
      <w:r w:rsidRPr="005D151A">
        <w:rPr>
          <w:rFonts w:ascii="Calibri" w:hAnsi="Calibri"/>
          <w:spacing w:val="-4"/>
          <w:lang w:val="en-AU"/>
        </w:rPr>
        <w:t>.</w:t>
      </w:r>
    </w:p>
    <w:p w:rsidR="00D72D59" w:rsidRPr="005D151A" w:rsidRDefault="00D72D59" w:rsidP="00D72D59">
      <w:pPr>
        <w:keepNext/>
        <w:keepLines/>
        <w:tabs>
          <w:tab w:val="right" w:pos="339"/>
          <w:tab w:val="left" w:pos="720"/>
        </w:tabs>
        <w:spacing w:before="240"/>
        <w:ind w:left="720" w:hanging="720"/>
        <w:jc w:val="both"/>
        <w:rPr>
          <w:rFonts w:ascii="Calibri" w:hAnsi="Calibri"/>
          <w:b/>
          <w:caps/>
          <w:lang w:val="en-AU"/>
        </w:rPr>
      </w:pPr>
      <w:r w:rsidRPr="005D151A">
        <w:rPr>
          <w:rFonts w:ascii="Calibri" w:hAnsi="Calibri"/>
          <w:b/>
          <w:caps/>
          <w:lang w:val="en-AU"/>
        </w:rPr>
        <w:tab/>
      </w:r>
      <w:r w:rsidR="00150F82">
        <w:rPr>
          <w:rFonts w:ascii="Calibri" w:hAnsi="Calibri"/>
          <w:b/>
          <w:bCs/>
          <w:caps/>
          <w:lang w:val="en-AU"/>
        </w:rPr>
        <w:t>4</w:t>
      </w:r>
      <w:r w:rsidRPr="005D151A">
        <w:rPr>
          <w:rFonts w:ascii="Calibri" w:hAnsi="Calibri"/>
          <w:b/>
          <w:caps/>
          <w:lang w:val="en-AU"/>
        </w:rPr>
        <w:tab/>
      </w:r>
      <w:bookmarkStart w:id="0" w:name="Entry4"/>
      <w:r w:rsidRPr="005D151A">
        <w:rPr>
          <w:rFonts w:ascii="Calibri" w:hAnsi="Calibri"/>
          <w:b/>
          <w:caps/>
          <w:lang w:val="en-AU"/>
        </w:rPr>
        <w:t>Deaf and deafblind community</w:t>
      </w:r>
      <w:bookmarkEnd w:id="0"/>
      <w:r w:rsidRPr="005D151A">
        <w:rPr>
          <w:rFonts w:ascii="Calibri" w:hAnsi="Calibri"/>
          <w:b/>
          <w:caps/>
          <w:lang w:val="en-AU"/>
        </w:rPr>
        <w:t>—mENTAL HEALTH SERVICES</w:t>
      </w:r>
    </w:p>
    <w:p w:rsidR="00D72D59" w:rsidRPr="005D151A" w:rsidRDefault="00D72D59" w:rsidP="00D72D59">
      <w:pPr>
        <w:spacing w:before="120"/>
        <w:ind w:left="720"/>
        <w:jc w:val="both"/>
        <w:rPr>
          <w:rFonts w:ascii="Calibri" w:hAnsi="Calibri"/>
          <w:color w:val="000000"/>
          <w:lang w:val="en-AU"/>
        </w:rPr>
      </w:pPr>
      <w:r w:rsidRPr="005D151A">
        <w:rPr>
          <w:rFonts w:ascii="Calibri" w:hAnsi="Calibri"/>
          <w:color w:val="000000"/>
          <w:lang w:val="en-AU"/>
        </w:rPr>
        <w:t>Ms Lawder, pursuant to notice, moved—That this Assembly:</w:t>
      </w:r>
    </w:p>
    <w:p w:rsidR="009F5B9D" w:rsidRPr="00C2457D" w:rsidRDefault="009F5B9D" w:rsidP="009F5B9D">
      <w:pPr>
        <w:pStyle w:val="DPSEntryIndents"/>
        <w:rPr>
          <w:lang w:eastAsia="en-US"/>
        </w:rPr>
      </w:pPr>
      <w:r w:rsidRPr="00C2457D">
        <w:rPr>
          <w:lang w:eastAsia="en-US"/>
        </w:rPr>
        <w:t>notes that:</w:t>
      </w:r>
    </w:p>
    <w:p w:rsidR="009F5B9D" w:rsidRPr="00C2457D" w:rsidRDefault="009F5B9D" w:rsidP="009F5B9D">
      <w:pPr>
        <w:pStyle w:val="DPSEntryIndents"/>
        <w:numPr>
          <w:ilvl w:val="1"/>
          <w:numId w:val="3"/>
        </w:numPr>
        <w:rPr>
          <w:lang w:eastAsia="en-US"/>
        </w:rPr>
      </w:pPr>
      <w:r w:rsidRPr="00C2457D">
        <w:rPr>
          <w:lang w:eastAsia="en-US"/>
        </w:rPr>
        <w:t>in the past (up to about 12 months ago), a contracted psychologist visited the ACT to work with deaf and deafblind ACT residents;</w:t>
      </w:r>
    </w:p>
    <w:p w:rsidR="009F5B9D" w:rsidRPr="00C2457D" w:rsidRDefault="009F5B9D" w:rsidP="009F5B9D">
      <w:pPr>
        <w:pStyle w:val="DPSEntryIndents"/>
        <w:numPr>
          <w:ilvl w:val="1"/>
          <w:numId w:val="3"/>
        </w:numPr>
        <w:rPr>
          <w:lang w:eastAsia="en-US"/>
        </w:rPr>
      </w:pPr>
      <w:r w:rsidRPr="00C2457D">
        <w:rPr>
          <w:lang w:eastAsia="en-US"/>
        </w:rPr>
        <w:t>members of the deaf and deafblind community attended this clinic primarily because the psychologist is fluent in Auslan and understands deaf and deafblind people and their mental health issues;</w:t>
      </w:r>
    </w:p>
    <w:p w:rsidR="009F5B9D" w:rsidRPr="00C2457D" w:rsidRDefault="009F5B9D" w:rsidP="009F5B9D">
      <w:pPr>
        <w:pStyle w:val="DPSEntryIndents"/>
        <w:numPr>
          <w:ilvl w:val="1"/>
          <w:numId w:val="3"/>
        </w:numPr>
        <w:rPr>
          <w:lang w:eastAsia="en-US"/>
        </w:rPr>
      </w:pPr>
      <w:r w:rsidRPr="00C2457D">
        <w:rPr>
          <w:lang w:eastAsia="en-US"/>
        </w:rPr>
        <w:t>the doctor had a significant client base here in Canberra and was greatly appreciated by all;</w:t>
      </w:r>
    </w:p>
    <w:p w:rsidR="009F5B9D" w:rsidRPr="00C2457D" w:rsidRDefault="009F5B9D" w:rsidP="009F5B9D">
      <w:pPr>
        <w:pStyle w:val="DPSEntryIndents"/>
        <w:numPr>
          <w:ilvl w:val="1"/>
          <w:numId w:val="3"/>
        </w:numPr>
        <w:rPr>
          <w:lang w:eastAsia="en-US"/>
        </w:rPr>
      </w:pPr>
      <w:r w:rsidRPr="00C2457D">
        <w:rPr>
          <w:lang w:eastAsia="en-US"/>
        </w:rPr>
        <w:t>due to some disagreement with ACT Health, the doctor no longer sees deaf and deafblind patients in Canberra and many of her patients cannot travel to Wollongong to attend her practice there;</w:t>
      </w:r>
    </w:p>
    <w:p w:rsidR="009F5B9D" w:rsidRPr="00C2457D" w:rsidRDefault="009F5B9D" w:rsidP="009F5B9D">
      <w:pPr>
        <w:pStyle w:val="DPSEntryIndents"/>
        <w:numPr>
          <w:ilvl w:val="1"/>
          <w:numId w:val="3"/>
        </w:numPr>
        <w:rPr>
          <w:lang w:eastAsia="en-US"/>
        </w:rPr>
      </w:pPr>
      <w:r w:rsidRPr="00C2457D">
        <w:rPr>
          <w:lang w:eastAsia="en-US"/>
        </w:rPr>
        <w:t>for over 12 months now the deaf and deafblind commun</w:t>
      </w:r>
      <w:r w:rsidR="00E05B47">
        <w:rPr>
          <w:lang w:eastAsia="en-US"/>
        </w:rPr>
        <w:t>ity have not had access to face-to-face, one-on-</w:t>
      </w:r>
      <w:r w:rsidRPr="00C2457D">
        <w:rPr>
          <w:lang w:eastAsia="en-US"/>
        </w:rPr>
        <w:t>one mental health services;</w:t>
      </w:r>
    </w:p>
    <w:p w:rsidR="009F5B9D" w:rsidRPr="00C2457D" w:rsidRDefault="009F5B9D" w:rsidP="009F5B9D">
      <w:pPr>
        <w:pStyle w:val="DPSEntryIndents"/>
        <w:numPr>
          <w:ilvl w:val="1"/>
          <w:numId w:val="3"/>
        </w:numPr>
        <w:rPr>
          <w:lang w:eastAsia="en-US"/>
        </w:rPr>
      </w:pPr>
      <w:r w:rsidRPr="00C2457D">
        <w:rPr>
          <w:lang w:eastAsia="en-US"/>
        </w:rPr>
        <w:t>the lack of Auslan interpreters in the ACT, especially available at short notice for a crisis mental health incident, exacerbates the problem; and</w:t>
      </w:r>
    </w:p>
    <w:p w:rsidR="009F5B9D" w:rsidRPr="00C2457D" w:rsidRDefault="009F5B9D" w:rsidP="009F5B9D">
      <w:pPr>
        <w:pStyle w:val="DPSEntryIndents"/>
        <w:numPr>
          <w:ilvl w:val="1"/>
          <w:numId w:val="3"/>
        </w:numPr>
        <w:rPr>
          <w:lang w:eastAsia="en-US"/>
        </w:rPr>
      </w:pPr>
      <w:r w:rsidRPr="00C2457D">
        <w:rPr>
          <w:lang w:eastAsia="en-US"/>
        </w:rPr>
        <w:t>the general mental health of our deaf and deafblind community arguably in the ACT is at the moment at an all-time low and requires urgent investment; and</w:t>
      </w:r>
    </w:p>
    <w:p w:rsidR="009F5B9D" w:rsidRPr="00C2457D" w:rsidRDefault="009F5B9D" w:rsidP="009F5B9D">
      <w:pPr>
        <w:pStyle w:val="DPSEntryIndents"/>
        <w:rPr>
          <w:lang w:eastAsia="en-US"/>
        </w:rPr>
      </w:pPr>
      <w:r w:rsidRPr="00C2457D">
        <w:rPr>
          <w:lang w:eastAsia="en-US"/>
        </w:rPr>
        <w:t>calls on the ACT Government to:</w:t>
      </w:r>
    </w:p>
    <w:p w:rsidR="009F5B9D" w:rsidRPr="00C2457D" w:rsidRDefault="009F5B9D" w:rsidP="009F5B9D">
      <w:pPr>
        <w:pStyle w:val="DPSEntryIndents"/>
        <w:numPr>
          <w:ilvl w:val="1"/>
          <w:numId w:val="3"/>
        </w:numPr>
        <w:rPr>
          <w:lang w:eastAsia="en-US"/>
        </w:rPr>
      </w:pPr>
      <w:r w:rsidRPr="00C2457D">
        <w:rPr>
          <w:lang w:eastAsia="en-US"/>
        </w:rPr>
        <w:t>immediately provide appropriate mental health services for deaf and deafblind ACT residents, preferably through re-instating the previous contracted psychologist with Auslan skills;</w:t>
      </w:r>
    </w:p>
    <w:p w:rsidR="009F5B9D" w:rsidRPr="00C2457D" w:rsidRDefault="009F5B9D" w:rsidP="009F5B9D">
      <w:pPr>
        <w:pStyle w:val="DPSEntryIndents"/>
        <w:numPr>
          <w:ilvl w:val="1"/>
          <w:numId w:val="3"/>
        </w:numPr>
        <w:rPr>
          <w:lang w:eastAsia="en-US"/>
        </w:rPr>
      </w:pPr>
      <w:r w:rsidRPr="00C2457D">
        <w:rPr>
          <w:lang w:eastAsia="en-US"/>
        </w:rPr>
        <w:t>examine how deaf and deafblind people in the ACT are provided with health and mental health services, and how their needs can and will be better addressed in the future; and</w:t>
      </w:r>
    </w:p>
    <w:p w:rsidR="00D72D59" w:rsidRPr="005D151A" w:rsidRDefault="009F5B9D" w:rsidP="009F5B9D">
      <w:pPr>
        <w:pStyle w:val="DPSEntryIndents"/>
        <w:numPr>
          <w:ilvl w:val="1"/>
          <w:numId w:val="3"/>
        </w:numPr>
        <w:rPr>
          <w:color w:val="000000"/>
        </w:rPr>
      </w:pPr>
      <w:r w:rsidRPr="00C2457D">
        <w:rPr>
          <w:lang w:eastAsia="en-US"/>
        </w:rPr>
        <w:t>investigate other ways to support our deaf and deafblind community in the ACT with their mental health and wellbeing.</w:t>
      </w:r>
    </w:p>
    <w:p w:rsidR="00D72D59" w:rsidRPr="005D151A" w:rsidRDefault="00D72D59" w:rsidP="00D21BD4">
      <w:pPr>
        <w:keepNext/>
        <w:spacing w:before="120"/>
        <w:ind w:left="720" w:right="-29"/>
        <w:jc w:val="both"/>
        <w:rPr>
          <w:rFonts w:ascii="Calibri" w:hAnsi="Calibri"/>
          <w:color w:val="000000"/>
          <w:lang w:val="en-AU"/>
        </w:rPr>
      </w:pPr>
      <w:r w:rsidRPr="005D151A">
        <w:rPr>
          <w:rFonts w:ascii="Calibri" w:hAnsi="Calibri"/>
          <w:color w:val="000000"/>
          <w:lang w:val="en-AU"/>
        </w:rPr>
        <w:lastRenderedPageBreak/>
        <w:t xml:space="preserve">Mr Rattenbury (Minister for Mental Health) moved the following amendment:  Omit all text after </w:t>
      </w:r>
      <w:r w:rsidR="00FC5964">
        <w:rPr>
          <w:rFonts w:ascii="Calibri" w:hAnsi="Calibri"/>
          <w:color w:val="000000"/>
          <w:lang w:val="en-AU"/>
        </w:rPr>
        <w:t>“</w:t>
      </w:r>
      <w:r w:rsidRPr="005D151A">
        <w:rPr>
          <w:rFonts w:ascii="Calibri" w:hAnsi="Calibri"/>
          <w:color w:val="000000"/>
          <w:lang w:val="en-AU"/>
        </w:rPr>
        <w:t>That this Assembly</w:t>
      </w:r>
      <w:r w:rsidR="00FC5964">
        <w:rPr>
          <w:rFonts w:ascii="Calibri" w:hAnsi="Calibri"/>
          <w:color w:val="000000"/>
          <w:lang w:val="en-AU"/>
        </w:rPr>
        <w:t>”</w:t>
      </w:r>
      <w:r w:rsidRPr="005D151A">
        <w:rPr>
          <w:rFonts w:ascii="Calibri" w:hAnsi="Calibri"/>
          <w:color w:val="000000"/>
          <w:lang w:val="en-AU"/>
        </w:rPr>
        <w:t>, substitute:</w:t>
      </w:r>
    </w:p>
    <w:p w:rsidR="00D72D59" w:rsidRPr="005D151A" w:rsidRDefault="00FC5964" w:rsidP="00D72D59">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D72D59" w:rsidRPr="005D151A">
        <w:rPr>
          <w:rFonts w:ascii="Calibri" w:hAnsi="Calibri"/>
          <w:color w:val="000000"/>
          <w:lang w:val="en-AU"/>
        </w:rPr>
        <w:t>(1)</w:t>
      </w:r>
      <w:r w:rsidR="00D72D59" w:rsidRPr="005D151A">
        <w:rPr>
          <w:rFonts w:ascii="Calibri" w:hAnsi="Calibri"/>
          <w:color w:val="000000"/>
          <w:lang w:val="en-AU"/>
        </w:rPr>
        <w:tab/>
        <w:t>notes that:</w:t>
      </w:r>
    </w:p>
    <w:p w:rsidR="00D72D59" w:rsidRPr="005D151A" w:rsidRDefault="00D72D59" w:rsidP="00D72D59">
      <w:pPr>
        <w:numPr>
          <w:ilvl w:val="1"/>
          <w:numId w:val="10"/>
        </w:numPr>
        <w:spacing w:before="120"/>
        <w:jc w:val="both"/>
        <w:rPr>
          <w:rFonts w:ascii="Calibri" w:hAnsi="Calibri"/>
          <w:lang w:val="en-AU"/>
        </w:rPr>
      </w:pPr>
      <w:r w:rsidRPr="005D151A">
        <w:rPr>
          <w:rFonts w:ascii="Calibri" w:hAnsi="Calibri"/>
          <w:lang w:val="en-AU"/>
        </w:rPr>
        <w:t>up until March 2018, a contracted psychologist visited the ACT to work with deaf and deafblind ACT residents;</w:t>
      </w:r>
    </w:p>
    <w:p w:rsidR="00D72D59" w:rsidRPr="005D151A" w:rsidRDefault="00D72D59" w:rsidP="00D72D59">
      <w:pPr>
        <w:numPr>
          <w:ilvl w:val="1"/>
          <w:numId w:val="10"/>
        </w:numPr>
        <w:spacing w:before="120"/>
        <w:jc w:val="both"/>
        <w:rPr>
          <w:rFonts w:ascii="Calibri" w:hAnsi="Calibri"/>
          <w:lang w:val="en-AU"/>
        </w:rPr>
      </w:pPr>
      <w:r w:rsidRPr="005D151A">
        <w:rPr>
          <w:rFonts w:ascii="Calibri" w:hAnsi="Calibri"/>
          <w:lang w:val="en-AU"/>
        </w:rPr>
        <w:t>members of the deaf and deafblind community attended this clinic, primarily because this psychologist has Auslan skills and understands deaf and deafblind people and their mental health issues;</w:t>
      </w:r>
    </w:p>
    <w:p w:rsidR="00D72D59" w:rsidRPr="005D151A" w:rsidRDefault="00D72D59" w:rsidP="00D72D59">
      <w:pPr>
        <w:numPr>
          <w:ilvl w:val="1"/>
          <w:numId w:val="10"/>
        </w:numPr>
        <w:spacing w:before="120"/>
        <w:jc w:val="both"/>
        <w:rPr>
          <w:rFonts w:ascii="Calibri" w:hAnsi="Calibri"/>
          <w:lang w:val="en-AU"/>
        </w:rPr>
      </w:pPr>
      <w:r w:rsidRPr="005D151A">
        <w:rPr>
          <w:rFonts w:ascii="Calibri" w:hAnsi="Calibri"/>
          <w:lang w:val="en-AU"/>
        </w:rPr>
        <w:t>ACT Health undertook a review of this psychologist</w:t>
      </w:r>
      <w:r w:rsidR="003A773F">
        <w:rPr>
          <w:rFonts w:ascii="Calibri" w:hAnsi="Calibri"/>
          <w:lang w:val="en-AU"/>
        </w:rPr>
        <w:t>’</w:t>
      </w:r>
      <w:r w:rsidRPr="005D151A">
        <w:rPr>
          <w:rFonts w:ascii="Calibri" w:hAnsi="Calibri"/>
          <w:lang w:val="en-AU"/>
        </w:rPr>
        <w:t>s funded program in November 2017;</w:t>
      </w:r>
    </w:p>
    <w:p w:rsidR="00D72D59" w:rsidRPr="005D151A" w:rsidRDefault="00D72D59" w:rsidP="00D72D59">
      <w:pPr>
        <w:numPr>
          <w:ilvl w:val="1"/>
          <w:numId w:val="10"/>
        </w:numPr>
        <w:spacing w:before="120"/>
        <w:jc w:val="both"/>
        <w:rPr>
          <w:rFonts w:ascii="Calibri" w:hAnsi="Calibri"/>
          <w:lang w:val="en-AU"/>
        </w:rPr>
      </w:pPr>
      <w:r w:rsidRPr="005D151A">
        <w:rPr>
          <w:rFonts w:ascii="Calibri" w:hAnsi="Calibri"/>
          <w:lang w:val="en-AU"/>
        </w:rPr>
        <w:t>after advising ACT Health of the decision to cease the contract, this psychologist no longer sees deaf and deafblind patients in Canberra;</w:t>
      </w:r>
    </w:p>
    <w:p w:rsidR="00D72D59" w:rsidRPr="005D151A" w:rsidRDefault="00D72D59" w:rsidP="00D72D59">
      <w:pPr>
        <w:numPr>
          <w:ilvl w:val="1"/>
          <w:numId w:val="10"/>
        </w:numPr>
        <w:spacing w:before="120"/>
        <w:jc w:val="both"/>
        <w:rPr>
          <w:rFonts w:ascii="Calibri" w:hAnsi="Calibri"/>
          <w:lang w:val="en-AU"/>
        </w:rPr>
      </w:pPr>
      <w:r w:rsidRPr="005D151A">
        <w:rPr>
          <w:rFonts w:ascii="Calibri" w:hAnsi="Calibri"/>
          <w:lang w:val="en-AU"/>
        </w:rPr>
        <w:t>all ACT Government mental health services have access to interpreter facilities, including on-site Auslan interpreters provided by the National Interpreting and Communication Services, which help the deaf and deafblind community to access face-to-face, one-on-one mental health services;</w:t>
      </w:r>
    </w:p>
    <w:p w:rsidR="00D72D59" w:rsidRPr="005D151A" w:rsidRDefault="00D72D59" w:rsidP="00D72D59">
      <w:pPr>
        <w:numPr>
          <w:ilvl w:val="1"/>
          <w:numId w:val="10"/>
        </w:numPr>
        <w:spacing w:before="120"/>
        <w:jc w:val="both"/>
        <w:rPr>
          <w:rFonts w:ascii="Calibri" w:hAnsi="Calibri"/>
          <w:lang w:val="en-AU"/>
        </w:rPr>
      </w:pPr>
      <w:r w:rsidRPr="005D151A">
        <w:rPr>
          <w:rFonts w:ascii="Calibri" w:hAnsi="Calibri"/>
          <w:lang w:val="en-AU"/>
        </w:rPr>
        <w:t>there is a skills shortage of Auslan interpreters across Australia; and</w:t>
      </w:r>
    </w:p>
    <w:p w:rsidR="00D72D59" w:rsidRPr="005D151A" w:rsidRDefault="00D72D59" w:rsidP="00D72D59">
      <w:pPr>
        <w:numPr>
          <w:ilvl w:val="1"/>
          <w:numId w:val="10"/>
        </w:numPr>
        <w:spacing w:before="120"/>
        <w:jc w:val="both"/>
        <w:rPr>
          <w:rFonts w:ascii="Calibri" w:hAnsi="Calibri"/>
          <w:lang w:val="en-AU"/>
        </w:rPr>
      </w:pPr>
      <w:r w:rsidRPr="005D151A">
        <w:rPr>
          <w:rFonts w:ascii="Calibri" w:hAnsi="Calibri"/>
          <w:lang w:val="en-AU"/>
        </w:rPr>
        <w:t>this may have implications for the general mental health of our deaf and deafblind community for the ACT and in Australia; and</w:t>
      </w:r>
    </w:p>
    <w:p w:rsidR="00D72D59" w:rsidRPr="005D151A" w:rsidRDefault="00D72D59" w:rsidP="00D72D59">
      <w:pPr>
        <w:numPr>
          <w:ilvl w:val="0"/>
          <w:numId w:val="14"/>
        </w:numPr>
        <w:spacing w:before="120"/>
        <w:jc w:val="both"/>
        <w:rPr>
          <w:rFonts w:ascii="Calibri" w:hAnsi="Calibri"/>
          <w:lang w:val="en-AU"/>
        </w:rPr>
      </w:pPr>
      <w:r w:rsidRPr="005D151A">
        <w:rPr>
          <w:rFonts w:ascii="Calibri" w:hAnsi="Calibri"/>
          <w:lang w:val="en-AU"/>
        </w:rPr>
        <w:t>calls on the ACT Government to consult with key stakeholders, including the Deaf Society, Office for Disability, and mental health and disability services, to ascertain any concerns held by our deaf and deafblind community in the ACT about mental health service provision or gaps that may exist, and report back to the Assembly by the last sitting week of the year.</w:t>
      </w:r>
      <w:r w:rsidR="00FC5964">
        <w:rPr>
          <w:rFonts w:ascii="Calibri" w:hAnsi="Calibri"/>
          <w:lang w:val="en-AU"/>
        </w:rPr>
        <w:t>”</w:t>
      </w:r>
      <w:r w:rsidRPr="005D151A">
        <w:rPr>
          <w:rFonts w:ascii="Calibri" w:hAnsi="Calibri"/>
          <w:lang w:val="en-AU"/>
        </w:rPr>
        <w:t>.</w:t>
      </w:r>
    </w:p>
    <w:p w:rsidR="007E75BA" w:rsidRDefault="007E75BA">
      <w:pPr>
        <w:pStyle w:val="DPSEntryDetail"/>
      </w:pPr>
      <w:r>
        <w:t>Debate adjourned (</w:t>
      </w:r>
      <w:r w:rsidR="003A773F">
        <w:t>Ms Cheyne</w:t>
      </w:r>
      <w:r>
        <w:t>) and the resumption of the debate made an order of the day for a later hour this day.</w:t>
      </w:r>
    </w:p>
    <w:p w:rsidR="00F70438" w:rsidRPr="00F70438" w:rsidRDefault="00F70438" w:rsidP="00F70438">
      <w:pPr>
        <w:pStyle w:val="DPSEntryHeading"/>
      </w:pPr>
      <w:r w:rsidRPr="0073549A">
        <w:rPr>
          <w:b w:val="0"/>
          <w:caps w:val="0"/>
          <w:lang w:val="en-AU"/>
        </w:rPr>
        <w:tab/>
      </w:r>
      <w:r w:rsidR="00150F82">
        <w:rPr>
          <w:bCs/>
          <w:caps w:val="0"/>
          <w:lang w:val="en-AU"/>
        </w:rPr>
        <w:t>5</w:t>
      </w:r>
      <w:r w:rsidRPr="00F70438">
        <w:rPr>
          <w:b w:val="0"/>
          <w:caps w:val="0"/>
          <w:lang w:val="en-AU"/>
        </w:rPr>
        <w:tab/>
      </w:r>
      <w:r w:rsidRPr="00F70438">
        <w:t>NOTICE NO 5—PRIVATE MEMBERS</w:t>
      </w:r>
      <w:r w:rsidR="003A773F">
        <w:t>’</w:t>
      </w:r>
      <w:r w:rsidRPr="00F70438">
        <w:t xml:space="preserve"> BUSINESS—SPEAKER</w:t>
      </w:r>
      <w:r w:rsidR="003A773F">
        <w:t>’</w:t>
      </w:r>
      <w:r w:rsidRPr="00F70438">
        <w:t>S RULING</w:t>
      </w:r>
    </w:p>
    <w:p w:rsidR="00F70438" w:rsidRDefault="00F70438" w:rsidP="00F70438">
      <w:pPr>
        <w:pStyle w:val="DPSEntryDetail"/>
      </w:pPr>
      <w:r w:rsidRPr="00F70438">
        <w:t>The Speaker ruled that notice No 5, Private Members</w:t>
      </w:r>
      <w:r w:rsidR="003A773F">
        <w:t>’</w:t>
      </w:r>
      <w:r w:rsidRPr="00F70438">
        <w:t xml:space="preserve"> business, was out-of-order as it contravened standing order 136, in that it was the same in substance as previous motions that were debated in the Assembly in May and August of this year in relation to Network19 school bus and weekend bus services.</w:t>
      </w:r>
    </w:p>
    <w:p w:rsidR="00403B1A" w:rsidRPr="00403B1A" w:rsidRDefault="00403B1A" w:rsidP="00403B1A">
      <w:pPr>
        <w:keepNext/>
        <w:keepLines/>
        <w:tabs>
          <w:tab w:val="right" w:pos="339"/>
          <w:tab w:val="left" w:pos="720"/>
        </w:tabs>
        <w:spacing w:before="240"/>
        <w:ind w:left="720" w:hanging="720"/>
        <w:jc w:val="both"/>
        <w:rPr>
          <w:rFonts w:ascii="Calibri" w:hAnsi="Calibri"/>
          <w:b/>
          <w:caps/>
        </w:rPr>
      </w:pPr>
      <w:r w:rsidRPr="00403B1A">
        <w:rPr>
          <w:rFonts w:ascii="Calibri" w:hAnsi="Calibri"/>
          <w:b/>
          <w:caps/>
        </w:rPr>
        <w:tab/>
      </w:r>
      <w:r w:rsidR="00150F82">
        <w:rPr>
          <w:rFonts w:ascii="Calibri" w:hAnsi="Calibri"/>
          <w:b/>
          <w:bCs/>
          <w:caps/>
          <w:lang w:val="en-AU"/>
        </w:rPr>
        <w:t>6</w:t>
      </w:r>
      <w:r w:rsidRPr="00403B1A">
        <w:rPr>
          <w:rFonts w:ascii="Calibri" w:hAnsi="Calibri"/>
          <w:b/>
          <w:caps/>
        </w:rPr>
        <w:tab/>
        <w:t>QUESTIONS</w:t>
      </w:r>
    </w:p>
    <w:p w:rsidR="00403B1A" w:rsidRDefault="00403B1A" w:rsidP="00403B1A">
      <w:pPr>
        <w:spacing w:before="120"/>
        <w:ind w:left="720"/>
        <w:jc w:val="both"/>
        <w:rPr>
          <w:rFonts w:ascii="Calibri" w:hAnsi="Calibri"/>
          <w:lang w:val="en-AU"/>
        </w:rPr>
      </w:pPr>
      <w:r w:rsidRPr="00403B1A">
        <w:rPr>
          <w:rFonts w:ascii="Calibri" w:hAnsi="Calibri"/>
          <w:lang w:val="en-AU"/>
        </w:rPr>
        <w:t>Questions without notice were asked.</w:t>
      </w:r>
    </w:p>
    <w:p w:rsidR="00150F82" w:rsidRPr="00150F82" w:rsidRDefault="00150F82" w:rsidP="00150F82">
      <w:pPr>
        <w:keepNext/>
        <w:keepLines/>
        <w:tabs>
          <w:tab w:val="right" w:pos="339"/>
          <w:tab w:val="left" w:pos="720"/>
        </w:tabs>
        <w:spacing w:before="240"/>
        <w:ind w:left="720" w:hanging="720"/>
        <w:jc w:val="both"/>
        <w:rPr>
          <w:rFonts w:ascii="Calibri" w:hAnsi="Calibri"/>
          <w:b/>
          <w:caps/>
        </w:rPr>
      </w:pPr>
      <w:r w:rsidRPr="00150F82">
        <w:rPr>
          <w:rFonts w:ascii="Calibri" w:hAnsi="Calibri"/>
          <w:b/>
          <w:caps/>
        </w:rPr>
        <w:tab/>
      </w:r>
      <w:r w:rsidRPr="00150F82">
        <w:rPr>
          <w:rFonts w:ascii="Calibri" w:hAnsi="Calibri"/>
          <w:b/>
          <w:bCs/>
          <w:caps/>
        </w:rPr>
        <w:t>7</w:t>
      </w:r>
      <w:r w:rsidRPr="00150F82">
        <w:rPr>
          <w:rFonts w:ascii="Calibri" w:hAnsi="Calibri"/>
          <w:b/>
          <w:caps/>
        </w:rPr>
        <w:tab/>
        <w:t>LEAVE OF ABSENCE TO MEMBER</w:t>
      </w:r>
    </w:p>
    <w:p w:rsidR="00150F82" w:rsidRPr="00150F82" w:rsidRDefault="00150F82" w:rsidP="00150F82">
      <w:pPr>
        <w:tabs>
          <w:tab w:val="left" w:pos="1197"/>
          <w:tab w:val="left" w:pos="1767"/>
        </w:tabs>
        <w:spacing w:before="120"/>
        <w:ind w:left="720"/>
        <w:jc w:val="both"/>
        <w:rPr>
          <w:rFonts w:ascii="Calibri" w:hAnsi="Calibri"/>
          <w:lang w:val="en-AU"/>
        </w:rPr>
      </w:pPr>
      <w:r>
        <w:rPr>
          <w:rFonts w:ascii="Calibri" w:hAnsi="Calibri"/>
          <w:lang w:val="en-AU"/>
        </w:rPr>
        <w:t xml:space="preserve">Mr Gentleman (Manager of Government Business) </w:t>
      </w:r>
      <w:r w:rsidRPr="00150F82">
        <w:rPr>
          <w:rFonts w:ascii="Calibri" w:hAnsi="Calibri"/>
          <w:lang w:val="en-AU"/>
        </w:rPr>
        <w:t xml:space="preserve">moved—That leave of absence be granted to </w:t>
      </w:r>
      <w:r>
        <w:rPr>
          <w:rFonts w:ascii="Calibri" w:hAnsi="Calibri"/>
          <w:lang w:val="en-AU"/>
        </w:rPr>
        <w:t>Ms Cody</w:t>
      </w:r>
      <w:r w:rsidRPr="00150F82">
        <w:rPr>
          <w:rFonts w:ascii="Calibri" w:hAnsi="Calibri"/>
          <w:lang w:val="en-AU"/>
        </w:rPr>
        <w:t xml:space="preserve"> for </w:t>
      </w:r>
      <w:r>
        <w:rPr>
          <w:rFonts w:ascii="Calibri" w:hAnsi="Calibri"/>
          <w:lang w:val="en-AU"/>
        </w:rPr>
        <w:t>today</w:t>
      </w:r>
      <w:r w:rsidRPr="00150F82">
        <w:rPr>
          <w:rFonts w:ascii="Calibri" w:hAnsi="Calibri"/>
          <w:lang w:val="en-AU"/>
        </w:rPr>
        <w:t xml:space="preserve"> due to </w:t>
      </w:r>
      <w:r>
        <w:rPr>
          <w:rFonts w:ascii="Calibri" w:hAnsi="Calibri"/>
          <w:lang w:val="en-AU"/>
        </w:rPr>
        <w:t>illness</w:t>
      </w:r>
      <w:r w:rsidRPr="00150F82">
        <w:rPr>
          <w:rFonts w:ascii="Calibri" w:hAnsi="Calibri"/>
          <w:lang w:val="en-AU"/>
        </w:rPr>
        <w:t>.</w:t>
      </w:r>
    </w:p>
    <w:p w:rsidR="00150F82" w:rsidRPr="00150F82" w:rsidRDefault="00150F82" w:rsidP="00150F82">
      <w:pPr>
        <w:tabs>
          <w:tab w:val="left" w:pos="1197"/>
          <w:tab w:val="left" w:pos="1767"/>
        </w:tabs>
        <w:spacing w:before="120"/>
        <w:ind w:left="720"/>
        <w:jc w:val="both"/>
        <w:rPr>
          <w:rFonts w:ascii="Calibri" w:hAnsi="Calibri"/>
          <w:lang w:val="en-AU"/>
        </w:rPr>
      </w:pPr>
      <w:r w:rsidRPr="00150F82">
        <w:rPr>
          <w:rFonts w:ascii="Calibri" w:hAnsi="Calibri"/>
          <w:lang w:val="en-AU"/>
        </w:rPr>
        <w:t>Question—put and passed.</w:t>
      </w:r>
    </w:p>
    <w:p w:rsidR="00150F82" w:rsidRPr="00150F82" w:rsidRDefault="00150F82" w:rsidP="00D21BD4">
      <w:pPr>
        <w:keepNext/>
        <w:keepLines/>
        <w:tabs>
          <w:tab w:val="right" w:pos="339"/>
          <w:tab w:val="left" w:pos="720"/>
        </w:tabs>
        <w:spacing w:before="240"/>
        <w:ind w:left="720" w:hanging="720"/>
        <w:jc w:val="both"/>
        <w:rPr>
          <w:rFonts w:ascii="Calibri" w:hAnsi="Calibri"/>
          <w:b/>
          <w:caps/>
        </w:rPr>
      </w:pPr>
      <w:r w:rsidRPr="00150F82">
        <w:rPr>
          <w:rFonts w:ascii="Calibri" w:hAnsi="Calibri"/>
          <w:b/>
          <w:caps/>
        </w:rPr>
        <w:tab/>
      </w:r>
      <w:r w:rsidRPr="00150F82">
        <w:rPr>
          <w:rFonts w:ascii="Calibri" w:hAnsi="Calibri"/>
          <w:b/>
          <w:bCs/>
          <w:caps/>
        </w:rPr>
        <w:t>8</w:t>
      </w:r>
      <w:r w:rsidRPr="00150F82">
        <w:rPr>
          <w:rFonts w:ascii="Calibri" w:hAnsi="Calibri"/>
          <w:b/>
          <w:caps/>
        </w:rPr>
        <w:tab/>
        <w:t>LEAVE OF ABSENCE TO MEMBER</w:t>
      </w:r>
    </w:p>
    <w:p w:rsidR="00150F82" w:rsidRPr="00150F82" w:rsidRDefault="00150F82" w:rsidP="00D21BD4">
      <w:pPr>
        <w:keepNext/>
        <w:tabs>
          <w:tab w:val="left" w:pos="1197"/>
          <w:tab w:val="left" w:pos="1767"/>
        </w:tabs>
        <w:spacing w:before="120"/>
        <w:ind w:left="720"/>
        <w:jc w:val="both"/>
        <w:rPr>
          <w:rFonts w:ascii="Calibri" w:hAnsi="Calibri"/>
          <w:lang w:val="en-AU"/>
        </w:rPr>
      </w:pPr>
      <w:r>
        <w:rPr>
          <w:rFonts w:ascii="Calibri" w:hAnsi="Calibri"/>
          <w:lang w:val="en-AU"/>
        </w:rPr>
        <w:t xml:space="preserve">Mr Wall </w:t>
      </w:r>
      <w:r w:rsidRPr="00150F82">
        <w:rPr>
          <w:rFonts w:ascii="Calibri" w:hAnsi="Calibri"/>
          <w:lang w:val="en-AU"/>
        </w:rPr>
        <w:t xml:space="preserve">moved—That leave of absence be granted to </w:t>
      </w:r>
      <w:r>
        <w:rPr>
          <w:rFonts w:ascii="Calibri" w:hAnsi="Calibri"/>
          <w:lang w:val="en-AU"/>
        </w:rPr>
        <w:t xml:space="preserve">Miss C. Burch </w:t>
      </w:r>
      <w:r w:rsidRPr="00150F82">
        <w:rPr>
          <w:rFonts w:ascii="Calibri" w:hAnsi="Calibri"/>
          <w:lang w:val="en-AU"/>
        </w:rPr>
        <w:t xml:space="preserve">for </w:t>
      </w:r>
      <w:r>
        <w:rPr>
          <w:rFonts w:ascii="Calibri" w:hAnsi="Calibri"/>
          <w:lang w:val="en-AU"/>
        </w:rPr>
        <w:t>today</w:t>
      </w:r>
      <w:r w:rsidR="00E05B47">
        <w:rPr>
          <w:rFonts w:ascii="Calibri" w:hAnsi="Calibri"/>
          <w:lang w:val="en-AU"/>
        </w:rPr>
        <w:t>’s sitting</w:t>
      </w:r>
      <w:r w:rsidRPr="00150F82">
        <w:rPr>
          <w:rFonts w:ascii="Calibri" w:hAnsi="Calibri"/>
          <w:lang w:val="en-AU"/>
        </w:rPr>
        <w:t xml:space="preserve"> due to </w:t>
      </w:r>
      <w:r>
        <w:rPr>
          <w:rFonts w:ascii="Calibri" w:hAnsi="Calibri"/>
          <w:lang w:val="en-AU"/>
        </w:rPr>
        <w:t>illness</w:t>
      </w:r>
      <w:r w:rsidRPr="00150F82">
        <w:rPr>
          <w:rFonts w:ascii="Calibri" w:hAnsi="Calibri"/>
          <w:lang w:val="en-AU"/>
        </w:rPr>
        <w:t>.</w:t>
      </w:r>
    </w:p>
    <w:p w:rsidR="00150F82" w:rsidRPr="00150F82" w:rsidRDefault="00150F82" w:rsidP="00150F82">
      <w:pPr>
        <w:tabs>
          <w:tab w:val="left" w:pos="1197"/>
          <w:tab w:val="left" w:pos="1767"/>
        </w:tabs>
        <w:spacing w:before="120"/>
        <w:ind w:left="720"/>
        <w:jc w:val="both"/>
        <w:rPr>
          <w:rFonts w:ascii="Calibri" w:hAnsi="Calibri"/>
          <w:lang w:val="en-AU"/>
        </w:rPr>
      </w:pPr>
      <w:r w:rsidRPr="00150F82">
        <w:rPr>
          <w:rFonts w:ascii="Calibri" w:hAnsi="Calibri"/>
          <w:lang w:val="en-AU"/>
        </w:rPr>
        <w:t>Question—put and passed.</w:t>
      </w:r>
    </w:p>
    <w:p w:rsidR="003A773F" w:rsidRPr="00F70438" w:rsidRDefault="003A773F" w:rsidP="003A773F">
      <w:pPr>
        <w:pStyle w:val="DPSEntryHeading"/>
      </w:pPr>
      <w:r w:rsidRPr="0073549A">
        <w:rPr>
          <w:b w:val="0"/>
          <w:caps w:val="0"/>
          <w:lang w:val="en-AU"/>
        </w:rPr>
        <w:tab/>
      </w:r>
      <w:r w:rsidR="00150F82">
        <w:rPr>
          <w:bCs/>
          <w:caps w:val="0"/>
          <w:lang w:val="en-AU"/>
        </w:rPr>
        <w:t>9</w:t>
      </w:r>
      <w:r w:rsidRPr="00F70438">
        <w:rPr>
          <w:b w:val="0"/>
          <w:caps w:val="0"/>
          <w:lang w:val="en-AU"/>
        </w:rPr>
        <w:tab/>
      </w:r>
      <w:r w:rsidRPr="00F70438">
        <w:t>NOTICE NO 5—PRIVATE MEMBERS</w:t>
      </w:r>
      <w:r>
        <w:t>’</w:t>
      </w:r>
      <w:r w:rsidRPr="00F70438">
        <w:t xml:space="preserve"> BUSINESS—SPEAKER</w:t>
      </w:r>
      <w:r>
        <w:t>’</w:t>
      </w:r>
      <w:r w:rsidRPr="00F70438">
        <w:t>S RULING</w:t>
      </w:r>
      <w:r>
        <w:t>—Dissent moved</w:t>
      </w:r>
    </w:p>
    <w:p w:rsidR="00E05B47" w:rsidRDefault="00E05B47" w:rsidP="003A773F">
      <w:pPr>
        <w:tabs>
          <w:tab w:val="left" w:pos="1197"/>
          <w:tab w:val="left" w:pos="1767"/>
        </w:tabs>
        <w:spacing w:before="120"/>
        <w:ind w:left="720"/>
        <w:jc w:val="both"/>
        <w:rPr>
          <w:rFonts w:ascii="Calibri" w:hAnsi="Calibri"/>
          <w:iCs/>
          <w:lang w:val="en-AU"/>
        </w:rPr>
      </w:pPr>
      <w:r>
        <w:rPr>
          <w:rFonts w:ascii="Calibri" w:hAnsi="Calibri"/>
          <w:iCs/>
          <w:lang w:val="en-AU"/>
        </w:rPr>
        <w:t>Mr Coe (Leader of the Opposition) indicated that he wished to move dissent from the Speaker’s earlier ruling.</w:t>
      </w:r>
    </w:p>
    <w:p w:rsidR="00150F82" w:rsidRDefault="00150F82" w:rsidP="003A773F">
      <w:pPr>
        <w:tabs>
          <w:tab w:val="left" w:pos="1197"/>
          <w:tab w:val="left" w:pos="1767"/>
        </w:tabs>
        <w:spacing w:before="120"/>
        <w:ind w:left="720"/>
        <w:jc w:val="both"/>
        <w:rPr>
          <w:rFonts w:ascii="Calibri" w:hAnsi="Calibri"/>
          <w:iCs/>
          <w:lang w:val="en-AU"/>
        </w:rPr>
      </w:pPr>
      <w:r>
        <w:rPr>
          <w:rFonts w:ascii="Calibri" w:hAnsi="Calibri"/>
          <w:iCs/>
          <w:lang w:val="en-AU"/>
        </w:rPr>
        <w:t>The Speaker advised Mr Coe that he would require leave of the Assembly to move dissent.</w:t>
      </w:r>
    </w:p>
    <w:p w:rsidR="003A773F" w:rsidRPr="00911B14" w:rsidRDefault="003A773F" w:rsidP="003A773F">
      <w:pPr>
        <w:tabs>
          <w:tab w:val="left" w:pos="1197"/>
          <w:tab w:val="left" w:pos="1767"/>
        </w:tabs>
        <w:spacing w:before="120"/>
        <w:ind w:left="720"/>
        <w:jc w:val="both"/>
        <w:rPr>
          <w:rFonts w:ascii="Calibri" w:hAnsi="Calibri"/>
          <w:lang w:val="en-AU"/>
        </w:rPr>
      </w:pPr>
      <w:r>
        <w:rPr>
          <w:rFonts w:ascii="Calibri" w:hAnsi="Calibri"/>
          <w:lang w:val="en-AU"/>
        </w:rPr>
        <w:t>Mr Coe</w:t>
      </w:r>
      <w:r w:rsidR="00B0404B">
        <w:rPr>
          <w:rFonts w:ascii="Calibri" w:hAnsi="Calibri"/>
          <w:lang w:val="en-AU"/>
        </w:rPr>
        <w:t>, by leave,</w:t>
      </w:r>
      <w:r w:rsidRPr="00911B14">
        <w:rPr>
          <w:rFonts w:ascii="Calibri" w:hAnsi="Calibri"/>
          <w:lang w:val="en-AU"/>
        </w:rPr>
        <w:t xml:space="preserve"> moved—That the Speaker</w:t>
      </w:r>
      <w:r>
        <w:rPr>
          <w:rFonts w:ascii="Calibri" w:hAnsi="Calibri"/>
          <w:lang w:val="en-AU"/>
        </w:rPr>
        <w:t>’</w:t>
      </w:r>
      <w:r w:rsidRPr="00911B14">
        <w:rPr>
          <w:rFonts w:ascii="Calibri" w:hAnsi="Calibri"/>
          <w:lang w:val="en-AU"/>
        </w:rPr>
        <w:t>s ruling be dissented from.</w:t>
      </w:r>
    </w:p>
    <w:p w:rsidR="003A773F" w:rsidRDefault="00B0404B" w:rsidP="003A773F">
      <w:pPr>
        <w:pStyle w:val="DPSEntryDetail"/>
      </w:pPr>
      <w:r>
        <w:t>Debate ensued.</w:t>
      </w:r>
    </w:p>
    <w:p w:rsidR="00CE7C50" w:rsidRDefault="00CE7C50" w:rsidP="00CE7C50">
      <w:pPr>
        <w:pStyle w:val="DPSEntryDetail"/>
      </w:pPr>
      <w:r>
        <w:t>Question—put.</w:t>
      </w:r>
    </w:p>
    <w:p w:rsidR="00CE7C50" w:rsidRDefault="00CE7C50" w:rsidP="00CE7C50">
      <w:pPr>
        <w:pStyle w:val="DPSEntryDetail"/>
      </w:pPr>
      <w:r>
        <w:t>The Assembly voted—</w:t>
      </w:r>
    </w:p>
    <w:tbl>
      <w:tblPr>
        <w:tblpPr w:rightFromText="180" w:vertAnchor="text" w:tblpY="1"/>
        <w:tblOverlap w:val="never"/>
        <w:tblW w:w="9180" w:type="dxa"/>
        <w:tblLayout w:type="fixed"/>
        <w:tblCellMar>
          <w:left w:w="0" w:type="dxa"/>
          <w:right w:w="56" w:type="dxa"/>
        </w:tblCellMar>
        <w:tblLook w:val="0000" w:firstRow="0" w:lastRow="0" w:firstColumn="0" w:lastColumn="0" w:noHBand="0" w:noVBand="0"/>
      </w:tblPr>
      <w:tblGrid>
        <w:gridCol w:w="720"/>
        <w:gridCol w:w="2041"/>
        <w:gridCol w:w="1321"/>
        <w:gridCol w:w="508"/>
        <w:gridCol w:w="116"/>
        <w:gridCol w:w="392"/>
        <w:gridCol w:w="2041"/>
        <w:gridCol w:w="1321"/>
        <w:gridCol w:w="720"/>
      </w:tblGrid>
      <w:tr w:rsidR="00CE7C50" w:rsidTr="00CE7C50">
        <w:trPr>
          <w:gridAfter w:val="1"/>
          <w:wAfter w:w="720" w:type="dxa"/>
        </w:trPr>
        <w:tc>
          <w:tcPr>
            <w:tcW w:w="4082" w:type="dxa"/>
            <w:gridSpan w:val="3"/>
            <w:shd w:val="clear" w:color="auto" w:fill="auto"/>
          </w:tcPr>
          <w:p w:rsidR="00CE7C50" w:rsidRDefault="00CE7C50" w:rsidP="00CE7C50">
            <w:pPr>
              <w:pStyle w:val="DPSEntryDetail"/>
              <w:tabs>
                <w:tab w:val="clear" w:pos="1197"/>
                <w:tab w:val="clear" w:pos="1767"/>
                <w:tab w:val="center" w:pos="2430"/>
              </w:tabs>
              <w:ind w:left="0"/>
              <w:jc w:val="left"/>
            </w:pPr>
            <w:r>
              <w:tab/>
              <w:t>AYES, 7</w:t>
            </w:r>
          </w:p>
        </w:tc>
        <w:tc>
          <w:tcPr>
            <w:tcW w:w="624" w:type="dxa"/>
            <w:gridSpan w:val="2"/>
            <w:shd w:val="clear" w:color="auto" w:fill="auto"/>
          </w:tcPr>
          <w:p w:rsidR="00CE7C50" w:rsidRDefault="00CE7C50" w:rsidP="00CE7C50">
            <w:pPr>
              <w:pStyle w:val="DPSEntryDetail"/>
              <w:ind w:left="0"/>
              <w:jc w:val="left"/>
            </w:pPr>
          </w:p>
        </w:tc>
        <w:tc>
          <w:tcPr>
            <w:tcW w:w="3754" w:type="dxa"/>
            <w:gridSpan w:val="3"/>
            <w:shd w:val="clear" w:color="auto" w:fill="auto"/>
          </w:tcPr>
          <w:p w:rsidR="00CE7C50" w:rsidRDefault="00CE7C50" w:rsidP="00CE7C50">
            <w:pPr>
              <w:pStyle w:val="DPSEntryDetail"/>
              <w:tabs>
                <w:tab w:val="clear" w:pos="1197"/>
                <w:tab w:val="clear" w:pos="1767"/>
                <w:tab w:val="center" w:pos="2134"/>
                <w:tab w:val="left" w:pos="4024"/>
              </w:tabs>
              <w:ind w:left="0"/>
              <w:jc w:val="left"/>
            </w:pPr>
            <w:r>
              <w:tab/>
              <w:t>NOES, 10</w:t>
            </w:r>
          </w:p>
        </w:tc>
      </w:tr>
      <w:tr w:rsidR="00CE7C50" w:rsidTr="00CE7C50">
        <w:trPr>
          <w:gridBefore w:val="1"/>
          <w:wBefore w:w="720" w:type="dxa"/>
          <w:trHeight w:hRule="exact" w:val="312"/>
        </w:trPr>
        <w:tc>
          <w:tcPr>
            <w:tcW w:w="2041" w:type="dxa"/>
            <w:shd w:val="clear" w:color="auto" w:fill="auto"/>
          </w:tcPr>
          <w:p w:rsidR="00CE7C50" w:rsidRDefault="00CE7C50" w:rsidP="00CE7C50">
            <w:pPr>
              <w:pStyle w:val="DPSEntryDetail"/>
              <w:spacing w:before="0"/>
              <w:ind w:left="0"/>
              <w:jc w:val="left"/>
            </w:pPr>
            <w:r>
              <w:t>Mr Coe</w:t>
            </w:r>
          </w:p>
        </w:tc>
        <w:tc>
          <w:tcPr>
            <w:tcW w:w="1829" w:type="dxa"/>
            <w:gridSpan w:val="2"/>
            <w:shd w:val="clear" w:color="auto" w:fill="auto"/>
          </w:tcPr>
          <w:p w:rsidR="00CE7C50" w:rsidRDefault="00CE7C50" w:rsidP="00CE7C50">
            <w:pPr>
              <w:pStyle w:val="DPSEntryDetail"/>
              <w:spacing w:before="0"/>
              <w:ind w:left="0"/>
              <w:jc w:val="left"/>
            </w:pPr>
            <w:r>
              <w:t>Mr Wall</w:t>
            </w:r>
          </w:p>
        </w:tc>
        <w:tc>
          <w:tcPr>
            <w:tcW w:w="508" w:type="dxa"/>
            <w:gridSpan w:val="2"/>
            <w:shd w:val="clear" w:color="auto" w:fill="auto"/>
          </w:tcPr>
          <w:p w:rsidR="00CE7C50" w:rsidRDefault="00CE7C50" w:rsidP="00CE7C50">
            <w:pPr>
              <w:pStyle w:val="DPSEntryDetail"/>
              <w:ind w:left="0"/>
              <w:jc w:val="left"/>
            </w:pPr>
          </w:p>
        </w:tc>
        <w:tc>
          <w:tcPr>
            <w:tcW w:w="2041" w:type="dxa"/>
            <w:shd w:val="clear" w:color="auto" w:fill="auto"/>
          </w:tcPr>
          <w:p w:rsidR="00CE7C50" w:rsidRDefault="00CE7C50" w:rsidP="00CE7C50">
            <w:pPr>
              <w:pStyle w:val="DPSEntryDetail"/>
              <w:spacing w:before="0"/>
              <w:ind w:left="0"/>
              <w:jc w:val="left"/>
            </w:pPr>
            <w:r>
              <w:t>Mr Barr</w:t>
            </w:r>
          </w:p>
        </w:tc>
        <w:tc>
          <w:tcPr>
            <w:tcW w:w="2041" w:type="dxa"/>
            <w:gridSpan w:val="2"/>
            <w:shd w:val="clear" w:color="auto" w:fill="auto"/>
          </w:tcPr>
          <w:p w:rsidR="00CE7C50" w:rsidRDefault="00CE7C50" w:rsidP="00CE7C50">
            <w:pPr>
              <w:pStyle w:val="DPSEntryDetail"/>
              <w:spacing w:before="0"/>
              <w:ind w:left="0"/>
              <w:jc w:val="left"/>
            </w:pPr>
            <w:r>
              <w:t>Mr Pettersson</w:t>
            </w:r>
          </w:p>
        </w:tc>
      </w:tr>
      <w:tr w:rsidR="00CE7C50" w:rsidTr="00CE7C50">
        <w:trPr>
          <w:gridBefore w:val="1"/>
          <w:wBefore w:w="720" w:type="dxa"/>
          <w:trHeight w:hRule="exact" w:val="312"/>
        </w:trPr>
        <w:tc>
          <w:tcPr>
            <w:tcW w:w="2041" w:type="dxa"/>
            <w:shd w:val="clear" w:color="auto" w:fill="auto"/>
          </w:tcPr>
          <w:p w:rsidR="00CE7C50" w:rsidRDefault="00CE7C50" w:rsidP="00CE7C50">
            <w:pPr>
              <w:pStyle w:val="DPSEntryDetail"/>
              <w:spacing w:before="0"/>
              <w:ind w:left="0"/>
              <w:jc w:val="left"/>
            </w:pPr>
            <w:r>
              <w:t>Mr Hanson</w:t>
            </w:r>
          </w:p>
        </w:tc>
        <w:tc>
          <w:tcPr>
            <w:tcW w:w="1829" w:type="dxa"/>
            <w:gridSpan w:val="2"/>
            <w:shd w:val="clear" w:color="auto" w:fill="auto"/>
          </w:tcPr>
          <w:p w:rsidR="00CE7C50" w:rsidRDefault="00CE7C50" w:rsidP="00CE7C50">
            <w:pPr>
              <w:pStyle w:val="DPSEntryDetail"/>
              <w:ind w:left="0"/>
              <w:jc w:val="left"/>
            </w:pPr>
          </w:p>
        </w:tc>
        <w:tc>
          <w:tcPr>
            <w:tcW w:w="508" w:type="dxa"/>
            <w:gridSpan w:val="2"/>
            <w:shd w:val="clear" w:color="auto" w:fill="auto"/>
          </w:tcPr>
          <w:p w:rsidR="00CE7C50" w:rsidRDefault="00CE7C50" w:rsidP="00CE7C50">
            <w:pPr>
              <w:pStyle w:val="DPSEntryDetail"/>
              <w:ind w:left="0"/>
              <w:jc w:val="left"/>
            </w:pPr>
          </w:p>
        </w:tc>
        <w:tc>
          <w:tcPr>
            <w:tcW w:w="2041" w:type="dxa"/>
            <w:shd w:val="clear" w:color="auto" w:fill="auto"/>
          </w:tcPr>
          <w:p w:rsidR="00CE7C50" w:rsidRDefault="00CE7C50" w:rsidP="00CE7C50">
            <w:pPr>
              <w:pStyle w:val="DPSEntryDetail"/>
              <w:spacing w:before="0"/>
              <w:ind w:left="0"/>
              <w:jc w:val="left"/>
            </w:pPr>
            <w:r>
              <w:t>Ms J. Burch</w:t>
            </w:r>
          </w:p>
        </w:tc>
        <w:tc>
          <w:tcPr>
            <w:tcW w:w="2041" w:type="dxa"/>
            <w:gridSpan w:val="2"/>
            <w:shd w:val="clear" w:color="auto" w:fill="auto"/>
          </w:tcPr>
          <w:p w:rsidR="00CE7C50" w:rsidRDefault="00CE7C50" w:rsidP="00CE7C50">
            <w:pPr>
              <w:pStyle w:val="DPSEntryDetail"/>
              <w:spacing w:before="0"/>
              <w:ind w:left="0"/>
              <w:jc w:val="left"/>
            </w:pPr>
            <w:r>
              <w:t>Mr Rattenbury</w:t>
            </w:r>
          </w:p>
        </w:tc>
      </w:tr>
      <w:tr w:rsidR="00CE7C50" w:rsidTr="00CE7C50">
        <w:trPr>
          <w:gridBefore w:val="1"/>
          <w:wBefore w:w="720" w:type="dxa"/>
          <w:trHeight w:hRule="exact" w:val="312"/>
        </w:trPr>
        <w:tc>
          <w:tcPr>
            <w:tcW w:w="2041" w:type="dxa"/>
            <w:shd w:val="clear" w:color="auto" w:fill="auto"/>
          </w:tcPr>
          <w:p w:rsidR="00CE7C50" w:rsidRDefault="00CE7C50" w:rsidP="00CE7C50">
            <w:pPr>
              <w:pStyle w:val="DPSEntryDetail"/>
              <w:spacing w:before="0"/>
              <w:ind w:left="0"/>
              <w:jc w:val="left"/>
            </w:pPr>
            <w:r>
              <w:t>Mrs Jones</w:t>
            </w:r>
          </w:p>
        </w:tc>
        <w:tc>
          <w:tcPr>
            <w:tcW w:w="1829" w:type="dxa"/>
            <w:gridSpan w:val="2"/>
            <w:shd w:val="clear" w:color="auto" w:fill="auto"/>
          </w:tcPr>
          <w:p w:rsidR="00CE7C50" w:rsidRDefault="00CE7C50" w:rsidP="00CE7C50">
            <w:pPr>
              <w:pStyle w:val="DPSEntryDetail"/>
              <w:ind w:left="0"/>
              <w:jc w:val="left"/>
            </w:pPr>
          </w:p>
        </w:tc>
        <w:tc>
          <w:tcPr>
            <w:tcW w:w="508" w:type="dxa"/>
            <w:gridSpan w:val="2"/>
            <w:shd w:val="clear" w:color="auto" w:fill="auto"/>
          </w:tcPr>
          <w:p w:rsidR="00CE7C50" w:rsidRDefault="00CE7C50" w:rsidP="00CE7C50">
            <w:pPr>
              <w:pStyle w:val="DPSEntryDetail"/>
              <w:ind w:left="0"/>
              <w:jc w:val="left"/>
            </w:pPr>
          </w:p>
        </w:tc>
        <w:tc>
          <w:tcPr>
            <w:tcW w:w="2041" w:type="dxa"/>
            <w:shd w:val="clear" w:color="auto" w:fill="auto"/>
          </w:tcPr>
          <w:p w:rsidR="00CE7C50" w:rsidRDefault="00CE7C50" w:rsidP="00CE7C50">
            <w:pPr>
              <w:pStyle w:val="DPSEntryDetail"/>
              <w:spacing w:before="0"/>
              <w:ind w:left="0"/>
              <w:jc w:val="left"/>
            </w:pPr>
            <w:r>
              <w:t>Ms Cheyne</w:t>
            </w:r>
          </w:p>
        </w:tc>
        <w:tc>
          <w:tcPr>
            <w:tcW w:w="2041" w:type="dxa"/>
            <w:gridSpan w:val="2"/>
            <w:shd w:val="clear" w:color="auto" w:fill="auto"/>
          </w:tcPr>
          <w:p w:rsidR="00CE7C50" w:rsidRDefault="00CE7C50" w:rsidP="00CE7C50">
            <w:pPr>
              <w:pStyle w:val="DPSEntryDetail"/>
              <w:spacing w:before="0"/>
              <w:ind w:left="0"/>
              <w:jc w:val="left"/>
            </w:pPr>
            <w:r>
              <w:t>Mr Steel</w:t>
            </w:r>
          </w:p>
        </w:tc>
      </w:tr>
      <w:tr w:rsidR="00CE7C50" w:rsidTr="00CE7C50">
        <w:trPr>
          <w:gridBefore w:val="1"/>
          <w:wBefore w:w="720" w:type="dxa"/>
          <w:trHeight w:hRule="exact" w:val="312"/>
        </w:trPr>
        <w:tc>
          <w:tcPr>
            <w:tcW w:w="2041" w:type="dxa"/>
            <w:shd w:val="clear" w:color="auto" w:fill="auto"/>
          </w:tcPr>
          <w:p w:rsidR="00CE7C50" w:rsidRDefault="00CE7C50" w:rsidP="00CE7C50">
            <w:pPr>
              <w:pStyle w:val="DPSEntryDetail"/>
              <w:spacing w:before="0"/>
              <w:ind w:left="0"/>
              <w:jc w:val="left"/>
            </w:pPr>
            <w:r>
              <w:t>Mrs Kikkert</w:t>
            </w:r>
          </w:p>
        </w:tc>
        <w:tc>
          <w:tcPr>
            <w:tcW w:w="1829" w:type="dxa"/>
            <w:gridSpan w:val="2"/>
            <w:shd w:val="clear" w:color="auto" w:fill="auto"/>
          </w:tcPr>
          <w:p w:rsidR="00CE7C50" w:rsidRDefault="00CE7C50" w:rsidP="00CE7C50">
            <w:pPr>
              <w:pStyle w:val="DPSEntryDetail"/>
              <w:ind w:left="0"/>
              <w:jc w:val="left"/>
            </w:pPr>
          </w:p>
        </w:tc>
        <w:tc>
          <w:tcPr>
            <w:tcW w:w="508" w:type="dxa"/>
            <w:gridSpan w:val="2"/>
            <w:shd w:val="clear" w:color="auto" w:fill="auto"/>
          </w:tcPr>
          <w:p w:rsidR="00CE7C50" w:rsidRDefault="00CE7C50" w:rsidP="00CE7C50">
            <w:pPr>
              <w:pStyle w:val="DPSEntryDetail"/>
              <w:ind w:left="0"/>
              <w:jc w:val="left"/>
            </w:pPr>
          </w:p>
        </w:tc>
        <w:tc>
          <w:tcPr>
            <w:tcW w:w="2041" w:type="dxa"/>
            <w:shd w:val="clear" w:color="auto" w:fill="auto"/>
          </w:tcPr>
          <w:p w:rsidR="00CE7C50" w:rsidRDefault="00CE7C50" w:rsidP="00CE7C50">
            <w:pPr>
              <w:pStyle w:val="DPSEntryDetail"/>
              <w:spacing w:before="0"/>
              <w:ind w:left="0"/>
              <w:jc w:val="left"/>
            </w:pPr>
            <w:r>
              <w:t>Mr Gupta</w:t>
            </w:r>
          </w:p>
        </w:tc>
        <w:tc>
          <w:tcPr>
            <w:tcW w:w="2041" w:type="dxa"/>
            <w:gridSpan w:val="2"/>
            <w:shd w:val="clear" w:color="auto" w:fill="auto"/>
          </w:tcPr>
          <w:p w:rsidR="00CE7C50" w:rsidRDefault="00CE7C50" w:rsidP="00CE7C50">
            <w:pPr>
              <w:pStyle w:val="DPSEntryDetail"/>
              <w:spacing w:before="0"/>
              <w:ind w:left="0"/>
              <w:jc w:val="left"/>
            </w:pPr>
            <w:r>
              <w:t>Ms Stephen-Smith</w:t>
            </w:r>
          </w:p>
        </w:tc>
      </w:tr>
      <w:tr w:rsidR="00CE7C50" w:rsidTr="00CE7C50">
        <w:trPr>
          <w:gridBefore w:val="1"/>
          <w:wBefore w:w="720" w:type="dxa"/>
          <w:trHeight w:hRule="exact" w:val="312"/>
        </w:trPr>
        <w:tc>
          <w:tcPr>
            <w:tcW w:w="2041" w:type="dxa"/>
            <w:shd w:val="clear" w:color="auto" w:fill="auto"/>
          </w:tcPr>
          <w:p w:rsidR="00CE7C50" w:rsidRDefault="00CE7C50" w:rsidP="00CE7C50">
            <w:pPr>
              <w:pStyle w:val="DPSEntryDetail"/>
              <w:spacing w:before="0"/>
              <w:ind w:left="0"/>
              <w:jc w:val="left"/>
            </w:pPr>
            <w:r>
              <w:t>Ms Lawder</w:t>
            </w:r>
          </w:p>
        </w:tc>
        <w:tc>
          <w:tcPr>
            <w:tcW w:w="1829" w:type="dxa"/>
            <w:gridSpan w:val="2"/>
            <w:shd w:val="clear" w:color="auto" w:fill="auto"/>
          </w:tcPr>
          <w:p w:rsidR="00CE7C50" w:rsidRDefault="00CE7C50" w:rsidP="00CE7C50">
            <w:pPr>
              <w:pStyle w:val="DPSEntryDetail"/>
              <w:ind w:left="0"/>
              <w:jc w:val="left"/>
            </w:pPr>
          </w:p>
        </w:tc>
        <w:tc>
          <w:tcPr>
            <w:tcW w:w="508" w:type="dxa"/>
            <w:gridSpan w:val="2"/>
            <w:shd w:val="clear" w:color="auto" w:fill="auto"/>
          </w:tcPr>
          <w:p w:rsidR="00CE7C50" w:rsidRDefault="00CE7C50" w:rsidP="00CE7C50">
            <w:pPr>
              <w:pStyle w:val="DPSEntryDetail"/>
              <w:ind w:left="0"/>
              <w:jc w:val="left"/>
            </w:pPr>
          </w:p>
        </w:tc>
        <w:tc>
          <w:tcPr>
            <w:tcW w:w="2041" w:type="dxa"/>
            <w:shd w:val="clear" w:color="auto" w:fill="auto"/>
          </w:tcPr>
          <w:p w:rsidR="00CE7C50" w:rsidRDefault="00CE7C50" w:rsidP="00CE7C50">
            <w:pPr>
              <w:pStyle w:val="DPSEntryDetail"/>
              <w:spacing w:before="0"/>
              <w:ind w:left="0"/>
              <w:jc w:val="left"/>
            </w:pPr>
            <w:r>
              <w:t>Ms Le Couteur</w:t>
            </w:r>
          </w:p>
        </w:tc>
        <w:tc>
          <w:tcPr>
            <w:tcW w:w="2041" w:type="dxa"/>
            <w:gridSpan w:val="2"/>
            <w:shd w:val="clear" w:color="auto" w:fill="auto"/>
          </w:tcPr>
          <w:p w:rsidR="00CE7C50" w:rsidRDefault="00CE7C50" w:rsidP="00CE7C50">
            <w:pPr>
              <w:pStyle w:val="DPSEntryDetail"/>
              <w:ind w:left="0"/>
              <w:jc w:val="left"/>
            </w:pPr>
          </w:p>
        </w:tc>
      </w:tr>
      <w:tr w:rsidR="00CE7C50" w:rsidTr="00CE7C50">
        <w:trPr>
          <w:gridBefore w:val="1"/>
          <w:wBefore w:w="720" w:type="dxa"/>
          <w:trHeight w:hRule="exact" w:val="312"/>
        </w:trPr>
        <w:tc>
          <w:tcPr>
            <w:tcW w:w="2041" w:type="dxa"/>
            <w:shd w:val="clear" w:color="auto" w:fill="auto"/>
          </w:tcPr>
          <w:p w:rsidR="00CE7C50" w:rsidRDefault="00CE7C50" w:rsidP="00CE7C50">
            <w:pPr>
              <w:pStyle w:val="DPSEntryDetail"/>
              <w:spacing w:before="0"/>
              <w:ind w:left="0"/>
              <w:jc w:val="left"/>
            </w:pPr>
            <w:r>
              <w:t>Mr Milligan</w:t>
            </w:r>
          </w:p>
        </w:tc>
        <w:tc>
          <w:tcPr>
            <w:tcW w:w="1829" w:type="dxa"/>
            <w:gridSpan w:val="2"/>
            <w:shd w:val="clear" w:color="auto" w:fill="auto"/>
          </w:tcPr>
          <w:p w:rsidR="00CE7C50" w:rsidRDefault="00CE7C50" w:rsidP="00CE7C50">
            <w:pPr>
              <w:pStyle w:val="DPSEntryDetail"/>
              <w:ind w:left="0"/>
              <w:jc w:val="left"/>
            </w:pPr>
          </w:p>
        </w:tc>
        <w:tc>
          <w:tcPr>
            <w:tcW w:w="508" w:type="dxa"/>
            <w:gridSpan w:val="2"/>
            <w:shd w:val="clear" w:color="auto" w:fill="auto"/>
          </w:tcPr>
          <w:p w:rsidR="00CE7C50" w:rsidRDefault="00CE7C50" w:rsidP="00CE7C50">
            <w:pPr>
              <w:pStyle w:val="DPSEntryDetail"/>
              <w:ind w:left="0"/>
              <w:jc w:val="left"/>
            </w:pPr>
          </w:p>
        </w:tc>
        <w:tc>
          <w:tcPr>
            <w:tcW w:w="2041" w:type="dxa"/>
            <w:shd w:val="clear" w:color="auto" w:fill="auto"/>
          </w:tcPr>
          <w:p w:rsidR="00CE7C50" w:rsidRDefault="00CE7C50" w:rsidP="00CE7C50">
            <w:pPr>
              <w:pStyle w:val="DPSEntryDetail"/>
              <w:spacing w:before="0"/>
              <w:ind w:left="0"/>
              <w:jc w:val="left"/>
            </w:pPr>
            <w:r>
              <w:t>Ms Orr</w:t>
            </w:r>
          </w:p>
        </w:tc>
        <w:tc>
          <w:tcPr>
            <w:tcW w:w="2041" w:type="dxa"/>
            <w:gridSpan w:val="2"/>
            <w:shd w:val="clear" w:color="auto" w:fill="auto"/>
          </w:tcPr>
          <w:p w:rsidR="00CE7C50" w:rsidRDefault="00CE7C50" w:rsidP="00CE7C50">
            <w:pPr>
              <w:pStyle w:val="DPSEntryDetail"/>
              <w:ind w:left="0"/>
              <w:jc w:val="left"/>
            </w:pPr>
          </w:p>
        </w:tc>
      </w:tr>
    </w:tbl>
    <w:p w:rsidR="00CE7C50" w:rsidRDefault="00CE7C50" w:rsidP="00CE7C50">
      <w:pPr>
        <w:pStyle w:val="DPSEntryDetail"/>
      </w:pPr>
      <w:r>
        <w:t>And so it was negatived.</w:t>
      </w:r>
    </w:p>
    <w:p w:rsidR="00141619" w:rsidRPr="0073549A" w:rsidRDefault="00141619" w:rsidP="00141619">
      <w:pPr>
        <w:keepNext/>
        <w:keepLines/>
        <w:tabs>
          <w:tab w:val="right" w:pos="339"/>
          <w:tab w:val="left" w:pos="720"/>
        </w:tabs>
        <w:spacing w:before="240"/>
        <w:ind w:left="720" w:hanging="720"/>
        <w:jc w:val="both"/>
        <w:rPr>
          <w:rFonts w:ascii="Calibri" w:hAnsi="Calibri"/>
          <w:b/>
          <w:caps/>
          <w:lang w:val="en-AU"/>
        </w:rPr>
      </w:pPr>
      <w:r w:rsidRPr="0073549A">
        <w:rPr>
          <w:rFonts w:ascii="Calibri" w:hAnsi="Calibri"/>
          <w:b/>
          <w:caps/>
          <w:lang w:val="en-AU"/>
        </w:rPr>
        <w:tab/>
      </w:r>
      <w:r w:rsidR="00150F82">
        <w:rPr>
          <w:rFonts w:ascii="Calibri" w:hAnsi="Calibri"/>
          <w:b/>
          <w:bCs/>
          <w:caps/>
          <w:lang w:val="en-AU"/>
        </w:rPr>
        <w:t>10</w:t>
      </w:r>
      <w:r w:rsidRPr="0073549A">
        <w:rPr>
          <w:rFonts w:ascii="Calibri" w:hAnsi="Calibri"/>
          <w:b/>
          <w:caps/>
          <w:lang w:val="en-AU"/>
        </w:rPr>
        <w:tab/>
      </w:r>
      <w:r>
        <w:rPr>
          <w:rFonts w:ascii="Calibri" w:hAnsi="Calibri"/>
          <w:b/>
          <w:caps/>
          <w:lang w:val="en-AU"/>
        </w:rPr>
        <w:t>Drugs of Dependence (Personal Cannabis Use) Amendment Bill 2018</w:t>
      </w:r>
    </w:p>
    <w:p w:rsidR="00141619" w:rsidRDefault="002448C0" w:rsidP="002448C0">
      <w:pPr>
        <w:spacing w:before="120"/>
        <w:ind w:left="720"/>
        <w:jc w:val="both"/>
        <w:rPr>
          <w:rFonts w:ascii="Calibri" w:hAnsi="Calibri"/>
          <w:iCs/>
          <w:lang w:val="en-AU"/>
        </w:rPr>
      </w:pPr>
      <w:r>
        <w:rPr>
          <w:rFonts w:ascii="Calibri" w:hAnsi="Calibri"/>
          <w:lang w:val="en-AU"/>
        </w:rPr>
        <w:t>The Assembly, according to order, resumed consideration at the detail stage.</w:t>
      </w:r>
    </w:p>
    <w:p w:rsidR="00141619" w:rsidRPr="0073549A" w:rsidRDefault="00141619" w:rsidP="00141619">
      <w:pPr>
        <w:pBdr>
          <w:bottom w:val="thinThickLargeGap" w:sz="18" w:space="1" w:color="auto"/>
        </w:pBdr>
        <w:ind w:left="3427" w:right="3658"/>
        <w:jc w:val="center"/>
        <w:rPr>
          <w:rFonts w:ascii="Calibri" w:hAnsi="Calibri"/>
          <w:i/>
          <w:iCs/>
          <w:lang w:val="en-AU"/>
        </w:rPr>
      </w:pPr>
    </w:p>
    <w:p w:rsidR="00141619" w:rsidRPr="0073549A" w:rsidRDefault="00141619" w:rsidP="00141619">
      <w:pPr>
        <w:tabs>
          <w:tab w:val="left" w:pos="1197"/>
          <w:tab w:val="left" w:pos="1767"/>
        </w:tabs>
        <w:spacing w:before="120"/>
        <w:jc w:val="center"/>
        <w:rPr>
          <w:rFonts w:ascii="Calibri" w:hAnsi="Calibri"/>
          <w:i/>
          <w:iCs/>
          <w:lang w:val="en-AU"/>
        </w:rPr>
      </w:pPr>
      <w:r w:rsidRPr="0073549A">
        <w:rPr>
          <w:rFonts w:ascii="Calibri" w:hAnsi="Calibri"/>
          <w:i/>
          <w:iCs/>
          <w:lang w:val="en-AU"/>
        </w:rPr>
        <w:t>Detail Stage</w:t>
      </w:r>
    </w:p>
    <w:p w:rsidR="00141619" w:rsidRDefault="00141619" w:rsidP="00141619">
      <w:pPr>
        <w:spacing w:before="120"/>
        <w:ind w:left="720"/>
        <w:jc w:val="both"/>
        <w:rPr>
          <w:rFonts w:ascii="Calibri" w:hAnsi="Calibri"/>
          <w:iCs/>
          <w:lang w:val="en-AU"/>
        </w:rPr>
      </w:pPr>
      <w:r>
        <w:rPr>
          <w:rFonts w:ascii="Calibri" w:hAnsi="Calibri"/>
          <w:iCs/>
          <w:lang w:val="en-AU"/>
        </w:rPr>
        <w:t>Clause 6—</w:t>
      </w:r>
    </w:p>
    <w:p w:rsidR="00141619" w:rsidRPr="00D00D29" w:rsidRDefault="00141619" w:rsidP="00141619">
      <w:pPr>
        <w:spacing w:before="120"/>
        <w:ind w:left="720"/>
        <w:jc w:val="both"/>
        <w:rPr>
          <w:rFonts w:ascii="Calibri" w:hAnsi="Calibri"/>
          <w:iCs/>
          <w:lang w:val="en-AU"/>
        </w:rPr>
      </w:pPr>
      <w:r>
        <w:rPr>
          <w:rFonts w:ascii="Calibri" w:hAnsi="Calibri"/>
          <w:iCs/>
          <w:lang w:val="en-AU"/>
        </w:rPr>
        <w:t>On the motion of Mr Barr</w:t>
      </w:r>
      <w:r w:rsidRPr="00D00D29">
        <w:rPr>
          <w:rFonts w:ascii="Calibri" w:hAnsi="Calibri"/>
          <w:iCs/>
          <w:lang w:val="en-AU"/>
        </w:rPr>
        <w:t xml:space="preserve">, his amendment No </w:t>
      </w:r>
      <w:r>
        <w:rPr>
          <w:rFonts w:ascii="Calibri" w:hAnsi="Calibri"/>
          <w:iCs/>
          <w:lang w:val="en-AU"/>
        </w:rPr>
        <w:t>5</w:t>
      </w:r>
      <w:r w:rsidRPr="00D00D29">
        <w:rPr>
          <w:rFonts w:ascii="Calibri" w:hAnsi="Calibri"/>
          <w:iCs/>
          <w:lang w:val="en-AU"/>
        </w:rPr>
        <w:t xml:space="preserve"> (</w:t>
      </w:r>
      <w:r w:rsidRPr="00D00D29">
        <w:rPr>
          <w:rFonts w:ascii="Calibri" w:hAnsi="Calibri"/>
          <w:i/>
          <w:iCs/>
          <w:lang w:val="en-AU"/>
        </w:rPr>
        <w:t>see</w:t>
      </w:r>
      <w:r w:rsidRPr="00D00D29">
        <w:rPr>
          <w:rFonts w:ascii="Calibri" w:hAnsi="Calibri"/>
          <w:iCs/>
          <w:lang w:val="en-AU"/>
        </w:rPr>
        <w:t xml:space="preserve"> </w:t>
      </w:r>
      <w:hyperlink w:anchor="Schedule1" w:history="1">
        <w:r w:rsidRPr="00D00D29">
          <w:rPr>
            <w:rStyle w:val="Hyperlink"/>
            <w:rFonts w:ascii="Calibri" w:hAnsi="Calibri"/>
            <w:iCs/>
            <w:lang w:val="en-AU"/>
          </w:rPr>
          <w:t>Schedule 1</w:t>
        </w:r>
      </w:hyperlink>
      <w:r w:rsidRPr="00D00D29">
        <w:rPr>
          <w:rFonts w:ascii="Calibri" w:hAnsi="Calibri"/>
          <w:iCs/>
          <w:lang w:val="en-AU"/>
        </w:rPr>
        <w:t>) was made, after debate.</w:t>
      </w:r>
    </w:p>
    <w:p w:rsidR="00141619" w:rsidRDefault="00141619" w:rsidP="00141619">
      <w:pPr>
        <w:spacing w:before="120"/>
        <w:ind w:left="720"/>
        <w:jc w:val="both"/>
        <w:rPr>
          <w:rFonts w:ascii="Calibri" w:hAnsi="Calibri"/>
          <w:iCs/>
          <w:lang w:val="en-AU"/>
        </w:rPr>
      </w:pPr>
      <w:r w:rsidRPr="00D00D29">
        <w:rPr>
          <w:rFonts w:ascii="Calibri" w:hAnsi="Calibri"/>
          <w:iCs/>
          <w:lang w:val="en-AU"/>
        </w:rPr>
        <w:t>Mr Rattenbury</w:t>
      </w:r>
      <w:r w:rsidR="00CE7C50">
        <w:rPr>
          <w:rFonts w:ascii="Calibri" w:hAnsi="Calibri"/>
          <w:iCs/>
          <w:lang w:val="en-AU"/>
        </w:rPr>
        <w:t xml:space="preserve"> moved</w:t>
      </w:r>
      <w:r w:rsidRPr="00D00D29">
        <w:rPr>
          <w:rFonts w:ascii="Calibri" w:hAnsi="Calibri"/>
          <w:iCs/>
          <w:lang w:val="en-AU"/>
        </w:rPr>
        <w:t xml:space="preserve"> his amendment No </w:t>
      </w:r>
      <w:r>
        <w:rPr>
          <w:rFonts w:ascii="Calibri" w:hAnsi="Calibri"/>
          <w:iCs/>
          <w:lang w:val="en-AU"/>
        </w:rPr>
        <w:t>4</w:t>
      </w:r>
      <w:r w:rsidRPr="00D00D29">
        <w:rPr>
          <w:rFonts w:ascii="Calibri" w:hAnsi="Calibri"/>
          <w:iCs/>
          <w:lang w:val="en-AU"/>
        </w:rPr>
        <w:t xml:space="preserve"> (</w:t>
      </w:r>
      <w:r w:rsidRPr="00D00D29">
        <w:rPr>
          <w:rFonts w:ascii="Calibri" w:hAnsi="Calibri"/>
          <w:i/>
          <w:iCs/>
          <w:lang w:val="en-AU"/>
        </w:rPr>
        <w:t xml:space="preserve">see </w:t>
      </w:r>
      <w:hyperlink w:anchor="Schedule2" w:history="1">
        <w:r w:rsidRPr="00D00D29">
          <w:rPr>
            <w:rStyle w:val="Hyperlink"/>
            <w:rFonts w:ascii="Calibri" w:hAnsi="Calibri"/>
            <w:iCs/>
            <w:lang w:val="en-AU"/>
          </w:rPr>
          <w:t>Schedule 2</w:t>
        </w:r>
      </w:hyperlink>
      <w:r w:rsidRPr="00D00D29">
        <w:rPr>
          <w:rFonts w:ascii="Calibri" w:hAnsi="Calibri"/>
          <w:iCs/>
          <w:lang w:val="en-AU"/>
        </w:rPr>
        <w:t>).</w:t>
      </w:r>
    </w:p>
    <w:p w:rsidR="00CE7C50" w:rsidRDefault="00CE7C50" w:rsidP="00141619">
      <w:pPr>
        <w:spacing w:before="120"/>
        <w:ind w:left="720"/>
        <w:jc w:val="both"/>
        <w:rPr>
          <w:rFonts w:ascii="Calibri" w:hAnsi="Calibri"/>
          <w:iCs/>
          <w:lang w:val="en-AU"/>
        </w:rPr>
      </w:pPr>
      <w:r>
        <w:rPr>
          <w:rFonts w:ascii="Calibri" w:hAnsi="Calibri"/>
          <w:iCs/>
          <w:lang w:val="en-AU"/>
        </w:rPr>
        <w:t>Debate continued.</w:t>
      </w:r>
    </w:p>
    <w:p w:rsidR="00CE7C50" w:rsidRPr="004E5B12" w:rsidRDefault="00CE7C50" w:rsidP="00141619">
      <w:pPr>
        <w:spacing w:before="120"/>
        <w:ind w:left="720"/>
        <w:jc w:val="both"/>
        <w:rPr>
          <w:rFonts w:ascii="Calibri" w:hAnsi="Calibri"/>
          <w:iCs/>
          <w:lang w:val="en-AU"/>
        </w:rPr>
      </w:pPr>
      <w:r>
        <w:rPr>
          <w:rFonts w:ascii="Calibri" w:hAnsi="Calibri"/>
          <w:iCs/>
          <w:lang w:val="en-AU"/>
        </w:rPr>
        <w:t>Amendment negatived.</w:t>
      </w:r>
    </w:p>
    <w:p w:rsidR="00141619" w:rsidRPr="00D00D29" w:rsidRDefault="00141619" w:rsidP="00141619">
      <w:pPr>
        <w:spacing w:before="120"/>
        <w:ind w:left="720"/>
        <w:jc w:val="both"/>
        <w:rPr>
          <w:rFonts w:ascii="Calibri" w:hAnsi="Calibri"/>
          <w:iCs/>
          <w:lang w:val="en-AU"/>
        </w:rPr>
      </w:pPr>
      <w:r w:rsidRPr="00D00D29">
        <w:rPr>
          <w:rFonts w:ascii="Calibri" w:hAnsi="Calibri"/>
          <w:iCs/>
          <w:lang w:val="en-AU"/>
        </w:rPr>
        <w:t>On the motion of Mr Bar</w:t>
      </w:r>
      <w:r>
        <w:rPr>
          <w:rFonts w:ascii="Calibri" w:hAnsi="Calibri"/>
          <w:iCs/>
          <w:lang w:val="en-AU"/>
        </w:rPr>
        <w:t>r</w:t>
      </w:r>
      <w:r w:rsidRPr="00D00D29">
        <w:rPr>
          <w:rFonts w:ascii="Calibri" w:hAnsi="Calibri"/>
          <w:iCs/>
          <w:lang w:val="en-AU"/>
        </w:rPr>
        <w:t xml:space="preserve">, his amendment No </w:t>
      </w:r>
      <w:r>
        <w:rPr>
          <w:rFonts w:ascii="Calibri" w:hAnsi="Calibri"/>
          <w:iCs/>
          <w:lang w:val="en-AU"/>
        </w:rPr>
        <w:t>6</w:t>
      </w:r>
      <w:r w:rsidRPr="00D00D29">
        <w:rPr>
          <w:rFonts w:ascii="Calibri" w:hAnsi="Calibri"/>
          <w:iCs/>
          <w:lang w:val="en-AU"/>
        </w:rPr>
        <w:t xml:space="preserve"> (</w:t>
      </w:r>
      <w:r w:rsidRPr="00D00D29">
        <w:rPr>
          <w:rFonts w:ascii="Calibri" w:hAnsi="Calibri"/>
          <w:i/>
          <w:iCs/>
          <w:lang w:val="en-AU"/>
        </w:rPr>
        <w:t>see</w:t>
      </w:r>
      <w:r w:rsidRPr="00D00D29">
        <w:rPr>
          <w:rFonts w:ascii="Calibri" w:hAnsi="Calibri"/>
          <w:iCs/>
          <w:lang w:val="en-AU"/>
        </w:rPr>
        <w:t xml:space="preserve"> </w:t>
      </w:r>
      <w:hyperlink w:anchor="Schedule1" w:history="1">
        <w:r w:rsidRPr="00D00D29">
          <w:rPr>
            <w:rStyle w:val="Hyperlink"/>
            <w:rFonts w:ascii="Calibri" w:hAnsi="Calibri"/>
            <w:iCs/>
            <w:lang w:val="en-AU"/>
          </w:rPr>
          <w:t>Schedule 1</w:t>
        </w:r>
      </w:hyperlink>
      <w:r w:rsidRPr="00D00D29">
        <w:rPr>
          <w:rFonts w:ascii="Calibri" w:hAnsi="Calibri"/>
          <w:iCs/>
          <w:lang w:val="en-AU"/>
        </w:rPr>
        <w:t>) was made, after debate.</w:t>
      </w:r>
    </w:p>
    <w:p w:rsidR="00141619" w:rsidRDefault="00141619" w:rsidP="00141619">
      <w:pPr>
        <w:spacing w:before="120"/>
        <w:ind w:left="720"/>
        <w:jc w:val="both"/>
        <w:rPr>
          <w:rFonts w:ascii="Calibri" w:hAnsi="Calibri"/>
          <w:iCs/>
          <w:lang w:val="en-AU"/>
        </w:rPr>
      </w:pPr>
      <w:r>
        <w:rPr>
          <w:rFonts w:ascii="Calibri" w:hAnsi="Calibri"/>
          <w:iCs/>
          <w:lang w:val="en-AU"/>
        </w:rPr>
        <w:t>Clause 6, as amended, agreed to.</w:t>
      </w:r>
    </w:p>
    <w:p w:rsidR="00141619" w:rsidRDefault="00141619" w:rsidP="00141619">
      <w:pPr>
        <w:spacing w:before="120"/>
        <w:ind w:left="720"/>
        <w:jc w:val="both"/>
        <w:rPr>
          <w:rFonts w:ascii="Calibri" w:hAnsi="Calibri"/>
          <w:iCs/>
          <w:lang w:val="en-AU"/>
        </w:rPr>
      </w:pPr>
      <w:r>
        <w:rPr>
          <w:rFonts w:ascii="Calibri" w:hAnsi="Calibri"/>
          <w:iCs/>
          <w:lang w:val="en-AU"/>
        </w:rPr>
        <w:t>Clause 7—</w:t>
      </w:r>
    </w:p>
    <w:p w:rsidR="00141619" w:rsidRPr="00D00D29" w:rsidRDefault="00141619" w:rsidP="00141619">
      <w:pPr>
        <w:spacing w:before="120"/>
        <w:ind w:left="720"/>
        <w:jc w:val="both"/>
        <w:rPr>
          <w:rFonts w:ascii="Calibri" w:hAnsi="Calibri"/>
          <w:iCs/>
          <w:lang w:val="en-AU"/>
        </w:rPr>
      </w:pPr>
      <w:r w:rsidRPr="00D00D29">
        <w:rPr>
          <w:rFonts w:ascii="Calibri" w:hAnsi="Calibri"/>
          <w:iCs/>
          <w:lang w:val="en-AU"/>
        </w:rPr>
        <w:t>On the motion of Mr Barr</w:t>
      </w:r>
      <w:r>
        <w:rPr>
          <w:rFonts w:ascii="Calibri" w:hAnsi="Calibri"/>
          <w:iCs/>
          <w:lang w:val="en-AU"/>
        </w:rPr>
        <w:t xml:space="preserve">, by leave, </w:t>
      </w:r>
      <w:r w:rsidRPr="00D00D29">
        <w:rPr>
          <w:rFonts w:ascii="Calibri" w:hAnsi="Calibri"/>
          <w:iCs/>
          <w:lang w:val="en-AU"/>
        </w:rPr>
        <w:t>his amendment</w:t>
      </w:r>
      <w:r>
        <w:rPr>
          <w:rFonts w:ascii="Calibri" w:hAnsi="Calibri"/>
          <w:iCs/>
          <w:lang w:val="en-AU"/>
        </w:rPr>
        <w:t>s</w:t>
      </w:r>
      <w:r w:rsidRPr="00D00D29">
        <w:rPr>
          <w:rFonts w:ascii="Calibri" w:hAnsi="Calibri"/>
          <w:iCs/>
          <w:lang w:val="en-AU"/>
        </w:rPr>
        <w:t xml:space="preserve"> No</w:t>
      </w:r>
      <w:r>
        <w:rPr>
          <w:rFonts w:ascii="Calibri" w:hAnsi="Calibri"/>
          <w:iCs/>
          <w:lang w:val="en-AU"/>
        </w:rPr>
        <w:t>s</w:t>
      </w:r>
      <w:r w:rsidRPr="00D00D29">
        <w:rPr>
          <w:rFonts w:ascii="Calibri" w:hAnsi="Calibri"/>
          <w:iCs/>
          <w:lang w:val="en-AU"/>
        </w:rPr>
        <w:t xml:space="preserve"> </w:t>
      </w:r>
      <w:r>
        <w:rPr>
          <w:rFonts w:ascii="Calibri" w:hAnsi="Calibri"/>
          <w:iCs/>
          <w:lang w:val="en-AU"/>
        </w:rPr>
        <w:t>7 and 8</w:t>
      </w:r>
      <w:r w:rsidRPr="00D00D29">
        <w:rPr>
          <w:rFonts w:ascii="Calibri" w:hAnsi="Calibri"/>
          <w:iCs/>
          <w:lang w:val="en-AU"/>
        </w:rPr>
        <w:t xml:space="preserve"> (</w:t>
      </w:r>
      <w:r w:rsidRPr="00D00D29">
        <w:rPr>
          <w:rFonts w:ascii="Calibri" w:hAnsi="Calibri"/>
          <w:i/>
          <w:iCs/>
          <w:lang w:val="en-AU"/>
        </w:rPr>
        <w:t>see</w:t>
      </w:r>
      <w:r w:rsidRPr="00D00D29">
        <w:rPr>
          <w:rFonts w:ascii="Calibri" w:hAnsi="Calibri"/>
          <w:iCs/>
          <w:lang w:val="en-AU"/>
        </w:rPr>
        <w:t xml:space="preserve"> </w:t>
      </w:r>
      <w:hyperlink w:anchor="Schedule1" w:history="1">
        <w:r w:rsidRPr="00D00D29">
          <w:rPr>
            <w:rStyle w:val="Hyperlink"/>
            <w:rFonts w:ascii="Calibri" w:hAnsi="Calibri"/>
            <w:iCs/>
            <w:lang w:val="en-AU"/>
          </w:rPr>
          <w:t>Schedule 1</w:t>
        </w:r>
      </w:hyperlink>
      <w:r w:rsidRPr="00D00D29">
        <w:rPr>
          <w:rFonts w:ascii="Calibri" w:hAnsi="Calibri"/>
          <w:iCs/>
          <w:lang w:val="en-AU"/>
        </w:rPr>
        <w:t>) w</w:t>
      </w:r>
      <w:r>
        <w:rPr>
          <w:rFonts w:ascii="Calibri" w:hAnsi="Calibri"/>
          <w:iCs/>
          <w:lang w:val="en-AU"/>
        </w:rPr>
        <w:t>ere</w:t>
      </w:r>
      <w:r w:rsidRPr="00D00D29">
        <w:rPr>
          <w:rFonts w:ascii="Calibri" w:hAnsi="Calibri"/>
          <w:iCs/>
          <w:lang w:val="en-AU"/>
        </w:rPr>
        <w:t xml:space="preserve"> made</w:t>
      </w:r>
      <w:r>
        <w:rPr>
          <w:rFonts w:ascii="Calibri" w:hAnsi="Calibri"/>
          <w:iCs/>
          <w:lang w:val="en-AU"/>
        </w:rPr>
        <w:t xml:space="preserve"> together</w:t>
      </w:r>
      <w:r w:rsidRPr="00D00D29">
        <w:rPr>
          <w:rFonts w:ascii="Calibri" w:hAnsi="Calibri"/>
          <w:iCs/>
          <w:lang w:val="en-AU"/>
        </w:rPr>
        <w:t>.</w:t>
      </w:r>
    </w:p>
    <w:p w:rsidR="00141619" w:rsidRDefault="00141619" w:rsidP="00141619">
      <w:pPr>
        <w:spacing w:before="120"/>
        <w:ind w:left="720"/>
        <w:jc w:val="both"/>
        <w:rPr>
          <w:rFonts w:ascii="Calibri" w:hAnsi="Calibri"/>
          <w:iCs/>
          <w:lang w:val="en-AU"/>
        </w:rPr>
      </w:pPr>
      <w:r>
        <w:rPr>
          <w:rFonts w:ascii="Calibri" w:hAnsi="Calibri"/>
          <w:iCs/>
          <w:lang w:val="en-AU"/>
        </w:rPr>
        <w:t>Clause 7, as amended, agreed to.</w:t>
      </w:r>
    </w:p>
    <w:p w:rsidR="00141619" w:rsidRDefault="00141619" w:rsidP="00141619">
      <w:pPr>
        <w:spacing w:before="120"/>
        <w:ind w:left="720"/>
        <w:jc w:val="both"/>
        <w:rPr>
          <w:rFonts w:ascii="Calibri" w:hAnsi="Calibri"/>
          <w:iCs/>
          <w:lang w:val="en-AU"/>
        </w:rPr>
      </w:pPr>
      <w:r>
        <w:rPr>
          <w:rFonts w:ascii="Calibri" w:hAnsi="Calibri"/>
          <w:iCs/>
          <w:lang w:val="en-AU"/>
        </w:rPr>
        <w:t>Clause 8—</w:t>
      </w:r>
    </w:p>
    <w:p w:rsidR="00141619" w:rsidRPr="00D00D29" w:rsidRDefault="00141619" w:rsidP="00141619">
      <w:pPr>
        <w:spacing w:before="120"/>
        <w:ind w:left="720"/>
        <w:jc w:val="both"/>
        <w:rPr>
          <w:rFonts w:ascii="Calibri" w:hAnsi="Calibri"/>
          <w:iCs/>
          <w:lang w:val="en-AU"/>
        </w:rPr>
      </w:pPr>
      <w:r w:rsidRPr="00D00D29">
        <w:rPr>
          <w:rFonts w:ascii="Calibri" w:hAnsi="Calibri"/>
          <w:iCs/>
          <w:lang w:val="en-AU"/>
        </w:rPr>
        <w:t>On the motion of Mr Barr</w:t>
      </w:r>
      <w:r>
        <w:rPr>
          <w:rFonts w:ascii="Calibri" w:hAnsi="Calibri"/>
          <w:iCs/>
          <w:lang w:val="en-AU"/>
        </w:rPr>
        <w:t xml:space="preserve">, by leave, </w:t>
      </w:r>
      <w:r w:rsidRPr="00D00D29">
        <w:rPr>
          <w:rFonts w:ascii="Calibri" w:hAnsi="Calibri"/>
          <w:iCs/>
          <w:lang w:val="en-AU"/>
        </w:rPr>
        <w:t>his amendment</w:t>
      </w:r>
      <w:r>
        <w:rPr>
          <w:rFonts w:ascii="Calibri" w:hAnsi="Calibri"/>
          <w:iCs/>
          <w:lang w:val="en-AU"/>
        </w:rPr>
        <w:t>s</w:t>
      </w:r>
      <w:r w:rsidRPr="00D00D29">
        <w:rPr>
          <w:rFonts w:ascii="Calibri" w:hAnsi="Calibri"/>
          <w:iCs/>
          <w:lang w:val="en-AU"/>
        </w:rPr>
        <w:t xml:space="preserve"> No</w:t>
      </w:r>
      <w:r>
        <w:rPr>
          <w:rFonts w:ascii="Calibri" w:hAnsi="Calibri"/>
          <w:iCs/>
          <w:lang w:val="en-AU"/>
        </w:rPr>
        <w:t>s</w:t>
      </w:r>
      <w:r w:rsidRPr="00D00D29">
        <w:rPr>
          <w:rFonts w:ascii="Calibri" w:hAnsi="Calibri"/>
          <w:iCs/>
          <w:lang w:val="en-AU"/>
        </w:rPr>
        <w:t xml:space="preserve"> </w:t>
      </w:r>
      <w:r>
        <w:rPr>
          <w:rFonts w:ascii="Calibri" w:hAnsi="Calibri"/>
          <w:iCs/>
          <w:lang w:val="en-AU"/>
        </w:rPr>
        <w:t>9 and 10</w:t>
      </w:r>
      <w:r w:rsidRPr="00D00D29">
        <w:rPr>
          <w:rFonts w:ascii="Calibri" w:hAnsi="Calibri"/>
          <w:iCs/>
          <w:lang w:val="en-AU"/>
        </w:rPr>
        <w:t xml:space="preserve"> (</w:t>
      </w:r>
      <w:r w:rsidRPr="00D00D29">
        <w:rPr>
          <w:rFonts w:ascii="Calibri" w:hAnsi="Calibri"/>
          <w:i/>
          <w:iCs/>
          <w:lang w:val="en-AU"/>
        </w:rPr>
        <w:t>see</w:t>
      </w:r>
      <w:r w:rsidRPr="00D00D29">
        <w:rPr>
          <w:rFonts w:ascii="Calibri" w:hAnsi="Calibri"/>
          <w:iCs/>
          <w:lang w:val="en-AU"/>
        </w:rPr>
        <w:t xml:space="preserve"> </w:t>
      </w:r>
      <w:hyperlink w:anchor="Schedule1" w:history="1">
        <w:r w:rsidRPr="00D00D29">
          <w:rPr>
            <w:rStyle w:val="Hyperlink"/>
            <w:rFonts w:ascii="Calibri" w:hAnsi="Calibri"/>
            <w:iCs/>
            <w:lang w:val="en-AU"/>
          </w:rPr>
          <w:t>Schedule 1</w:t>
        </w:r>
      </w:hyperlink>
      <w:r w:rsidRPr="00D00D29">
        <w:rPr>
          <w:rFonts w:ascii="Calibri" w:hAnsi="Calibri"/>
          <w:iCs/>
          <w:lang w:val="en-AU"/>
        </w:rPr>
        <w:t>) w</w:t>
      </w:r>
      <w:r>
        <w:rPr>
          <w:rFonts w:ascii="Calibri" w:hAnsi="Calibri"/>
          <w:iCs/>
          <w:lang w:val="en-AU"/>
        </w:rPr>
        <w:t>ere</w:t>
      </w:r>
      <w:r w:rsidRPr="00D00D29">
        <w:rPr>
          <w:rFonts w:ascii="Calibri" w:hAnsi="Calibri"/>
          <w:iCs/>
          <w:lang w:val="en-AU"/>
        </w:rPr>
        <w:t xml:space="preserve"> made</w:t>
      </w:r>
      <w:r>
        <w:rPr>
          <w:rFonts w:ascii="Calibri" w:hAnsi="Calibri"/>
          <w:iCs/>
          <w:lang w:val="en-AU"/>
        </w:rPr>
        <w:t xml:space="preserve"> together</w:t>
      </w:r>
      <w:r w:rsidRPr="00D00D29">
        <w:rPr>
          <w:rFonts w:ascii="Calibri" w:hAnsi="Calibri"/>
          <w:iCs/>
          <w:lang w:val="en-AU"/>
        </w:rPr>
        <w:t>, after debate.</w:t>
      </w:r>
    </w:p>
    <w:p w:rsidR="00141619" w:rsidRDefault="00141619" w:rsidP="00141619">
      <w:pPr>
        <w:spacing w:before="120"/>
        <w:ind w:left="720"/>
        <w:jc w:val="both"/>
        <w:rPr>
          <w:rFonts w:ascii="Calibri" w:hAnsi="Calibri"/>
          <w:iCs/>
          <w:lang w:val="en-AU"/>
        </w:rPr>
      </w:pPr>
      <w:r>
        <w:rPr>
          <w:rFonts w:ascii="Calibri" w:hAnsi="Calibri"/>
          <w:iCs/>
          <w:lang w:val="en-AU"/>
        </w:rPr>
        <w:t>Clause 8, as amended, agreed to.</w:t>
      </w:r>
    </w:p>
    <w:p w:rsidR="00141619" w:rsidRDefault="00141619" w:rsidP="00141619">
      <w:pPr>
        <w:spacing w:before="120"/>
        <w:ind w:left="720"/>
        <w:jc w:val="both"/>
        <w:rPr>
          <w:rFonts w:ascii="Calibri" w:hAnsi="Calibri"/>
          <w:iCs/>
          <w:lang w:val="en-AU"/>
        </w:rPr>
      </w:pPr>
      <w:r>
        <w:rPr>
          <w:rFonts w:ascii="Calibri" w:hAnsi="Calibri"/>
          <w:i/>
          <w:iCs/>
          <w:lang w:val="en-AU"/>
        </w:rPr>
        <w:t>New clause—</w:t>
      </w:r>
    </w:p>
    <w:p w:rsidR="00141619" w:rsidRDefault="00141619" w:rsidP="00141619">
      <w:pPr>
        <w:spacing w:before="120"/>
        <w:ind w:left="720"/>
        <w:jc w:val="both"/>
      </w:pPr>
      <w:r w:rsidRPr="000B0910">
        <w:rPr>
          <w:rFonts w:ascii="Calibri" w:hAnsi="Calibri"/>
          <w:iCs/>
          <w:spacing w:val="-2"/>
          <w:lang w:val="en-AU"/>
        </w:rPr>
        <w:t xml:space="preserve">On the motion of Mr Rattenbury, new clause </w:t>
      </w:r>
      <w:r>
        <w:rPr>
          <w:rFonts w:ascii="Calibri" w:hAnsi="Calibri"/>
          <w:iCs/>
          <w:spacing w:val="-2"/>
          <w:lang w:val="en-AU"/>
        </w:rPr>
        <w:t>8</w:t>
      </w:r>
      <w:r w:rsidRPr="000B0910">
        <w:rPr>
          <w:rFonts w:ascii="Calibri" w:hAnsi="Calibri"/>
          <w:iCs/>
          <w:spacing w:val="-2"/>
          <w:lang w:val="en-AU"/>
        </w:rPr>
        <w:t xml:space="preserve">A (his amendment No </w:t>
      </w:r>
      <w:r>
        <w:rPr>
          <w:rFonts w:ascii="Calibri" w:hAnsi="Calibri"/>
          <w:iCs/>
          <w:spacing w:val="-2"/>
          <w:lang w:val="en-AU"/>
        </w:rPr>
        <w:t>5</w:t>
      </w:r>
      <w:r w:rsidRPr="000B0910">
        <w:rPr>
          <w:rFonts w:ascii="Calibri" w:hAnsi="Calibri"/>
          <w:iCs/>
          <w:spacing w:val="-2"/>
          <w:lang w:val="en-AU"/>
        </w:rPr>
        <w:t>—</w:t>
      </w:r>
      <w:r w:rsidRPr="000B0910">
        <w:rPr>
          <w:rFonts w:ascii="Calibri" w:hAnsi="Calibri"/>
          <w:i/>
          <w:iCs/>
          <w:spacing w:val="-2"/>
          <w:lang w:val="en-AU"/>
        </w:rPr>
        <w:t>see</w:t>
      </w:r>
      <w:r w:rsidRPr="000B0910">
        <w:rPr>
          <w:rFonts w:ascii="Calibri" w:hAnsi="Calibri"/>
          <w:spacing w:val="-2"/>
        </w:rPr>
        <w:t xml:space="preserve"> </w:t>
      </w:r>
      <w:hyperlink w:anchor="Schedule2" w:history="1">
        <w:r w:rsidRPr="000B0910">
          <w:rPr>
            <w:rStyle w:val="Hyperlink"/>
            <w:rFonts w:ascii="Calibri" w:hAnsi="Calibri"/>
            <w:spacing w:val="-2"/>
          </w:rPr>
          <w:t>Schedule 2</w:t>
        </w:r>
      </w:hyperlink>
      <w:r w:rsidRPr="000B0910">
        <w:rPr>
          <w:rFonts w:ascii="Calibri" w:hAnsi="Calibri"/>
          <w:spacing w:val="-2"/>
        </w:rPr>
        <w:t>)</w:t>
      </w:r>
      <w:r>
        <w:t xml:space="preserve"> was inserted in the Bill, after debate.</w:t>
      </w:r>
    </w:p>
    <w:p w:rsidR="00141619" w:rsidRDefault="002D2C9C" w:rsidP="00141619">
      <w:pPr>
        <w:spacing w:before="120"/>
        <w:ind w:left="720"/>
        <w:jc w:val="both"/>
        <w:rPr>
          <w:rFonts w:ascii="Calibri" w:hAnsi="Calibri"/>
          <w:iCs/>
          <w:lang w:val="en-AU"/>
        </w:rPr>
      </w:pPr>
      <w:r>
        <w:rPr>
          <w:rFonts w:ascii="Calibri" w:hAnsi="Calibri"/>
          <w:i/>
          <w:iCs/>
          <w:lang w:val="en-AU"/>
        </w:rPr>
        <w:t>Proposed n</w:t>
      </w:r>
      <w:r w:rsidR="00141619">
        <w:rPr>
          <w:rFonts w:ascii="Calibri" w:hAnsi="Calibri"/>
          <w:i/>
          <w:iCs/>
          <w:lang w:val="en-AU"/>
        </w:rPr>
        <w:t>ew clause—</w:t>
      </w:r>
    </w:p>
    <w:p w:rsidR="00141619" w:rsidRDefault="002D2C9C" w:rsidP="00141619">
      <w:pPr>
        <w:spacing w:before="120"/>
        <w:ind w:left="720"/>
        <w:jc w:val="both"/>
      </w:pPr>
      <w:r>
        <w:rPr>
          <w:rFonts w:ascii="Calibri" w:hAnsi="Calibri"/>
          <w:iCs/>
          <w:spacing w:val="-2"/>
          <w:lang w:val="en-AU"/>
        </w:rPr>
        <w:t xml:space="preserve">Mr Rattenbury moved his </w:t>
      </w:r>
      <w:r w:rsidRPr="000B0910">
        <w:rPr>
          <w:rFonts w:ascii="Calibri" w:hAnsi="Calibri"/>
          <w:iCs/>
          <w:spacing w:val="-2"/>
          <w:lang w:val="en-AU"/>
        </w:rPr>
        <w:t xml:space="preserve">amendment No </w:t>
      </w:r>
      <w:r>
        <w:rPr>
          <w:rFonts w:ascii="Calibri" w:hAnsi="Calibri"/>
          <w:iCs/>
          <w:spacing w:val="-2"/>
          <w:lang w:val="en-AU"/>
        </w:rPr>
        <w:t>6 (</w:t>
      </w:r>
      <w:r w:rsidRPr="000B0910">
        <w:rPr>
          <w:rFonts w:ascii="Calibri" w:hAnsi="Calibri"/>
          <w:i/>
          <w:iCs/>
          <w:spacing w:val="-2"/>
          <w:lang w:val="en-AU"/>
        </w:rPr>
        <w:t>see</w:t>
      </w:r>
      <w:r w:rsidRPr="000B0910">
        <w:rPr>
          <w:rFonts w:ascii="Calibri" w:hAnsi="Calibri"/>
          <w:spacing w:val="-2"/>
        </w:rPr>
        <w:t xml:space="preserve"> </w:t>
      </w:r>
      <w:hyperlink w:anchor="Schedule2" w:history="1">
        <w:r w:rsidRPr="000B0910">
          <w:rPr>
            <w:rStyle w:val="Hyperlink"/>
            <w:rFonts w:ascii="Calibri" w:hAnsi="Calibri"/>
            <w:spacing w:val="-2"/>
          </w:rPr>
          <w:t>Schedule 2</w:t>
        </w:r>
      </w:hyperlink>
      <w:r>
        <w:rPr>
          <w:rStyle w:val="Hyperlink"/>
          <w:rFonts w:ascii="Calibri" w:hAnsi="Calibri"/>
          <w:spacing w:val="-2"/>
        </w:rPr>
        <w:t>)</w:t>
      </w:r>
      <w:r>
        <w:rPr>
          <w:rFonts w:ascii="Calibri" w:hAnsi="Calibri"/>
          <w:iCs/>
          <w:spacing w:val="-2"/>
          <w:lang w:val="en-AU"/>
        </w:rPr>
        <w:t xml:space="preserve">, which would insert a new </w:t>
      </w:r>
      <w:r w:rsidR="00141619" w:rsidRPr="000B0910">
        <w:rPr>
          <w:rFonts w:ascii="Calibri" w:hAnsi="Calibri"/>
          <w:iCs/>
          <w:spacing w:val="-2"/>
          <w:lang w:val="en-AU"/>
        </w:rPr>
        <w:t xml:space="preserve">clause </w:t>
      </w:r>
      <w:r w:rsidR="00141619">
        <w:rPr>
          <w:rFonts w:ascii="Calibri" w:hAnsi="Calibri"/>
          <w:iCs/>
          <w:spacing w:val="-2"/>
          <w:lang w:val="en-AU"/>
        </w:rPr>
        <w:t>8B</w:t>
      </w:r>
      <w:r w:rsidR="00141619" w:rsidRPr="000B0910">
        <w:rPr>
          <w:rFonts w:ascii="Calibri" w:hAnsi="Calibri"/>
          <w:iCs/>
          <w:spacing w:val="-2"/>
          <w:lang w:val="en-AU"/>
        </w:rPr>
        <w:t xml:space="preserve"> </w:t>
      </w:r>
      <w:r w:rsidR="00141619">
        <w:t>in the Bill</w:t>
      </w:r>
      <w:r>
        <w:t>.</w:t>
      </w:r>
    </w:p>
    <w:p w:rsidR="002D2C9C" w:rsidRDefault="002D2C9C" w:rsidP="00141619">
      <w:pPr>
        <w:spacing w:before="120"/>
        <w:ind w:left="720"/>
        <w:jc w:val="both"/>
      </w:pPr>
      <w:r>
        <w:rPr>
          <w:rFonts w:ascii="Calibri" w:hAnsi="Calibri"/>
          <w:iCs/>
          <w:spacing w:val="-2"/>
          <w:lang w:val="en-AU"/>
        </w:rPr>
        <w:t>Debate continued.</w:t>
      </w:r>
    </w:p>
    <w:p w:rsidR="002D2C9C" w:rsidRDefault="002D2C9C" w:rsidP="002D2C9C">
      <w:pPr>
        <w:spacing w:before="120"/>
        <w:ind w:left="720"/>
        <w:jc w:val="both"/>
        <w:rPr>
          <w:rFonts w:ascii="Calibri" w:hAnsi="Calibri"/>
          <w:iCs/>
          <w:lang w:val="en-AU"/>
        </w:rPr>
      </w:pPr>
      <w:r>
        <w:rPr>
          <w:rFonts w:ascii="Calibri" w:hAnsi="Calibri"/>
          <w:iCs/>
          <w:lang w:val="en-AU"/>
        </w:rPr>
        <w:t>Question—put.</w:t>
      </w:r>
    </w:p>
    <w:p w:rsidR="002D2C9C" w:rsidRDefault="002D2C9C" w:rsidP="002D2C9C">
      <w:pPr>
        <w:spacing w:before="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302" w:type="dxa"/>
        <w:tblLayout w:type="fixed"/>
        <w:tblCellMar>
          <w:left w:w="0" w:type="dxa"/>
          <w:right w:w="56" w:type="dxa"/>
        </w:tblCellMar>
        <w:tblLook w:val="0000" w:firstRow="0" w:lastRow="0" w:firstColumn="0" w:lastColumn="0" w:noHBand="0" w:noVBand="0"/>
      </w:tblPr>
      <w:tblGrid>
        <w:gridCol w:w="720"/>
        <w:gridCol w:w="2041"/>
        <w:gridCol w:w="1321"/>
        <w:gridCol w:w="418"/>
        <w:gridCol w:w="96"/>
        <w:gridCol w:w="624"/>
        <w:gridCol w:w="2041"/>
        <w:gridCol w:w="1321"/>
        <w:gridCol w:w="720"/>
      </w:tblGrid>
      <w:tr w:rsidR="002D2C9C" w:rsidTr="00F54F27">
        <w:trPr>
          <w:gridAfter w:val="1"/>
          <w:wAfter w:w="720" w:type="dxa"/>
        </w:trPr>
        <w:tc>
          <w:tcPr>
            <w:tcW w:w="4082" w:type="dxa"/>
            <w:gridSpan w:val="3"/>
            <w:shd w:val="clear" w:color="auto" w:fill="auto"/>
          </w:tcPr>
          <w:p w:rsidR="002D2C9C" w:rsidRDefault="002D2C9C" w:rsidP="00F54F27">
            <w:pPr>
              <w:tabs>
                <w:tab w:val="center" w:pos="2430"/>
              </w:tabs>
              <w:spacing w:before="120"/>
              <w:rPr>
                <w:rFonts w:ascii="Calibri" w:hAnsi="Calibri"/>
                <w:iCs/>
                <w:lang w:val="en-AU"/>
              </w:rPr>
            </w:pPr>
            <w:r>
              <w:rPr>
                <w:rFonts w:ascii="Calibri" w:hAnsi="Calibri"/>
                <w:iCs/>
                <w:lang w:val="en-AU"/>
              </w:rPr>
              <w:tab/>
              <w:t>AYES, 2</w:t>
            </w:r>
          </w:p>
        </w:tc>
        <w:tc>
          <w:tcPr>
            <w:tcW w:w="418" w:type="dxa"/>
            <w:shd w:val="clear" w:color="auto" w:fill="auto"/>
          </w:tcPr>
          <w:p w:rsidR="002D2C9C" w:rsidRDefault="002D2C9C" w:rsidP="00F54F27">
            <w:pPr>
              <w:spacing w:before="120"/>
              <w:rPr>
                <w:rFonts w:ascii="Calibri" w:hAnsi="Calibri"/>
                <w:iCs/>
                <w:lang w:val="en-AU"/>
              </w:rPr>
            </w:pPr>
          </w:p>
        </w:tc>
        <w:tc>
          <w:tcPr>
            <w:tcW w:w="4082" w:type="dxa"/>
            <w:gridSpan w:val="4"/>
            <w:shd w:val="clear" w:color="auto" w:fill="auto"/>
          </w:tcPr>
          <w:p w:rsidR="002D2C9C" w:rsidRDefault="002D2C9C" w:rsidP="00F54F27">
            <w:pPr>
              <w:tabs>
                <w:tab w:val="center" w:pos="2340"/>
              </w:tabs>
              <w:spacing w:before="120"/>
              <w:rPr>
                <w:rFonts w:ascii="Calibri" w:hAnsi="Calibri"/>
                <w:iCs/>
                <w:lang w:val="en-AU"/>
              </w:rPr>
            </w:pPr>
            <w:r>
              <w:rPr>
                <w:rFonts w:ascii="Calibri" w:hAnsi="Calibri"/>
                <w:iCs/>
                <w:lang w:val="en-AU"/>
              </w:rPr>
              <w:tab/>
              <w:t>NOES, 15</w:t>
            </w:r>
          </w:p>
        </w:tc>
      </w:tr>
      <w:tr w:rsidR="002D2C9C" w:rsidTr="00F54F27">
        <w:trPr>
          <w:gridBefore w:val="1"/>
          <w:wBefore w:w="720" w:type="dxa"/>
          <w:trHeight w:hRule="exact" w:val="312"/>
        </w:trPr>
        <w:tc>
          <w:tcPr>
            <w:tcW w:w="2041" w:type="dxa"/>
            <w:shd w:val="clear" w:color="auto" w:fill="auto"/>
          </w:tcPr>
          <w:p w:rsidR="002D2C9C" w:rsidRDefault="002D2C9C" w:rsidP="00F54F27">
            <w:pPr>
              <w:rPr>
                <w:rFonts w:ascii="Calibri" w:hAnsi="Calibri"/>
                <w:iCs/>
                <w:lang w:val="en-AU"/>
              </w:rPr>
            </w:pPr>
            <w:r>
              <w:rPr>
                <w:rFonts w:ascii="Calibri" w:hAnsi="Calibri"/>
                <w:iCs/>
                <w:lang w:val="en-AU"/>
              </w:rPr>
              <w:t>Ms Le Couteur</w:t>
            </w:r>
          </w:p>
        </w:tc>
        <w:tc>
          <w:tcPr>
            <w:tcW w:w="1835" w:type="dxa"/>
            <w:gridSpan w:val="3"/>
            <w:shd w:val="clear" w:color="auto" w:fill="auto"/>
          </w:tcPr>
          <w:p w:rsidR="002D2C9C" w:rsidRDefault="002D2C9C" w:rsidP="00F54F27">
            <w:pPr>
              <w:spacing w:before="120"/>
              <w:rPr>
                <w:rFonts w:ascii="Calibri" w:hAnsi="Calibri"/>
                <w:iCs/>
                <w:lang w:val="en-AU"/>
              </w:rPr>
            </w:pPr>
          </w:p>
        </w:tc>
        <w:tc>
          <w:tcPr>
            <w:tcW w:w="624" w:type="dxa"/>
            <w:shd w:val="clear" w:color="auto" w:fill="auto"/>
          </w:tcPr>
          <w:p w:rsidR="002D2C9C" w:rsidRDefault="002D2C9C" w:rsidP="00F54F27">
            <w:pPr>
              <w:spacing w:before="120"/>
              <w:rPr>
                <w:rFonts w:ascii="Calibri" w:hAnsi="Calibri"/>
                <w:iCs/>
                <w:lang w:val="en-AU"/>
              </w:rPr>
            </w:pPr>
          </w:p>
        </w:tc>
        <w:tc>
          <w:tcPr>
            <w:tcW w:w="2041" w:type="dxa"/>
            <w:shd w:val="clear" w:color="auto" w:fill="auto"/>
          </w:tcPr>
          <w:p w:rsidR="002D2C9C" w:rsidRDefault="002D2C9C" w:rsidP="00F54F27">
            <w:pPr>
              <w:rPr>
                <w:rFonts w:ascii="Calibri" w:hAnsi="Calibri"/>
                <w:iCs/>
                <w:lang w:val="en-AU"/>
              </w:rPr>
            </w:pPr>
            <w:r>
              <w:rPr>
                <w:rFonts w:ascii="Calibri" w:hAnsi="Calibri"/>
                <w:iCs/>
                <w:lang w:val="en-AU"/>
              </w:rPr>
              <w:t>Mr Barr</w:t>
            </w:r>
          </w:p>
        </w:tc>
        <w:tc>
          <w:tcPr>
            <w:tcW w:w="2041" w:type="dxa"/>
            <w:gridSpan w:val="2"/>
            <w:shd w:val="clear" w:color="auto" w:fill="auto"/>
          </w:tcPr>
          <w:p w:rsidR="002D2C9C" w:rsidRDefault="002D2C9C" w:rsidP="00F54F27">
            <w:pPr>
              <w:rPr>
                <w:rFonts w:ascii="Calibri" w:hAnsi="Calibri"/>
                <w:iCs/>
                <w:lang w:val="en-AU"/>
              </w:rPr>
            </w:pPr>
            <w:r>
              <w:rPr>
                <w:rFonts w:ascii="Calibri" w:hAnsi="Calibri"/>
                <w:iCs/>
                <w:lang w:val="en-AU"/>
              </w:rPr>
              <w:t>Ms Lawder</w:t>
            </w:r>
          </w:p>
        </w:tc>
      </w:tr>
      <w:tr w:rsidR="002D2C9C" w:rsidTr="00F54F27">
        <w:trPr>
          <w:gridBefore w:val="1"/>
          <w:wBefore w:w="720" w:type="dxa"/>
          <w:trHeight w:hRule="exact" w:val="312"/>
        </w:trPr>
        <w:tc>
          <w:tcPr>
            <w:tcW w:w="2041" w:type="dxa"/>
            <w:shd w:val="clear" w:color="auto" w:fill="auto"/>
          </w:tcPr>
          <w:p w:rsidR="002D2C9C" w:rsidRDefault="002D2C9C" w:rsidP="00F54F27">
            <w:pPr>
              <w:rPr>
                <w:rFonts w:ascii="Calibri" w:hAnsi="Calibri"/>
                <w:iCs/>
                <w:lang w:val="en-AU"/>
              </w:rPr>
            </w:pPr>
            <w:r>
              <w:rPr>
                <w:rFonts w:ascii="Calibri" w:hAnsi="Calibri"/>
                <w:iCs/>
                <w:lang w:val="en-AU"/>
              </w:rPr>
              <w:t>Mr Rattenbury</w:t>
            </w:r>
          </w:p>
        </w:tc>
        <w:tc>
          <w:tcPr>
            <w:tcW w:w="1835" w:type="dxa"/>
            <w:gridSpan w:val="3"/>
            <w:shd w:val="clear" w:color="auto" w:fill="auto"/>
          </w:tcPr>
          <w:p w:rsidR="002D2C9C" w:rsidRDefault="002D2C9C" w:rsidP="00F54F27">
            <w:pPr>
              <w:spacing w:before="120"/>
              <w:rPr>
                <w:rFonts w:ascii="Calibri" w:hAnsi="Calibri"/>
                <w:iCs/>
                <w:lang w:val="en-AU"/>
              </w:rPr>
            </w:pPr>
          </w:p>
        </w:tc>
        <w:tc>
          <w:tcPr>
            <w:tcW w:w="624" w:type="dxa"/>
            <w:shd w:val="clear" w:color="auto" w:fill="auto"/>
          </w:tcPr>
          <w:p w:rsidR="002D2C9C" w:rsidRDefault="002D2C9C" w:rsidP="00F54F27">
            <w:pPr>
              <w:spacing w:before="120"/>
              <w:rPr>
                <w:rFonts w:ascii="Calibri" w:hAnsi="Calibri"/>
                <w:iCs/>
                <w:lang w:val="en-AU"/>
              </w:rPr>
            </w:pPr>
          </w:p>
        </w:tc>
        <w:tc>
          <w:tcPr>
            <w:tcW w:w="2041" w:type="dxa"/>
            <w:shd w:val="clear" w:color="auto" w:fill="auto"/>
          </w:tcPr>
          <w:p w:rsidR="002D2C9C" w:rsidRDefault="002D2C9C" w:rsidP="00F54F27">
            <w:pPr>
              <w:rPr>
                <w:rFonts w:ascii="Calibri" w:hAnsi="Calibri"/>
                <w:iCs/>
                <w:lang w:val="en-AU"/>
              </w:rPr>
            </w:pPr>
            <w:r>
              <w:rPr>
                <w:rFonts w:ascii="Calibri" w:hAnsi="Calibri"/>
                <w:iCs/>
                <w:lang w:val="en-AU"/>
              </w:rPr>
              <w:t>Ms J. Burch</w:t>
            </w:r>
          </w:p>
        </w:tc>
        <w:tc>
          <w:tcPr>
            <w:tcW w:w="2041" w:type="dxa"/>
            <w:gridSpan w:val="2"/>
            <w:shd w:val="clear" w:color="auto" w:fill="auto"/>
          </w:tcPr>
          <w:p w:rsidR="002D2C9C" w:rsidRDefault="002D2C9C" w:rsidP="00F54F27">
            <w:pPr>
              <w:rPr>
                <w:rFonts w:ascii="Calibri" w:hAnsi="Calibri"/>
                <w:iCs/>
                <w:lang w:val="en-AU"/>
              </w:rPr>
            </w:pPr>
            <w:r>
              <w:rPr>
                <w:rFonts w:ascii="Calibri" w:hAnsi="Calibri"/>
                <w:iCs/>
                <w:lang w:val="en-AU"/>
              </w:rPr>
              <w:t>Mr Milligan</w:t>
            </w:r>
          </w:p>
        </w:tc>
      </w:tr>
      <w:tr w:rsidR="002D2C9C" w:rsidTr="00F54F27">
        <w:trPr>
          <w:gridBefore w:val="1"/>
          <w:wBefore w:w="720" w:type="dxa"/>
          <w:trHeight w:hRule="exact" w:val="312"/>
        </w:trPr>
        <w:tc>
          <w:tcPr>
            <w:tcW w:w="2041" w:type="dxa"/>
            <w:shd w:val="clear" w:color="auto" w:fill="auto"/>
          </w:tcPr>
          <w:p w:rsidR="002D2C9C" w:rsidRDefault="002D2C9C" w:rsidP="00F54F27">
            <w:pPr>
              <w:spacing w:before="120"/>
              <w:rPr>
                <w:rFonts w:ascii="Calibri" w:hAnsi="Calibri"/>
                <w:iCs/>
                <w:lang w:val="en-AU"/>
              </w:rPr>
            </w:pPr>
          </w:p>
        </w:tc>
        <w:tc>
          <w:tcPr>
            <w:tcW w:w="1835" w:type="dxa"/>
            <w:gridSpan w:val="3"/>
            <w:shd w:val="clear" w:color="auto" w:fill="auto"/>
          </w:tcPr>
          <w:p w:rsidR="002D2C9C" w:rsidRDefault="002D2C9C" w:rsidP="00F54F27">
            <w:pPr>
              <w:spacing w:before="120"/>
              <w:rPr>
                <w:rFonts w:ascii="Calibri" w:hAnsi="Calibri"/>
                <w:iCs/>
                <w:lang w:val="en-AU"/>
              </w:rPr>
            </w:pPr>
          </w:p>
        </w:tc>
        <w:tc>
          <w:tcPr>
            <w:tcW w:w="624" w:type="dxa"/>
            <w:shd w:val="clear" w:color="auto" w:fill="auto"/>
          </w:tcPr>
          <w:p w:rsidR="002D2C9C" w:rsidRDefault="002D2C9C" w:rsidP="00F54F27">
            <w:pPr>
              <w:spacing w:before="120"/>
              <w:rPr>
                <w:rFonts w:ascii="Calibri" w:hAnsi="Calibri"/>
                <w:iCs/>
                <w:lang w:val="en-AU"/>
              </w:rPr>
            </w:pPr>
          </w:p>
        </w:tc>
        <w:tc>
          <w:tcPr>
            <w:tcW w:w="2041" w:type="dxa"/>
            <w:shd w:val="clear" w:color="auto" w:fill="auto"/>
          </w:tcPr>
          <w:p w:rsidR="002D2C9C" w:rsidRDefault="002D2C9C" w:rsidP="00F54F27">
            <w:pPr>
              <w:rPr>
                <w:rFonts w:ascii="Calibri" w:hAnsi="Calibri"/>
                <w:iCs/>
                <w:lang w:val="en-AU"/>
              </w:rPr>
            </w:pPr>
            <w:r>
              <w:rPr>
                <w:rFonts w:ascii="Calibri" w:hAnsi="Calibri"/>
                <w:iCs/>
                <w:lang w:val="en-AU"/>
              </w:rPr>
              <w:t>Ms Cheyne</w:t>
            </w:r>
          </w:p>
        </w:tc>
        <w:tc>
          <w:tcPr>
            <w:tcW w:w="2041" w:type="dxa"/>
            <w:gridSpan w:val="2"/>
            <w:shd w:val="clear" w:color="auto" w:fill="auto"/>
          </w:tcPr>
          <w:p w:rsidR="002D2C9C" w:rsidRDefault="002D2C9C" w:rsidP="00F54F27">
            <w:pPr>
              <w:rPr>
                <w:rFonts w:ascii="Calibri" w:hAnsi="Calibri"/>
                <w:iCs/>
                <w:lang w:val="en-AU"/>
              </w:rPr>
            </w:pPr>
            <w:r>
              <w:rPr>
                <w:rFonts w:ascii="Calibri" w:hAnsi="Calibri"/>
                <w:iCs/>
                <w:lang w:val="en-AU"/>
              </w:rPr>
              <w:t>Ms Orr</w:t>
            </w:r>
          </w:p>
        </w:tc>
      </w:tr>
      <w:tr w:rsidR="002D2C9C" w:rsidTr="00F54F27">
        <w:trPr>
          <w:gridBefore w:val="1"/>
          <w:wBefore w:w="720" w:type="dxa"/>
          <w:trHeight w:hRule="exact" w:val="312"/>
        </w:trPr>
        <w:tc>
          <w:tcPr>
            <w:tcW w:w="2041" w:type="dxa"/>
            <w:shd w:val="clear" w:color="auto" w:fill="auto"/>
          </w:tcPr>
          <w:p w:rsidR="002D2C9C" w:rsidRDefault="002D2C9C" w:rsidP="00F54F27">
            <w:pPr>
              <w:spacing w:before="120"/>
              <w:rPr>
                <w:rFonts w:ascii="Calibri" w:hAnsi="Calibri"/>
                <w:iCs/>
                <w:lang w:val="en-AU"/>
              </w:rPr>
            </w:pPr>
          </w:p>
        </w:tc>
        <w:tc>
          <w:tcPr>
            <w:tcW w:w="1835" w:type="dxa"/>
            <w:gridSpan w:val="3"/>
            <w:shd w:val="clear" w:color="auto" w:fill="auto"/>
          </w:tcPr>
          <w:p w:rsidR="002D2C9C" w:rsidRDefault="002D2C9C" w:rsidP="00F54F27">
            <w:pPr>
              <w:spacing w:before="120"/>
              <w:rPr>
                <w:rFonts w:ascii="Calibri" w:hAnsi="Calibri"/>
                <w:iCs/>
                <w:lang w:val="en-AU"/>
              </w:rPr>
            </w:pPr>
          </w:p>
        </w:tc>
        <w:tc>
          <w:tcPr>
            <w:tcW w:w="624" w:type="dxa"/>
            <w:shd w:val="clear" w:color="auto" w:fill="auto"/>
          </w:tcPr>
          <w:p w:rsidR="002D2C9C" w:rsidRDefault="002D2C9C" w:rsidP="00F54F27">
            <w:pPr>
              <w:spacing w:before="120"/>
              <w:rPr>
                <w:rFonts w:ascii="Calibri" w:hAnsi="Calibri"/>
                <w:iCs/>
                <w:lang w:val="en-AU"/>
              </w:rPr>
            </w:pPr>
          </w:p>
        </w:tc>
        <w:tc>
          <w:tcPr>
            <w:tcW w:w="2041" w:type="dxa"/>
            <w:shd w:val="clear" w:color="auto" w:fill="auto"/>
          </w:tcPr>
          <w:p w:rsidR="002D2C9C" w:rsidRDefault="002D2C9C" w:rsidP="00F54F27">
            <w:pPr>
              <w:rPr>
                <w:rFonts w:ascii="Calibri" w:hAnsi="Calibri"/>
                <w:iCs/>
                <w:lang w:val="en-AU"/>
              </w:rPr>
            </w:pPr>
            <w:r>
              <w:rPr>
                <w:rFonts w:ascii="Calibri" w:hAnsi="Calibri"/>
                <w:iCs/>
                <w:lang w:val="en-AU"/>
              </w:rPr>
              <w:t>Mr Coe</w:t>
            </w:r>
          </w:p>
        </w:tc>
        <w:tc>
          <w:tcPr>
            <w:tcW w:w="2041" w:type="dxa"/>
            <w:gridSpan w:val="2"/>
            <w:shd w:val="clear" w:color="auto" w:fill="auto"/>
          </w:tcPr>
          <w:p w:rsidR="002D2C9C" w:rsidRDefault="002D2C9C" w:rsidP="00F54F27">
            <w:pPr>
              <w:rPr>
                <w:rFonts w:ascii="Calibri" w:hAnsi="Calibri"/>
                <w:iCs/>
                <w:lang w:val="en-AU"/>
              </w:rPr>
            </w:pPr>
            <w:r>
              <w:rPr>
                <w:rFonts w:ascii="Calibri" w:hAnsi="Calibri"/>
                <w:iCs/>
                <w:lang w:val="en-AU"/>
              </w:rPr>
              <w:t>Mr Pettersson</w:t>
            </w:r>
          </w:p>
        </w:tc>
      </w:tr>
      <w:tr w:rsidR="002D2C9C" w:rsidTr="00F54F27">
        <w:trPr>
          <w:gridBefore w:val="1"/>
          <w:wBefore w:w="720" w:type="dxa"/>
          <w:trHeight w:hRule="exact" w:val="312"/>
        </w:trPr>
        <w:tc>
          <w:tcPr>
            <w:tcW w:w="2041" w:type="dxa"/>
            <w:shd w:val="clear" w:color="auto" w:fill="auto"/>
          </w:tcPr>
          <w:p w:rsidR="002D2C9C" w:rsidRDefault="002D2C9C" w:rsidP="00F54F27">
            <w:pPr>
              <w:spacing w:before="120"/>
              <w:rPr>
                <w:rFonts w:ascii="Calibri" w:hAnsi="Calibri"/>
                <w:iCs/>
                <w:lang w:val="en-AU"/>
              </w:rPr>
            </w:pPr>
          </w:p>
        </w:tc>
        <w:tc>
          <w:tcPr>
            <w:tcW w:w="1835" w:type="dxa"/>
            <w:gridSpan w:val="3"/>
            <w:shd w:val="clear" w:color="auto" w:fill="auto"/>
          </w:tcPr>
          <w:p w:rsidR="002D2C9C" w:rsidRDefault="002D2C9C" w:rsidP="00F54F27">
            <w:pPr>
              <w:spacing w:before="120"/>
              <w:rPr>
                <w:rFonts w:ascii="Calibri" w:hAnsi="Calibri"/>
                <w:iCs/>
                <w:lang w:val="en-AU"/>
              </w:rPr>
            </w:pPr>
          </w:p>
        </w:tc>
        <w:tc>
          <w:tcPr>
            <w:tcW w:w="624" w:type="dxa"/>
            <w:shd w:val="clear" w:color="auto" w:fill="auto"/>
          </w:tcPr>
          <w:p w:rsidR="002D2C9C" w:rsidRDefault="002D2C9C" w:rsidP="00F54F27">
            <w:pPr>
              <w:spacing w:before="120"/>
              <w:rPr>
                <w:rFonts w:ascii="Calibri" w:hAnsi="Calibri"/>
                <w:iCs/>
                <w:lang w:val="en-AU"/>
              </w:rPr>
            </w:pPr>
          </w:p>
        </w:tc>
        <w:tc>
          <w:tcPr>
            <w:tcW w:w="2041" w:type="dxa"/>
            <w:shd w:val="clear" w:color="auto" w:fill="auto"/>
          </w:tcPr>
          <w:p w:rsidR="002D2C9C" w:rsidRDefault="002D2C9C" w:rsidP="00F54F27">
            <w:pPr>
              <w:rPr>
                <w:rFonts w:ascii="Calibri" w:hAnsi="Calibri"/>
                <w:iCs/>
                <w:lang w:val="en-AU"/>
              </w:rPr>
            </w:pPr>
            <w:r>
              <w:rPr>
                <w:rFonts w:ascii="Calibri" w:hAnsi="Calibri"/>
                <w:iCs/>
                <w:lang w:val="en-AU"/>
              </w:rPr>
              <w:t>Mr Gupta</w:t>
            </w:r>
          </w:p>
        </w:tc>
        <w:tc>
          <w:tcPr>
            <w:tcW w:w="2041" w:type="dxa"/>
            <w:gridSpan w:val="2"/>
            <w:shd w:val="clear" w:color="auto" w:fill="auto"/>
          </w:tcPr>
          <w:p w:rsidR="002D2C9C" w:rsidRDefault="002D2C9C" w:rsidP="00F54F27">
            <w:pPr>
              <w:rPr>
                <w:rFonts w:ascii="Calibri" w:hAnsi="Calibri"/>
                <w:iCs/>
                <w:lang w:val="en-AU"/>
              </w:rPr>
            </w:pPr>
            <w:r>
              <w:rPr>
                <w:rFonts w:ascii="Calibri" w:hAnsi="Calibri"/>
                <w:iCs/>
                <w:lang w:val="en-AU"/>
              </w:rPr>
              <w:t>Mr Steel</w:t>
            </w:r>
          </w:p>
        </w:tc>
      </w:tr>
      <w:tr w:rsidR="002D2C9C" w:rsidTr="00F54F27">
        <w:trPr>
          <w:gridBefore w:val="1"/>
          <w:wBefore w:w="720" w:type="dxa"/>
          <w:trHeight w:hRule="exact" w:val="312"/>
        </w:trPr>
        <w:tc>
          <w:tcPr>
            <w:tcW w:w="2041" w:type="dxa"/>
            <w:shd w:val="clear" w:color="auto" w:fill="auto"/>
          </w:tcPr>
          <w:p w:rsidR="002D2C9C" w:rsidRDefault="002D2C9C" w:rsidP="00F54F27">
            <w:pPr>
              <w:spacing w:before="120"/>
              <w:rPr>
                <w:rFonts w:ascii="Calibri" w:hAnsi="Calibri"/>
                <w:iCs/>
                <w:lang w:val="en-AU"/>
              </w:rPr>
            </w:pPr>
          </w:p>
        </w:tc>
        <w:tc>
          <w:tcPr>
            <w:tcW w:w="1835" w:type="dxa"/>
            <w:gridSpan w:val="3"/>
            <w:shd w:val="clear" w:color="auto" w:fill="auto"/>
          </w:tcPr>
          <w:p w:rsidR="002D2C9C" w:rsidRDefault="002D2C9C" w:rsidP="00F54F27">
            <w:pPr>
              <w:spacing w:before="120"/>
              <w:rPr>
                <w:rFonts w:ascii="Calibri" w:hAnsi="Calibri"/>
                <w:iCs/>
                <w:lang w:val="en-AU"/>
              </w:rPr>
            </w:pPr>
          </w:p>
        </w:tc>
        <w:tc>
          <w:tcPr>
            <w:tcW w:w="624" w:type="dxa"/>
            <w:shd w:val="clear" w:color="auto" w:fill="auto"/>
          </w:tcPr>
          <w:p w:rsidR="002D2C9C" w:rsidRDefault="002D2C9C" w:rsidP="00F54F27">
            <w:pPr>
              <w:spacing w:before="120"/>
              <w:rPr>
                <w:rFonts w:ascii="Calibri" w:hAnsi="Calibri"/>
                <w:iCs/>
                <w:lang w:val="en-AU"/>
              </w:rPr>
            </w:pPr>
          </w:p>
        </w:tc>
        <w:tc>
          <w:tcPr>
            <w:tcW w:w="2041" w:type="dxa"/>
            <w:shd w:val="clear" w:color="auto" w:fill="auto"/>
          </w:tcPr>
          <w:p w:rsidR="002D2C9C" w:rsidRDefault="002D2C9C" w:rsidP="00F54F27">
            <w:pPr>
              <w:rPr>
                <w:rFonts w:ascii="Calibri" w:hAnsi="Calibri"/>
                <w:iCs/>
                <w:lang w:val="en-AU"/>
              </w:rPr>
            </w:pPr>
            <w:r>
              <w:rPr>
                <w:rFonts w:ascii="Calibri" w:hAnsi="Calibri"/>
                <w:iCs/>
                <w:lang w:val="en-AU"/>
              </w:rPr>
              <w:t>Mr Hanson</w:t>
            </w:r>
          </w:p>
        </w:tc>
        <w:tc>
          <w:tcPr>
            <w:tcW w:w="2041" w:type="dxa"/>
            <w:gridSpan w:val="2"/>
            <w:shd w:val="clear" w:color="auto" w:fill="auto"/>
          </w:tcPr>
          <w:p w:rsidR="002D2C9C" w:rsidRDefault="002D2C9C" w:rsidP="00F54F27">
            <w:pPr>
              <w:rPr>
                <w:rFonts w:ascii="Calibri" w:hAnsi="Calibri"/>
                <w:iCs/>
                <w:lang w:val="en-AU"/>
              </w:rPr>
            </w:pPr>
            <w:r>
              <w:rPr>
                <w:rFonts w:ascii="Calibri" w:hAnsi="Calibri"/>
                <w:iCs/>
                <w:lang w:val="en-AU"/>
              </w:rPr>
              <w:t>Ms Stephen-Smith</w:t>
            </w:r>
          </w:p>
        </w:tc>
      </w:tr>
      <w:tr w:rsidR="002D2C9C" w:rsidTr="00F54F27">
        <w:trPr>
          <w:gridBefore w:val="1"/>
          <w:wBefore w:w="720" w:type="dxa"/>
          <w:trHeight w:hRule="exact" w:val="312"/>
        </w:trPr>
        <w:tc>
          <w:tcPr>
            <w:tcW w:w="2041" w:type="dxa"/>
            <w:shd w:val="clear" w:color="auto" w:fill="auto"/>
          </w:tcPr>
          <w:p w:rsidR="002D2C9C" w:rsidRDefault="002D2C9C" w:rsidP="00F54F27">
            <w:pPr>
              <w:spacing w:before="120"/>
              <w:rPr>
                <w:rFonts w:ascii="Calibri" w:hAnsi="Calibri"/>
                <w:iCs/>
                <w:lang w:val="en-AU"/>
              </w:rPr>
            </w:pPr>
          </w:p>
        </w:tc>
        <w:tc>
          <w:tcPr>
            <w:tcW w:w="1835" w:type="dxa"/>
            <w:gridSpan w:val="3"/>
            <w:shd w:val="clear" w:color="auto" w:fill="auto"/>
          </w:tcPr>
          <w:p w:rsidR="002D2C9C" w:rsidRDefault="002D2C9C" w:rsidP="00F54F27">
            <w:pPr>
              <w:spacing w:before="120"/>
              <w:rPr>
                <w:rFonts w:ascii="Calibri" w:hAnsi="Calibri"/>
                <w:iCs/>
                <w:lang w:val="en-AU"/>
              </w:rPr>
            </w:pPr>
          </w:p>
        </w:tc>
        <w:tc>
          <w:tcPr>
            <w:tcW w:w="624" w:type="dxa"/>
            <w:shd w:val="clear" w:color="auto" w:fill="auto"/>
          </w:tcPr>
          <w:p w:rsidR="002D2C9C" w:rsidRDefault="002D2C9C" w:rsidP="00F54F27">
            <w:pPr>
              <w:spacing w:before="120"/>
              <w:rPr>
                <w:rFonts w:ascii="Calibri" w:hAnsi="Calibri"/>
                <w:iCs/>
                <w:lang w:val="en-AU"/>
              </w:rPr>
            </w:pPr>
          </w:p>
        </w:tc>
        <w:tc>
          <w:tcPr>
            <w:tcW w:w="2041" w:type="dxa"/>
            <w:shd w:val="clear" w:color="auto" w:fill="auto"/>
          </w:tcPr>
          <w:p w:rsidR="002D2C9C" w:rsidRDefault="002D2C9C" w:rsidP="00F54F27">
            <w:pPr>
              <w:rPr>
                <w:rFonts w:ascii="Calibri" w:hAnsi="Calibri"/>
                <w:iCs/>
                <w:lang w:val="en-AU"/>
              </w:rPr>
            </w:pPr>
            <w:r>
              <w:rPr>
                <w:rFonts w:ascii="Calibri" w:hAnsi="Calibri"/>
                <w:iCs/>
                <w:lang w:val="en-AU"/>
              </w:rPr>
              <w:t>Mrs Jones</w:t>
            </w:r>
          </w:p>
        </w:tc>
        <w:tc>
          <w:tcPr>
            <w:tcW w:w="2041" w:type="dxa"/>
            <w:gridSpan w:val="2"/>
            <w:shd w:val="clear" w:color="auto" w:fill="auto"/>
          </w:tcPr>
          <w:p w:rsidR="002D2C9C" w:rsidRDefault="002D2C9C" w:rsidP="00F54F27">
            <w:pPr>
              <w:rPr>
                <w:rFonts w:ascii="Calibri" w:hAnsi="Calibri"/>
                <w:iCs/>
                <w:lang w:val="en-AU"/>
              </w:rPr>
            </w:pPr>
            <w:r>
              <w:rPr>
                <w:rFonts w:ascii="Calibri" w:hAnsi="Calibri"/>
                <w:iCs/>
                <w:lang w:val="en-AU"/>
              </w:rPr>
              <w:t>Mr Wall</w:t>
            </w:r>
          </w:p>
        </w:tc>
      </w:tr>
      <w:tr w:rsidR="002D2C9C" w:rsidTr="00F54F27">
        <w:trPr>
          <w:gridBefore w:val="1"/>
          <w:wBefore w:w="720" w:type="dxa"/>
          <w:trHeight w:hRule="exact" w:val="312"/>
        </w:trPr>
        <w:tc>
          <w:tcPr>
            <w:tcW w:w="2041" w:type="dxa"/>
            <w:shd w:val="clear" w:color="auto" w:fill="auto"/>
          </w:tcPr>
          <w:p w:rsidR="002D2C9C" w:rsidRDefault="002D2C9C" w:rsidP="00F54F27">
            <w:pPr>
              <w:spacing w:before="120"/>
              <w:rPr>
                <w:rFonts w:ascii="Calibri" w:hAnsi="Calibri"/>
                <w:iCs/>
                <w:lang w:val="en-AU"/>
              </w:rPr>
            </w:pPr>
          </w:p>
        </w:tc>
        <w:tc>
          <w:tcPr>
            <w:tcW w:w="1835" w:type="dxa"/>
            <w:gridSpan w:val="3"/>
            <w:shd w:val="clear" w:color="auto" w:fill="auto"/>
          </w:tcPr>
          <w:p w:rsidR="002D2C9C" w:rsidRDefault="002D2C9C" w:rsidP="00F54F27">
            <w:pPr>
              <w:spacing w:before="120"/>
              <w:rPr>
                <w:rFonts w:ascii="Calibri" w:hAnsi="Calibri"/>
                <w:iCs/>
                <w:lang w:val="en-AU"/>
              </w:rPr>
            </w:pPr>
          </w:p>
        </w:tc>
        <w:tc>
          <w:tcPr>
            <w:tcW w:w="624" w:type="dxa"/>
            <w:shd w:val="clear" w:color="auto" w:fill="auto"/>
          </w:tcPr>
          <w:p w:rsidR="002D2C9C" w:rsidRDefault="002D2C9C" w:rsidP="00F54F27">
            <w:pPr>
              <w:spacing w:before="120"/>
              <w:rPr>
                <w:rFonts w:ascii="Calibri" w:hAnsi="Calibri"/>
                <w:iCs/>
                <w:lang w:val="en-AU"/>
              </w:rPr>
            </w:pPr>
          </w:p>
        </w:tc>
        <w:tc>
          <w:tcPr>
            <w:tcW w:w="2041" w:type="dxa"/>
            <w:shd w:val="clear" w:color="auto" w:fill="auto"/>
          </w:tcPr>
          <w:p w:rsidR="002D2C9C" w:rsidRDefault="002D2C9C" w:rsidP="00F54F27">
            <w:pPr>
              <w:rPr>
                <w:rFonts w:ascii="Calibri" w:hAnsi="Calibri"/>
                <w:iCs/>
                <w:lang w:val="en-AU"/>
              </w:rPr>
            </w:pPr>
            <w:r>
              <w:rPr>
                <w:rFonts w:ascii="Calibri" w:hAnsi="Calibri"/>
                <w:iCs/>
                <w:lang w:val="en-AU"/>
              </w:rPr>
              <w:t>Mrs Kikkert</w:t>
            </w:r>
          </w:p>
        </w:tc>
        <w:tc>
          <w:tcPr>
            <w:tcW w:w="2041" w:type="dxa"/>
            <w:gridSpan w:val="2"/>
            <w:shd w:val="clear" w:color="auto" w:fill="auto"/>
          </w:tcPr>
          <w:p w:rsidR="002D2C9C" w:rsidRDefault="002D2C9C" w:rsidP="00F54F27">
            <w:pPr>
              <w:spacing w:before="120"/>
              <w:rPr>
                <w:rFonts w:ascii="Calibri" w:hAnsi="Calibri"/>
                <w:iCs/>
                <w:lang w:val="en-AU"/>
              </w:rPr>
            </w:pPr>
          </w:p>
        </w:tc>
      </w:tr>
    </w:tbl>
    <w:p w:rsidR="002D2C9C" w:rsidRDefault="002D2C9C" w:rsidP="002D2C9C">
      <w:pPr>
        <w:spacing w:before="120"/>
        <w:ind w:left="720"/>
        <w:jc w:val="both"/>
        <w:rPr>
          <w:rFonts w:ascii="Calibri" w:hAnsi="Calibri"/>
          <w:iCs/>
          <w:lang w:val="en-AU"/>
        </w:rPr>
      </w:pPr>
      <w:r>
        <w:rPr>
          <w:rFonts w:ascii="Calibri" w:hAnsi="Calibri"/>
          <w:iCs/>
          <w:lang w:val="en-AU"/>
        </w:rPr>
        <w:t>And so it was negatived.</w:t>
      </w:r>
    </w:p>
    <w:p w:rsidR="00141619" w:rsidRDefault="00141619" w:rsidP="00141619">
      <w:pPr>
        <w:spacing w:before="120"/>
        <w:ind w:left="720"/>
        <w:jc w:val="both"/>
        <w:rPr>
          <w:rFonts w:ascii="Calibri" w:hAnsi="Calibri"/>
          <w:iCs/>
          <w:lang w:val="en-AU"/>
        </w:rPr>
      </w:pPr>
      <w:r>
        <w:rPr>
          <w:rFonts w:ascii="Calibri" w:hAnsi="Calibri"/>
          <w:i/>
          <w:iCs/>
          <w:lang w:val="en-AU"/>
        </w:rPr>
        <w:t>New clause—</w:t>
      </w:r>
    </w:p>
    <w:p w:rsidR="00141619" w:rsidRDefault="00141619" w:rsidP="00141619">
      <w:pPr>
        <w:spacing w:before="120"/>
        <w:ind w:left="720"/>
        <w:jc w:val="both"/>
      </w:pPr>
      <w:r w:rsidRPr="000B0910">
        <w:rPr>
          <w:rFonts w:ascii="Calibri" w:hAnsi="Calibri"/>
          <w:iCs/>
          <w:spacing w:val="-2"/>
          <w:lang w:val="en-AU"/>
        </w:rPr>
        <w:t xml:space="preserve">On the motion of Mr Rattenbury, new clause </w:t>
      </w:r>
      <w:r>
        <w:rPr>
          <w:rFonts w:ascii="Calibri" w:hAnsi="Calibri"/>
          <w:iCs/>
          <w:spacing w:val="-2"/>
          <w:lang w:val="en-AU"/>
        </w:rPr>
        <w:t>8C</w:t>
      </w:r>
      <w:r w:rsidRPr="000B0910">
        <w:rPr>
          <w:rFonts w:ascii="Calibri" w:hAnsi="Calibri"/>
          <w:iCs/>
          <w:spacing w:val="-2"/>
          <w:lang w:val="en-AU"/>
        </w:rPr>
        <w:t xml:space="preserve"> (his amendment No </w:t>
      </w:r>
      <w:r>
        <w:rPr>
          <w:rFonts w:ascii="Calibri" w:hAnsi="Calibri"/>
          <w:iCs/>
          <w:spacing w:val="-2"/>
          <w:lang w:val="en-AU"/>
        </w:rPr>
        <w:t>7</w:t>
      </w:r>
      <w:r w:rsidRPr="000B0910">
        <w:rPr>
          <w:rFonts w:ascii="Calibri" w:hAnsi="Calibri"/>
          <w:iCs/>
          <w:spacing w:val="-2"/>
          <w:lang w:val="en-AU"/>
        </w:rPr>
        <w:t>—</w:t>
      </w:r>
      <w:r w:rsidRPr="000B0910">
        <w:rPr>
          <w:rFonts w:ascii="Calibri" w:hAnsi="Calibri"/>
          <w:i/>
          <w:iCs/>
          <w:spacing w:val="-2"/>
          <w:lang w:val="en-AU"/>
        </w:rPr>
        <w:t>see</w:t>
      </w:r>
      <w:r w:rsidRPr="000B0910">
        <w:rPr>
          <w:rFonts w:ascii="Calibri" w:hAnsi="Calibri"/>
          <w:spacing w:val="-2"/>
        </w:rPr>
        <w:t xml:space="preserve"> </w:t>
      </w:r>
      <w:hyperlink w:anchor="Schedule2" w:history="1">
        <w:r w:rsidRPr="000B0910">
          <w:rPr>
            <w:rStyle w:val="Hyperlink"/>
            <w:rFonts w:ascii="Calibri" w:hAnsi="Calibri"/>
            <w:spacing w:val="-2"/>
          </w:rPr>
          <w:t>Schedule 2</w:t>
        </w:r>
      </w:hyperlink>
      <w:r w:rsidRPr="000B0910">
        <w:rPr>
          <w:rFonts w:ascii="Calibri" w:hAnsi="Calibri"/>
          <w:spacing w:val="-2"/>
        </w:rPr>
        <w:t>)</w:t>
      </w:r>
      <w:r>
        <w:t xml:space="preserve"> was inserted in the Bill, after debate.</w:t>
      </w:r>
    </w:p>
    <w:p w:rsidR="00141619" w:rsidRDefault="00141619" w:rsidP="00141619">
      <w:pPr>
        <w:spacing w:before="120"/>
        <w:ind w:left="720"/>
        <w:jc w:val="both"/>
        <w:rPr>
          <w:rFonts w:ascii="Calibri" w:hAnsi="Calibri"/>
          <w:iCs/>
          <w:lang w:val="en-AU"/>
        </w:rPr>
      </w:pPr>
      <w:r>
        <w:rPr>
          <w:rFonts w:ascii="Calibri" w:hAnsi="Calibri"/>
          <w:iCs/>
          <w:lang w:val="en-AU"/>
        </w:rPr>
        <w:t>Clause 9 agreed to.</w:t>
      </w:r>
    </w:p>
    <w:p w:rsidR="00141619" w:rsidRDefault="00141619" w:rsidP="00141619">
      <w:pPr>
        <w:spacing w:before="120"/>
        <w:ind w:left="720"/>
        <w:jc w:val="both"/>
        <w:rPr>
          <w:rFonts w:ascii="Calibri" w:hAnsi="Calibri"/>
          <w:iCs/>
          <w:lang w:val="en-AU"/>
        </w:rPr>
      </w:pPr>
      <w:r>
        <w:rPr>
          <w:rFonts w:ascii="Calibri" w:hAnsi="Calibri"/>
          <w:iCs/>
          <w:lang w:val="en-AU"/>
        </w:rPr>
        <w:t>Schedule 1—</w:t>
      </w:r>
    </w:p>
    <w:p w:rsidR="00141619" w:rsidRDefault="00141619" w:rsidP="00141619">
      <w:pPr>
        <w:pStyle w:val="DPSEntryDetailIndentLev1"/>
      </w:pPr>
      <w:r>
        <w:t>Part 1.1—</w:t>
      </w:r>
    </w:p>
    <w:p w:rsidR="00141619" w:rsidRDefault="00141619" w:rsidP="00141619">
      <w:pPr>
        <w:pStyle w:val="DPSEntryDetailIndentLev2"/>
      </w:pPr>
      <w:r>
        <w:t>Amendment 1.1—</w:t>
      </w:r>
    </w:p>
    <w:p w:rsidR="00141619" w:rsidRDefault="00141619" w:rsidP="00141619">
      <w:pPr>
        <w:pStyle w:val="DPSEntryDetailIndentLev2"/>
      </w:pPr>
      <w:r w:rsidRPr="00D00D29">
        <w:t>On the motion of Mr Bar</w:t>
      </w:r>
      <w:r>
        <w:t>r</w:t>
      </w:r>
      <w:r w:rsidRPr="00D00D29">
        <w:t xml:space="preserve">, his amendment No </w:t>
      </w:r>
      <w:r>
        <w:t>11</w:t>
      </w:r>
      <w:r w:rsidRPr="00D00D29">
        <w:t xml:space="preserve"> (</w:t>
      </w:r>
      <w:r w:rsidRPr="00D00D29">
        <w:rPr>
          <w:i/>
        </w:rPr>
        <w:t>see</w:t>
      </w:r>
      <w:r w:rsidRPr="00D00D29">
        <w:t xml:space="preserve"> </w:t>
      </w:r>
      <w:hyperlink w:anchor="Schedule1" w:history="1">
        <w:r w:rsidRPr="00D00D29">
          <w:rPr>
            <w:rStyle w:val="Hyperlink"/>
            <w:iCs/>
          </w:rPr>
          <w:t>Schedule 1</w:t>
        </w:r>
      </w:hyperlink>
      <w:r w:rsidRPr="00D00D29">
        <w:t>) was made.</w:t>
      </w:r>
    </w:p>
    <w:p w:rsidR="00141619" w:rsidRPr="00D00D29" w:rsidRDefault="00141619" w:rsidP="00141619">
      <w:pPr>
        <w:pStyle w:val="DPSEntryDetailIndentLev2"/>
      </w:pPr>
      <w:r>
        <w:t>Amendment 1.1, as amended, agreed to.</w:t>
      </w:r>
    </w:p>
    <w:p w:rsidR="00141619" w:rsidRDefault="00141619" w:rsidP="00141619">
      <w:pPr>
        <w:pStyle w:val="DPSEntryDetailIndentLev2"/>
      </w:pPr>
      <w:r>
        <w:t>Amendment 1.2—</w:t>
      </w:r>
    </w:p>
    <w:p w:rsidR="00141619" w:rsidRPr="00CC1984" w:rsidRDefault="00141619" w:rsidP="00141619">
      <w:pPr>
        <w:pStyle w:val="DPSEntryDetailIndentLev2"/>
      </w:pPr>
      <w:r w:rsidRPr="00CC1984">
        <w:t>On the motion of Mr Barr, his amendment No 12 (</w:t>
      </w:r>
      <w:r w:rsidRPr="00CC1984">
        <w:rPr>
          <w:i/>
        </w:rPr>
        <w:t>see</w:t>
      </w:r>
      <w:r w:rsidRPr="00CC1984">
        <w:t xml:space="preserve"> </w:t>
      </w:r>
      <w:hyperlink w:anchor="Schedule1" w:history="1">
        <w:r w:rsidRPr="00CC1984">
          <w:rPr>
            <w:rStyle w:val="Hyperlink"/>
            <w:iCs/>
          </w:rPr>
          <w:t>Schedule 1</w:t>
        </w:r>
      </w:hyperlink>
      <w:r w:rsidRPr="00CC1984">
        <w:t>) was made.</w:t>
      </w:r>
    </w:p>
    <w:p w:rsidR="00141619" w:rsidRDefault="00141619" w:rsidP="00141619">
      <w:pPr>
        <w:pStyle w:val="DPSEntryDetailIndentLev2"/>
      </w:pPr>
      <w:r>
        <w:t>Amendment 1.2, as amended, agreed to.</w:t>
      </w:r>
    </w:p>
    <w:p w:rsidR="00141619" w:rsidRPr="004E5B12" w:rsidRDefault="00141619" w:rsidP="00141619">
      <w:pPr>
        <w:pStyle w:val="DPSEntryDetailIndentLev2"/>
      </w:pPr>
      <w:r>
        <w:t>Amendment 1.3 agreed to.</w:t>
      </w:r>
    </w:p>
    <w:p w:rsidR="00141619" w:rsidRDefault="00141619" w:rsidP="008863B5">
      <w:pPr>
        <w:pStyle w:val="DPSEntryDetailIndentLev1"/>
        <w:keepNext/>
      </w:pPr>
      <w:r>
        <w:t>Part 1.2—</w:t>
      </w:r>
    </w:p>
    <w:p w:rsidR="00141619" w:rsidRDefault="00141619" w:rsidP="008863B5">
      <w:pPr>
        <w:pStyle w:val="DPSEntryDetailIndentLev2"/>
        <w:keepNext/>
      </w:pPr>
      <w:r>
        <w:t>Amendment 1.4—</w:t>
      </w:r>
    </w:p>
    <w:p w:rsidR="00141619" w:rsidRDefault="00141619" w:rsidP="00141619">
      <w:pPr>
        <w:pStyle w:val="DPSEntryDetailIndentLev2"/>
      </w:pPr>
      <w:r w:rsidRPr="00D00D29">
        <w:t>On the motion of Mr Bar</w:t>
      </w:r>
      <w:r>
        <w:t>r</w:t>
      </w:r>
      <w:r w:rsidRPr="00D00D29">
        <w:t xml:space="preserve">, his amendment No </w:t>
      </w:r>
      <w:r>
        <w:t>13</w:t>
      </w:r>
      <w:r w:rsidRPr="00D00D29">
        <w:t xml:space="preserve"> (</w:t>
      </w:r>
      <w:r w:rsidRPr="00D00D29">
        <w:rPr>
          <w:i/>
        </w:rPr>
        <w:t>see</w:t>
      </w:r>
      <w:r w:rsidRPr="00D00D29">
        <w:t xml:space="preserve"> </w:t>
      </w:r>
      <w:hyperlink w:anchor="Schedule1" w:history="1">
        <w:r w:rsidRPr="00D00D29">
          <w:rPr>
            <w:rStyle w:val="Hyperlink"/>
            <w:iCs/>
          </w:rPr>
          <w:t>Schedule 1</w:t>
        </w:r>
      </w:hyperlink>
      <w:r w:rsidRPr="00D00D29">
        <w:t>) was made.</w:t>
      </w:r>
    </w:p>
    <w:p w:rsidR="00141619" w:rsidRPr="00D00D29" w:rsidRDefault="00141619" w:rsidP="00141619">
      <w:pPr>
        <w:pStyle w:val="DPSEntryDetailIndentLev2"/>
      </w:pPr>
      <w:r>
        <w:t>Amendment 1.4, as amended, agreed to.</w:t>
      </w:r>
    </w:p>
    <w:p w:rsidR="00CC1984" w:rsidRPr="0073549A" w:rsidRDefault="00141619" w:rsidP="00CC1984">
      <w:pPr>
        <w:spacing w:before="120"/>
        <w:ind w:left="720"/>
        <w:jc w:val="both"/>
        <w:rPr>
          <w:rFonts w:ascii="Calibri" w:hAnsi="Calibri"/>
          <w:lang w:val="en-AU"/>
        </w:rPr>
      </w:pPr>
      <w:r>
        <w:rPr>
          <w:rFonts w:ascii="Calibri" w:hAnsi="Calibri"/>
          <w:lang w:val="en-AU"/>
        </w:rPr>
        <w:t>Title</w:t>
      </w:r>
      <w:r w:rsidR="00CC1984">
        <w:rPr>
          <w:rFonts w:ascii="Calibri" w:hAnsi="Calibri"/>
          <w:lang w:val="en-AU"/>
        </w:rPr>
        <w:t xml:space="preserve"> agreed to, after debate.</w:t>
      </w:r>
    </w:p>
    <w:p w:rsidR="00141619" w:rsidRPr="0073549A" w:rsidRDefault="00141619" w:rsidP="00141619">
      <w:pPr>
        <w:pBdr>
          <w:top w:val="thickThinLargeGap" w:sz="18" w:space="1" w:color="auto"/>
        </w:pBdr>
        <w:spacing w:before="180"/>
        <w:ind w:left="3427" w:right="3658"/>
        <w:jc w:val="center"/>
        <w:rPr>
          <w:rFonts w:ascii="Calibri" w:hAnsi="Calibri"/>
          <w:lang w:val="en-AU"/>
        </w:rPr>
      </w:pPr>
    </w:p>
    <w:p w:rsidR="00141619" w:rsidRDefault="00141619" w:rsidP="00141619">
      <w:pPr>
        <w:ind w:left="720"/>
        <w:jc w:val="both"/>
        <w:rPr>
          <w:rFonts w:ascii="Calibri" w:hAnsi="Calibri"/>
          <w:lang w:val="en-AU"/>
        </w:rPr>
      </w:pPr>
      <w:r w:rsidRPr="0073549A">
        <w:rPr>
          <w:rFonts w:ascii="Calibri" w:hAnsi="Calibri"/>
          <w:lang w:val="en-AU"/>
        </w:rPr>
        <w:t>Question—That this Bil</w:t>
      </w:r>
      <w:r w:rsidR="00CC1984">
        <w:rPr>
          <w:rFonts w:ascii="Calibri" w:hAnsi="Calibri"/>
          <w:lang w:val="en-AU"/>
        </w:rPr>
        <w:t>l, as amended, be agreed to—put</w:t>
      </w:r>
      <w:r w:rsidRPr="0073549A">
        <w:rPr>
          <w:rFonts w:ascii="Calibri" w:hAnsi="Calibri"/>
          <w:lang w:val="en-AU"/>
        </w:rPr>
        <w:t>.</w:t>
      </w:r>
    </w:p>
    <w:p w:rsidR="00CC1984" w:rsidRDefault="00CC1984" w:rsidP="00CC1984">
      <w:pPr>
        <w:spacing w:before="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154" w:type="dxa"/>
        <w:tblLayout w:type="fixed"/>
        <w:tblCellMar>
          <w:left w:w="0" w:type="dxa"/>
          <w:right w:w="56" w:type="dxa"/>
        </w:tblCellMar>
        <w:tblLook w:val="0000" w:firstRow="0" w:lastRow="0" w:firstColumn="0" w:lastColumn="0" w:noHBand="0" w:noVBand="0"/>
      </w:tblPr>
      <w:tblGrid>
        <w:gridCol w:w="720"/>
        <w:gridCol w:w="1980"/>
        <w:gridCol w:w="1382"/>
        <w:gridCol w:w="624"/>
        <w:gridCol w:w="35"/>
        <w:gridCol w:w="508"/>
        <w:gridCol w:w="1864"/>
        <w:gridCol w:w="1675"/>
        <w:gridCol w:w="366"/>
      </w:tblGrid>
      <w:tr w:rsidR="00CC1984" w:rsidTr="00F54F27">
        <w:trPr>
          <w:gridAfter w:val="1"/>
          <w:wAfter w:w="366" w:type="dxa"/>
        </w:trPr>
        <w:tc>
          <w:tcPr>
            <w:tcW w:w="4082" w:type="dxa"/>
            <w:gridSpan w:val="3"/>
            <w:shd w:val="clear" w:color="auto" w:fill="auto"/>
          </w:tcPr>
          <w:p w:rsidR="00CC1984" w:rsidRDefault="00CC1984" w:rsidP="00F54F27">
            <w:pPr>
              <w:tabs>
                <w:tab w:val="center" w:pos="2430"/>
              </w:tabs>
              <w:spacing w:before="120"/>
              <w:rPr>
                <w:rFonts w:ascii="Calibri" w:hAnsi="Calibri"/>
                <w:iCs/>
                <w:lang w:val="en-AU"/>
              </w:rPr>
            </w:pPr>
            <w:r>
              <w:rPr>
                <w:rFonts w:ascii="Calibri" w:hAnsi="Calibri"/>
                <w:iCs/>
                <w:lang w:val="en-AU"/>
              </w:rPr>
              <w:tab/>
              <w:t>AYES, 10</w:t>
            </w:r>
          </w:p>
        </w:tc>
        <w:tc>
          <w:tcPr>
            <w:tcW w:w="624" w:type="dxa"/>
            <w:shd w:val="clear" w:color="auto" w:fill="auto"/>
          </w:tcPr>
          <w:p w:rsidR="00CC1984" w:rsidRDefault="00CC1984" w:rsidP="00F54F27">
            <w:pPr>
              <w:spacing w:before="120"/>
              <w:rPr>
                <w:rFonts w:ascii="Calibri" w:hAnsi="Calibri"/>
                <w:iCs/>
                <w:lang w:val="en-AU"/>
              </w:rPr>
            </w:pPr>
          </w:p>
        </w:tc>
        <w:tc>
          <w:tcPr>
            <w:tcW w:w="4082" w:type="dxa"/>
            <w:gridSpan w:val="4"/>
            <w:shd w:val="clear" w:color="auto" w:fill="auto"/>
          </w:tcPr>
          <w:p w:rsidR="00CC1984" w:rsidRDefault="00CC1984" w:rsidP="00F54F27">
            <w:pPr>
              <w:tabs>
                <w:tab w:val="center" w:pos="2134"/>
              </w:tabs>
              <w:spacing w:before="120"/>
              <w:rPr>
                <w:rFonts w:ascii="Calibri" w:hAnsi="Calibri"/>
                <w:iCs/>
                <w:lang w:val="en-AU"/>
              </w:rPr>
            </w:pPr>
            <w:r>
              <w:rPr>
                <w:rFonts w:ascii="Calibri" w:hAnsi="Calibri"/>
                <w:iCs/>
                <w:lang w:val="en-AU"/>
              </w:rPr>
              <w:tab/>
              <w:t>NOES, 7</w:t>
            </w:r>
          </w:p>
        </w:tc>
      </w:tr>
      <w:tr w:rsidR="00CC1984" w:rsidTr="00F54F27">
        <w:trPr>
          <w:gridBefore w:val="1"/>
          <w:wBefore w:w="720" w:type="dxa"/>
          <w:trHeight w:hRule="exact" w:val="312"/>
        </w:trPr>
        <w:tc>
          <w:tcPr>
            <w:tcW w:w="1980" w:type="dxa"/>
            <w:shd w:val="clear" w:color="auto" w:fill="auto"/>
          </w:tcPr>
          <w:p w:rsidR="00CC1984" w:rsidRDefault="00CC1984" w:rsidP="00F54F27">
            <w:pPr>
              <w:rPr>
                <w:rFonts w:ascii="Calibri" w:hAnsi="Calibri"/>
                <w:iCs/>
                <w:lang w:val="en-AU"/>
              </w:rPr>
            </w:pPr>
            <w:r>
              <w:rPr>
                <w:rFonts w:ascii="Calibri" w:hAnsi="Calibri"/>
                <w:iCs/>
                <w:lang w:val="en-AU"/>
              </w:rPr>
              <w:t>Mr Barr</w:t>
            </w:r>
          </w:p>
        </w:tc>
        <w:tc>
          <w:tcPr>
            <w:tcW w:w="2041" w:type="dxa"/>
            <w:gridSpan w:val="3"/>
            <w:shd w:val="clear" w:color="auto" w:fill="auto"/>
          </w:tcPr>
          <w:p w:rsidR="00CC1984" w:rsidRDefault="00CC1984" w:rsidP="00F54F27">
            <w:pPr>
              <w:rPr>
                <w:rFonts w:ascii="Calibri" w:hAnsi="Calibri"/>
                <w:iCs/>
                <w:lang w:val="en-AU"/>
              </w:rPr>
            </w:pPr>
            <w:r>
              <w:rPr>
                <w:rFonts w:ascii="Calibri" w:hAnsi="Calibri"/>
                <w:iCs/>
                <w:lang w:val="en-AU"/>
              </w:rPr>
              <w:t>Mr Pettersson</w:t>
            </w:r>
          </w:p>
        </w:tc>
        <w:tc>
          <w:tcPr>
            <w:tcW w:w="508" w:type="dxa"/>
            <w:shd w:val="clear" w:color="auto" w:fill="auto"/>
          </w:tcPr>
          <w:p w:rsidR="00CC1984" w:rsidRDefault="00CC1984" w:rsidP="00F54F27">
            <w:pPr>
              <w:spacing w:before="120"/>
              <w:rPr>
                <w:rFonts w:ascii="Calibri" w:hAnsi="Calibri"/>
                <w:iCs/>
                <w:lang w:val="en-AU"/>
              </w:rPr>
            </w:pPr>
          </w:p>
        </w:tc>
        <w:tc>
          <w:tcPr>
            <w:tcW w:w="1864" w:type="dxa"/>
            <w:shd w:val="clear" w:color="auto" w:fill="auto"/>
          </w:tcPr>
          <w:p w:rsidR="00CC1984" w:rsidRDefault="00CC1984" w:rsidP="00F54F27">
            <w:pPr>
              <w:rPr>
                <w:rFonts w:ascii="Calibri" w:hAnsi="Calibri"/>
                <w:iCs/>
                <w:lang w:val="en-AU"/>
              </w:rPr>
            </w:pPr>
            <w:r>
              <w:rPr>
                <w:rFonts w:ascii="Calibri" w:hAnsi="Calibri"/>
                <w:iCs/>
                <w:lang w:val="en-AU"/>
              </w:rPr>
              <w:t>Mr Coe</w:t>
            </w:r>
          </w:p>
        </w:tc>
        <w:tc>
          <w:tcPr>
            <w:tcW w:w="2041" w:type="dxa"/>
            <w:gridSpan w:val="2"/>
            <w:shd w:val="clear" w:color="auto" w:fill="auto"/>
          </w:tcPr>
          <w:p w:rsidR="00CC1984" w:rsidRDefault="00CC1984" w:rsidP="00F54F27">
            <w:pPr>
              <w:rPr>
                <w:rFonts w:ascii="Calibri" w:hAnsi="Calibri"/>
                <w:iCs/>
                <w:lang w:val="en-AU"/>
              </w:rPr>
            </w:pPr>
            <w:r>
              <w:rPr>
                <w:rFonts w:ascii="Calibri" w:hAnsi="Calibri"/>
                <w:iCs/>
                <w:lang w:val="en-AU"/>
              </w:rPr>
              <w:t>Mr Wall</w:t>
            </w:r>
          </w:p>
        </w:tc>
      </w:tr>
      <w:tr w:rsidR="00CC1984" w:rsidTr="00F54F27">
        <w:trPr>
          <w:gridBefore w:val="1"/>
          <w:wBefore w:w="720" w:type="dxa"/>
          <w:trHeight w:hRule="exact" w:val="312"/>
        </w:trPr>
        <w:tc>
          <w:tcPr>
            <w:tcW w:w="1980" w:type="dxa"/>
            <w:shd w:val="clear" w:color="auto" w:fill="auto"/>
          </w:tcPr>
          <w:p w:rsidR="00CC1984" w:rsidRDefault="00CC1984" w:rsidP="00F54F27">
            <w:pPr>
              <w:rPr>
                <w:rFonts w:ascii="Calibri" w:hAnsi="Calibri"/>
                <w:iCs/>
                <w:lang w:val="en-AU"/>
              </w:rPr>
            </w:pPr>
            <w:r>
              <w:rPr>
                <w:rFonts w:ascii="Calibri" w:hAnsi="Calibri"/>
                <w:iCs/>
                <w:lang w:val="en-AU"/>
              </w:rPr>
              <w:t>Ms J. Burch</w:t>
            </w:r>
          </w:p>
        </w:tc>
        <w:tc>
          <w:tcPr>
            <w:tcW w:w="2041" w:type="dxa"/>
            <w:gridSpan w:val="3"/>
            <w:shd w:val="clear" w:color="auto" w:fill="auto"/>
          </w:tcPr>
          <w:p w:rsidR="00CC1984" w:rsidRDefault="00CC1984" w:rsidP="00F54F27">
            <w:pPr>
              <w:rPr>
                <w:rFonts w:ascii="Calibri" w:hAnsi="Calibri"/>
                <w:iCs/>
                <w:lang w:val="en-AU"/>
              </w:rPr>
            </w:pPr>
            <w:r>
              <w:rPr>
                <w:rFonts w:ascii="Calibri" w:hAnsi="Calibri"/>
                <w:iCs/>
                <w:lang w:val="en-AU"/>
              </w:rPr>
              <w:t>Mr Rattenbury</w:t>
            </w:r>
          </w:p>
        </w:tc>
        <w:tc>
          <w:tcPr>
            <w:tcW w:w="508" w:type="dxa"/>
            <w:shd w:val="clear" w:color="auto" w:fill="auto"/>
          </w:tcPr>
          <w:p w:rsidR="00CC1984" w:rsidRDefault="00CC1984" w:rsidP="00F54F27">
            <w:pPr>
              <w:spacing w:before="120"/>
              <w:rPr>
                <w:rFonts w:ascii="Calibri" w:hAnsi="Calibri"/>
                <w:iCs/>
                <w:lang w:val="en-AU"/>
              </w:rPr>
            </w:pPr>
          </w:p>
        </w:tc>
        <w:tc>
          <w:tcPr>
            <w:tcW w:w="1864" w:type="dxa"/>
            <w:shd w:val="clear" w:color="auto" w:fill="auto"/>
          </w:tcPr>
          <w:p w:rsidR="00CC1984" w:rsidRDefault="00CC1984" w:rsidP="00F54F27">
            <w:pPr>
              <w:rPr>
                <w:rFonts w:ascii="Calibri" w:hAnsi="Calibri"/>
                <w:iCs/>
                <w:lang w:val="en-AU"/>
              </w:rPr>
            </w:pPr>
            <w:r>
              <w:rPr>
                <w:rFonts w:ascii="Calibri" w:hAnsi="Calibri"/>
                <w:iCs/>
                <w:lang w:val="en-AU"/>
              </w:rPr>
              <w:t>Mr Hanson</w:t>
            </w:r>
          </w:p>
        </w:tc>
        <w:tc>
          <w:tcPr>
            <w:tcW w:w="2041" w:type="dxa"/>
            <w:gridSpan w:val="2"/>
            <w:shd w:val="clear" w:color="auto" w:fill="auto"/>
          </w:tcPr>
          <w:p w:rsidR="00CC1984" w:rsidRDefault="00CC1984" w:rsidP="00F54F27">
            <w:pPr>
              <w:spacing w:before="120"/>
              <w:rPr>
                <w:rFonts w:ascii="Calibri" w:hAnsi="Calibri"/>
                <w:iCs/>
                <w:lang w:val="en-AU"/>
              </w:rPr>
            </w:pPr>
          </w:p>
        </w:tc>
      </w:tr>
      <w:tr w:rsidR="00CC1984" w:rsidTr="00F54F27">
        <w:trPr>
          <w:gridBefore w:val="1"/>
          <w:wBefore w:w="720" w:type="dxa"/>
          <w:trHeight w:hRule="exact" w:val="312"/>
        </w:trPr>
        <w:tc>
          <w:tcPr>
            <w:tcW w:w="1980" w:type="dxa"/>
            <w:shd w:val="clear" w:color="auto" w:fill="auto"/>
          </w:tcPr>
          <w:p w:rsidR="00CC1984" w:rsidRDefault="00CC1984" w:rsidP="00F54F27">
            <w:pPr>
              <w:rPr>
                <w:rFonts w:ascii="Calibri" w:hAnsi="Calibri"/>
                <w:iCs/>
                <w:lang w:val="en-AU"/>
              </w:rPr>
            </w:pPr>
            <w:r>
              <w:rPr>
                <w:rFonts w:ascii="Calibri" w:hAnsi="Calibri"/>
                <w:iCs/>
                <w:lang w:val="en-AU"/>
              </w:rPr>
              <w:t>Ms Cheyne</w:t>
            </w:r>
          </w:p>
        </w:tc>
        <w:tc>
          <w:tcPr>
            <w:tcW w:w="2041" w:type="dxa"/>
            <w:gridSpan w:val="3"/>
            <w:shd w:val="clear" w:color="auto" w:fill="auto"/>
          </w:tcPr>
          <w:p w:rsidR="00CC1984" w:rsidRDefault="00CC1984" w:rsidP="00F54F27">
            <w:pPr>
              <w:rPr>
                <w:rFonts w:ascii="Calibri" w:hAnsi="Calibri"/>
                <w:iCs/>
                <w:lang w:val="en-AU"/>
              </w:rPr>
            </w:pPr>
            <w:r>
              <w:rPr>
                <w:rFonts w:ascii="Calibri" w:hAnsi="Calibri"/>
                <w:iCs/>
                <w:lang w:val="en-AU"/>
              </w:rPr>
              <w:t>Mr Steel</w:t>
            </w:r>
          </w:p>
        </w:tc>
        <w:tc>
          <w:tcPr>
            <w:tcW w:w="508" w:type="dxa"/>
            <w:shd w:val="clear" w:color="auto" w:fill="auto"/>
          </w:tcPr>
          <w:p w:rsidR="00CC1984" w:rsidRDefault="00CC1984" w:rsidP="00F54F27">
            <w:pPr>
              <w:spacing w:before="120"/>
              <w:rPr>
                <w:rFonts w:ascii="Calibri" w:hAnsi="Calibri"/>
                <w:iCs/>
                <w:lang w:val="en-AU"/>
              </w:rPr>
            </w:pPr>
          </w:p>
        </w:tc>
        <w:tc>
          <w:tcPr>
            <w:tcW w:w="1864" w:type="dxa"/>
            <w:shd w:val="clear" w:color="auto" w:fill="auto"/>
          </w:tcPr>
          <w:p w:rsidR="00CC1984" w:rsidRDefault="00CC1984" w:rsidP="00F54F27">
            <w:pPr>
              <w:rPr>
                <w:rFonts w:ascii="Calibri" w:hAnsi="Calibri"/>
                <w:iCs/>
                <w:lang w:val="en-AU"/>
              </w:rPr>
            </w:pPr>
            <w:r>
              <w:rPr>
                <w:rFonts w:ascii="Calibri" w:hAnsi="Calibri"/>
                <w:iCs/>
                <w:lang w:val="en-AU"/>
              </w:rPr>
              <w:t>Mrs Jones</w:t>
            </w:r>
          </w:p>
        </w:tc>
        <w:tc>
          <w:tcPr>
            <w:tcW w:w="2041" w:type="dxa"/>
            <w:gridSpan w:val="2"/>
            <w:shd w:val="clear" w:color="auto" w:fill="auto"/>
          </w:tcPr>
          <w:p w:rsidR="00CC1984" w:rsidRDefault="00CC1984" w:rsidP="00F54F27">
            <w:pPr>
              <w:spacing w:before="120"/>
              <w:rPr>
                <w:rFonts w:ascii="Calibri" w:hAnsi="Calibri"/>
                <w:iCs/>
                <w:lang w:val="en-AU"/>
              </w:rPr>
            </w:pPr>
          </w:p>
        </w:tc>
      </w:tr>
      <w:tr w:rsidR="00CC1984" w:rsidTr="00F54F27">
        <w:trPr>
          <w:gridBefore w:val="1"/>
          <w:wBefore w:w="720" w:type="dxa"/>
          <w:trHeight w:hRule="exact" w:val="312"/>
        </w:trPr>
        <w:tc>
          <w:tcPr>
            <w:tcW w:w="1980" w:type="dxa"/>
            <w:shd w:val="clear" w:color="auto" w:fill="auto"/>
          </w:tcPr>
          <w:p w:rsidR="00CC1984" w:rsidRDefault="00CC1984" w:rsidP="00F54F27">
            <w:pPr>
              <w:rPr>
                <w:rFonts w:ascii="Calibri" w:hAnsi="Calibri"/>
                <w:iCs/>
                <w:lang w:val="en-AU"/>
              </w:rPr>
            </w:pPr>
            <w:r>
              <w:rPr>
                <w:rFonts w:ascii="Calibri" w:hAnsi="Calibri"/>
                <w:iCs/>
                <w:lang w:val="en-AU"/>
              </w:rPr>
              <w:t>Mr Gupta</w:t>
            </w:r>
          </w:p>
        </w:tc>
        <w:tc>
          <w:tcPr>
            <w:tcW w:w="2041" w:type="dxa"/>
            <w:gridSpan w:val="3"/>
            <w:shd w:val="clear" w:color="auto" w:fill="auto"/>
          </w:tcPr>
          <w:p w:rsidR="00CC1984" w:rsidRDefault="00CC1984" w:rsidP="00F54F27">
            <w:pPr>
              <w:rPr>
                <w:rFonts w:ascii="Calibri" w:hAnsi="Calibri"/>
                <w:iCs/>
                <w:lang w:val="en-AU"/>
              </w:rPr>
            </w:pPr>
            <w:r>
              <w:rPr>
                <w:rFonts w:ascii="Calibri" w:hAnsi="Calibri"/>
                <w:iCs/>
                <w:lang w:val="en-AU"/>
              </w:rPr>
              <w:t>Ms Stephen-Smith</w:t>
            </w:r>
          </w:p>
        </w:tc>
        <w:tc>
          <w:tcPr>
            <w:tcW w:w="508" w:type="dxa"/>
            <w:shd w:val="clear" w:color="auto" w:fill="auto"/>
          </w:tcPr>
          <w:p w:rsidR="00CC1984" w:rsidRDefault="00CC1984" w:rsidP="00F54F27">
            <w:pPr>
              <w:spacing w:before="120"/>
              <w:rPr>
                <w:rFonts w:ascii="Calibri" w:hAnsi="Calibri"/>
                <w:iCs/>
                <w:lang w:val="en-AU"/>
              </w:rPr>
            </w:pPr>
          </w:p>
        </w:tc>
        <w:tc>
          <w:tcPr>
            <w:tcW w:w="1864" w:type="dxa"/>
            <w:shd w:val="clear" w:color="auto" w:fill="auto"/>
          </w:tcPr>
          <w:p w:rsidR="00CC1984" w:rsidRDefault="00CC1984" w:rsidP="00F54F27">
            <w:pPr>
              <w:rPr>
                <w:rFonts w:ascii="Calibri" w:hAnsi="Calibri"/>
                <w:iCs/>
                <w:lang w:val="en-AU"/>
              </w:rPr>
            </w:pPr>
            <w:r>
              <w:rPr>
                <w:rFonts w:ascii="Calibri" w:hAnsi="Calibri"/>
                <w:iCs/>
                <w:lang w:val="en-AU"/>
              </w:rPr>
              <w:t>Mrs Kikkert</w:t>
            </w:r>
          </w:p>
        </w:tc>
        <w:tc>
          <w:tcPr>
            <w:tcW w:w="2041" w:type="dxa"/>
            <w:gridSpan w:val="2"/>
            <w:shd w:val="clear" w:color="auto" w:fill="auto"/>
          </w:tcPr>
          <w:p w:rsidR="00CC1984" w:rsidRDefault="00CC1984" w:rsidP="00F54F27">
            <w:pPr>
              <w:spacing w:before="120"/>
              <w:rPr>
                <w:rFonts w:ascii="Calibri" w:hAnsi="Calibri"/>
                <w:iCs/>
                <w:lang w:val="en-AU"/>
              </w:rPr>
            </w:pPr>
          </w:p>
        </w:tc>
      </w:tr>
      <w:tr w:rsidR="00CC1984" w:rsidTr="00F54F27">
        <w:trPr>
          <w:gridBefore w:val="1"/>
          <w:wBefore w:w="720" w:type="dxa"/>
          <w:trHeight w:hRule="exact" w:val="312"/>
        </w:trPr>
        <w:tc>
          <w:tcPr>
            <w:tcW w:w="1980" w:type="dxa"/>
            <w:shd w:val="clear" w:color="auto" w:fill="auto"/>
          </w:tcPr>
          <w:p w:rsidR="00CC1984" w:rsidRDefault="00CC1984" w:rsidP="00F54F27">
            <w:pPr>
              <w:rPr>
                <w:rFonts w:ascii="Calibri" w:hAnsi="Calibri"/>
                <w:iCs/>
                <w:lang w:val="en-AU"/>
              </w:rPr>
            </w:pPr>
            <w:r>
              <w:rPr>
                <w:rFonts w:ascii="Calibri" w:hAnsi="Calibri"/>
                <w:iCs/>
                <w:lang w:val="en-AU"/>
              </w:rPr>
              <w:t>Ms Le Couteur</w:t>
            </w:r>
          </w:p>
        </w:tc>
        <w:tc>
          <w:tcPr>
            <w:tcW w:w="2041" w:type="dxa"/>
            <w:gridSpan w:val="3"/>
            <w:shd w:val="clear" w:color="auto" w:fill="auto"/>
          </w:tcPr>
          <w:p w:rsidR="00CC1984" w:rsidRDefault="00CC1984" w:rsidP="00F54F27">
            <w:pPr>
              <w:spacing w:before="120"/>
              <w:rPr>
                <w:rFonts w:ascii="Calibri" w:hAnsi="Calibri"/>
                <w:iCs/>
                <w:lang w:val="en-AU"/>
              </w:rPr>
            </w:pPr>
          </w:p>
        </w:tc>
        <w:tc>
          <w:tcPr>
            <w:tcW w:w="508" w:type="dxa"/>
            <w:shd w:val="clear" w:color="auto" w:fill="auto"/>
          </w:tcPr>
          <w:p w:rsidR="00CC1984" w:rsidRDefault="00CC1984" w:rsidP="00F54F27">
            <w:pPr>
              <w:spacing w:before="120"/>
              <w:rPr>
                <w:rFonts w:ascii="Calibri" w:hAnsi="Calibri"/>
                <w:iCs/>
                <w:lang w:val="en-AU"/>
              </w:rPr>
            </w:pPr>
          </w:p>
        </w:tc>
        <w:tc>
          <w:tcPr>
            <w:tcW w:w="1864" w:type="dxa"/>
            <w:shd w:val="clear" w:color="auto" w:fill="auto"/>
          </w:tcPr>
          <w:p w:rsidR="00CC1984" w:rsidRDefault="00CC1984" w:rsidP="00F54F27">
            <w:pPr>
              <w:rPr>
                <w:rFonts w:ascii="Calibri" w:hAnsi="Calibri"/>
                <w:iCs/>
                <w:lang w:val="en-AU"/>
              </w:rPr>
            </w:pPr>
            <w:r>
              <w:rPr>
                <w:rFonts w:ascii="Calibri" w:hAnsi="Calibri"/>
                <w:iCs/>
                <w:lang w:val="en-AU"/>
              </w:rPr>
              <w:t>Ms Lawder</w:t>
            </w:r>
          </w:p>
        </w:tc>
        <w:tc>
          <w:tcPr>
            <w:tcW w:w="2041" w:type="dxa"/>
            <w:gridSpan w:val="2"/>
            <w:shd w:val="clear" w:color="auto" w:fill="auto"/>
          </w:tcPr>
          <w:p w:rsidR="00CC1984" w:rsidRDefault="00CC1984" w:rsidP="00F54F27">
            <w:pPr>
              <w:spacing w:before="120"/>
              <w:rPr>
                <w:rFonts w:ascii="Calibri" w:hAnsi="Calibri"/>
                <w:iCs/>
                <w:lang w:val="en-AU"/>
              </w:rPr>
            </w:pPr>
          </w:p>
        </w:tc>
      </w:tr>
      <w:tr w:rsidR="00CC1984" w:rsidTr="00F54F27">
        <w:trPr>
          <w:gridBefore w:val="1"/>
          <w:wBefore w:w="720" w:type="dxa"/>
          <w:trHeight w:hRule="exact" w:val="312"/>
        </w:trPr>
        <w:tc>
          <w:tcPr>
            <w:tcW w:w="1980" w:type="dxa"/>
            <w:shd w:val="clear" w:color="auto" w:fill="auto"/>
          </w:tcPr>
          <w:p w:rsidR="00CC1984" w:rsidRDefault="00CC1984" w:rsidP="00F54F27">
            <w:pPr>
              <w:rPr>
                <w:rFonts w:ascii="Calibri" w:hAnsi="Calibri"/>
                <w:iCs/>
                <w:lang w:val="en-AU"/>
              </w:rPr>
            </w:pPr>
            <w:r>
              <w:rPr>
                <w:rFonts w:ascii="Calibri" w:hAnsi="Calibri"/>
                <w:iCs/>
                <w:lang w:val="en-AU"/>
              </w:rPr>
              <w:t>Ms Orr</w:t>
            </w:r>
          </w:p>
        </w:tc>
        <w:tc>
          <w:tcPr>
            <w:tcW w:w="2041" w:type="dxa"/>
            <w:gridSpan w:val="3"/>
            <w:shd w:val="clear" w:color="auto" w:fill="auto"/>
          </w:tcPr>
          <w:p w:rsidR="00CC1984" w:rsidRDefault="00CC1984" w:rsidP="00F54F27">
            <w:pPr>
              <w:spacing w:before="120"/>
              <w:rPr>
                <w:rFonts w:ascii="Calibri" w:hAnsi="Calibri"/>
                <w:iCs/>
                <w:lang w:val="en-AU"/>
              </w:rPr>
            </w:pPr>
          </w:p>
        </w:tc>
        <w:tc>
          <w:tcPr>
            <w:tcW w:w="508" w:type="dxa"/>
            <w:shd w:val="clear" w:color="auto" w:fill="auto"/>
          </w:tcPr>
          <w:p w:rsidR="00CC1984" w:rsidRDefault="00CC1984" w:rsidP="00F54F27">
            <w:pPr>
              <w:spacing w:before="120"/>
              <w:rPr>
                <w:rFonts w:ascii="Calibri" w:hAnsi="Calibri"/>
                <w:iCs/>
                <w:lang w:val="en-AU"/>
              </w:rPr>
            </w:pPr>
          </w:p>
        </w:tc>
        <w:tc>
          <w:tcPr>
            <w:tcW w:w="1864" w:type="dxa"/>
            <w:shd w:val="clear" w:color="auto" w:fill="auto"/>
          </w:tcPr>
          <w:p w:rsidR="00CC1984" w:rsidRDefault="00CC1984" w:rsidP="00F54F27">
            <w:pPr>
              <w:rPr>
                <w:rFonts w:ascii="Calibri" w:hAnsi="Calibri"/>
                <w:iCs/>
                <w:lang w:val="en-AU"/>
              </w:rPr>
            </w:pPr>
            <w:r>
              <w:rPr>
                <w:rFonts w:ascii="Calibri" w:hAnsi="Calibri"/>
                <w:iCs/>
                <w:lang w:val="en-AU"/>
              </w:rPr>
              <w:t>Mr Milligan</w:t>
            </w:r>
          </w:p>
        </w:tc>
        <w:tc>
          <w:tcPr>
            <w:tcW w:w="2041" w:type="dxa"/>
            <w:gridSpan w:val="2"/>
            <w:shd w:val="clear" w:color="auto" w:fill="auto"/>
          </w:tcPr>
          <w:p w:rsidR="00CC1984" w:rsidRDefault="00CC1984" w:rsidP="00F54F27">
            <w:pPr>
              <w:spacing w:before="120"/>
              <w:rPr>
                <w:rFonts w:ascii="Calibri" w:hAnsi="Calibri"/>
                <w:iCs/>
                <w:lang w:val="en-AU"/>
              </w:rPr>
            </w:pPr>
          </w:p>
        </w:tc>
      </w:tr>
    </w:tbl>
    <w:p w:rsidR="00CC1984" w:rsidRDefault="00CC1984" w:rsidP="00CC1984">
      <w:pPr>
        <w:spacing w:before="120"/>
        <w:ind w:left="720"/>
        <w:jc w:val="both"/>
        <w:rPr>
          <w:rFonts w:ascii="Calibri" w:hAnsi="Calibri"/>
          <w:iCs/>
          <w:lang w:val="en-AU"/>
        </w:rPr>
      </w:pPr>
      <w:r>
        <w:rPr>
          <w:rFonts w:ascii="Calibri" w:hAnsi="Calibri"/>
          <w:iCs/>
          <w:lang w:val="en-AU"/>
        </w:rPr>
        <w:t xml:space="preserve">And so it </w:t>
      </w:r>
      <w:r w:rsidR="00941288">
        <w:rPr>
          <w:rFonts w:ascii="Calibri" w:hAnsi="Calibri"/>
          <w:iCs/>
          <w:lang w:val="en-AU"/>
        </w:rPr>
        <w:t>was resolved in the affirmative—Bill, as amended, agreed to.</w:t>
      </w:r>
    </w:p>
    <w:p w:rsidR="00E91946" w:rsidRPr="005D151A" w:rsidRDefault="00E91946" w:rsidP="00E91946">
      <w:pPr>
        <w:keepNext/>
        <w:keepLines/>
        <w:tabs>
          <w:tab w:val="right" w:pos="339"/>
          <w:tab w:val="left" w:pos="720"/>
        </w:tabs>
        <w:spacing w:before="240"/>
        <w:ind w:left="720" w:hanging="720"/>
        <w:jc w:val="both"/>
        <w:rPr>
          <w:rFonts w:ascii="Calibri" w:hAnsi="Calibri"/>
          <w:b/>
          <w:caps/>
          <w:lang w:val="en-AU"/>
        </w:rPr>
      </w:pPr>
      <w:r w:rsidRPr="005D151A">
        <w:rPr>
          <w:rFonts w:ascii="Calibri" w:hAnsi="Calibri"/>
          <w:b/>
          <w:caps/>
          <w:lang w:val="en-AU"/>
        </w:rPr>
        <w:tab/>
      </w:r>
      <w:r w:rsidR="00150F82">
        <w:rPr>
          <w:rFonts w:ascii="Calibri" w:hAnsi="Calibri"/>
          <w:b/>
          <w:caps/>
          <w:lang w:val="en-AU"/>
        </w:rPr>
        <w:t>11</w:t>
      </w:r>
      <w:r w:rsidRPr="005D151A">
        <w:rPr>
          <w:rFonts w:ascii="Calibri" w:hAnsi="Calibri"/>
          <w:b/>
          <w:caps/>
          <w:lang w:val="en-AU"/>
        </w:rPr>
        <w:tab/>
        <w:t>Deaf and deafblind community—mENTAL HEALTH SERVICES</w:t>
      </w:r>
    </w:p>
    <w:p w:rsidR="00E91946" w:rsidRPr="003A773F" w:rsidRDefault="00E91946" w:rsidP="00E91946">
      <w:pPr>
        <w:spacing w:before="120"/>
        <w:ind w:left="720"/>
        <w:jc w:val="both"/>
        <w:rPr>
          <w:rFonts w:ascii="Calibri" w:hAnsi="Calibri"/>
          <w:color w:val="000000"/>
          <w:lang w:val="en-AU"/>
        </w:rPr>
      </w:pPr>
      <w:r>
        <w:rPr>
          <w:rFonts w:ascii="Calibri" w:hAnsi="Calibri"/>
          <w:color w:val="000000"/>
          <w:lang w:val="en-AU"/>
        </w:rPr>
        <w:t>The order of the day having been read for the resumption of the debate</w:t>
      </w:r>
      <w:r w:rsidR="00173155">
        <w:rPr>
          <w:rFonts w:ascii="Calibri" w:hAnsi="Calibri"/>
          <w:color w:val="000000"/>
          <w:lang w:val="en-AU"/>
        </w:rPr>
        <w:t xml:space="preserve"> </w:t>
      </w:r>
      <w:r>
        <w:rPr>
          <w:rFonts w:ascii="Calibri" w:hAnsi="Calibri"/>
          <w:color w:val="000000"/>
          <w:lang w:val="en-AU"/>
        </w:rPr>
        <w:t>on the motion of Ms Lawder, and on the amendment moved by Mr Rattenbury (Minister for Mental Health) (</w:t>
      </w:r>
      <w:r>
        <w:rPr>
          <w:rFonts w:ascii="Calibri" w:hAnsi="Calibri"/>
          <w:i/>
          <w:color w:val="000000"/>
          <w:lang w:val="en-AU"/>
        </w:rPr>
        <w:t>see</w:t>
      </w:r>
      <w:r>
        <w:rPr>
          <w:rFonts w:ascii="Calibri" w:hAnsi="Calibri"/>
          <w:color w:val="000000"/>
          <w:lang w:val="en-AU"/>
        </w:rPr>
        <w:t xml:space="preserve"> </w:t>
      </w:r>
      <w:hyperlink w:anchor="Entry4" w:history="1">
        <w:r w:rsidRPr="00E91946">
          <w:rPr>
            <w:rStyle w:val="Hyperlink"/>
            <w:rFonts w:ascii="Calibri" w:hAnsi="Calibri"/>
            <w:lang w:val="en-AU"/>
          </w:rPr>
          <w:t>entry 4</w:t>
        </w:r>
      </w:hyperlink>
      <w:r>
        <w:rPr>
          <w:rFonts w:ascii="Calibri" w:hAnsi="Calibri"/>
          <w:color w:val="000000"/>
          <w:lang w:val="en-AU"/>
        </w:rPr>
        <w:t>)—</w:t>
      </w:r>
    </w:p>
    <w:p w:rsidR="00E91946" w:rsidRDefault="00E91946" w:rsidP="00E91946">
      <w:pPr>
        <w:tabs>
          <w:tab w:val="left" w:pos="1197"/>
          <w:tab w:val="left" w:pos="1767"/>
        </w:tabs>
        <w:spacing w:before="120"/>
        <w:ind w:left="720"/>
        <w:jc w:val="both"/>
        <w:rPr>
          <w:rFonts w:ascii="Calibri" w:hAnsi="Calibri"/>
          <w:lang w:val="en-AU"/>
        </w:rPr>
      </w:pPr>
      <w:r w:rsidRPr="005D151A">
        <w:rPr>
          <w:rFonts w:ascii="Calibri" w:hAnsi="Calibri"/>
          <w:lang w:val="en-AU"/>
        </w:rPr>
        <w:t xml:space="preserve">Debate </w:t>
      </w:r>
      <w:r>
        <w:rPr>
          <w:rFonts w:ascii="Calibri" w:hAnsi="Calibri"/>
          <w:lang w:val="en-AU"/>
        </w:rPr>
        <w:t>resumed.</w:t>
      </w:r>
    </w:p>
    <w:p w:rsidR="00E91946" w:rsidRDefault="00E91946" w:rsidP="00E91946">
      <w:pPr>
        <w:tabs>
          <w:tab w:val="left" w:pos="1197"/>
          <w:tab w:val="left" w:pos="1767"/>
        </w:tabs>
        <w:spacing w:before="120"/>
        <w:ind w:left="720"/>
        <w:jc w:val="both"/>
        <w:rPr>
          <w:rFonts w:ascii="Calibri" w:hAnsi="Calibri"/>
          <w:lang w:val="en-AU"/>
        </w:rPr>
      </w:pPr>
      <w:r>
        <w:rPr>
          <w:rFonts w:ascii="Calibri" w:hAnsi="Calibri"/>
          <w:lang w:val="en-AU"/>
        </w:rPr>
        <w:t xml:space="preserve">Ms Lawder moved the following amendment to Mr Rattenbury’s proposed amendment:  In paragraph (2), after </w:t>
      </w:r>
      <w:r w:rsidR="00FC5964">
        <w:rPr>
          <w:rFonts w:ascii="Calibri" w:hAnsi="Calibri"/>
          <w:lang w:val="en-AU"/>
        </w:rPr>
        <w:t>“</w:t>
      </w:r>
      <w:r>
        <w:rPr>
          <w:rFonts w:ascii="Calibri" w:hAnsi="Calibri"/>
          <w:lang w:val="en-AU"/>
        </w:rPr>
        <w:t>Office for Disability</w:t>
      </w:r>
      <w:r w:rsidR="00FC5964">
        <w:rPr>
          <w:rFonts w:ascii="Calibri" w:hAnsi="Calibri"/>
          <w:lang w:val="en-AU"/>
        </w:rPr>
        <w:t>”</w:t>
      </w:r>
      <w:r>
        <w:rPr>
          <w:rFonts w:ascii="Calibri" w:hAnsi="Calibri"/>
          <w:lang w:val="en-AU"/>
        </w:rPr>
        <w:t xml:space="preserve">, insert </w:t>
      </w:r>
      <w:r w:rsidR="00FC5964">
        <w:rPr>
          <w:rFonts w:ascii="Calibri" w:hAnsi="Calibri"/>
          <w:lang w:val="en-AU"/>
        </w:rPr>
        <w:t>“</w:t>
      </w:r>
      <w:r>
        <w:rPr>
          <w:rFonts w:ascii="Calibri" w:hAnsi="Calibri"/>
          <w:lang w:val="en-AU"/>
        </w:rPr>
        <w:t xml:space="preserve">deaf and deafblind </w:t>
      </w:r>
      <w:r w:rsidR="00CC1984">
        <w:rPr>
          <w:rFonts w:ascii="Calibri" w:hAnsi="Calibri"/>
          <w:lang w:val="en-AU"/>
        </w:rPr>
        <w:t>consumers</w:t>
      </w:r>
      <w:r>
        <w:rPr>
          <w:rFonts w:ascii="Calibri" w:hAnsi="Calibri"/>
          <w:lang w:val="en-AU"/>
        </w:rPr>
        <w:t xml:space="preserve"> and their representative organisations,</w:t>
      </w:r>
      <w:r w:rsidR="00FC5964">
        <w:rPr>
          <w:rFonts w:ascii="Calibri" w:hAnsi="Calibri"/>
          <w:lang w:val="en-AU"/>
        </w:rPr>
        <w:t>”</w:t>
      </w:r>
      <w:r>
        <w:rPr>
          <w:rFonts w:ascii="Calibri" w:hAnsi="Calibri"/>
          <w:lang w:val="en-AU"/>
        </w:rPr>
        <w:t>.</w:t>
      </w:r>
    </w:p>
    <w:p w:rsidR="006F6E0B" w:rsidRDefault="006F6E0B" w:rsidP="00E91946">
      <w:pPr>
        <w:tabs>
          <w:tab w:val="left" w:pos="1197"/>
          <w:tab w:val="left" w:pos="1767"/>
        </w:tabs>
        <w:spacing w:before="120"/>
        <w:ind w:left="720"/>
        <w:jc w:val="both"/>
        <w:rPr>
          <w:rFonts w:ascii="Calibri" w:hAnsi="Calibri"/>
          <w:lang w:val="en-AU"/>
        </w:rPr>
      </w:pPr>
      <w:r>
        <w:rPr>
          <w:rFonts w:ascii="Calibri" w:hAnsi="Calibri"/>
          <w:lang w:val="en-AU"/>
        </w:rPr>
        <w:t>Debate continued.</w:t>
      </w:r>
    </w:p>
    <w:p w:rsidR="00E91946" w:rsidRPr="005D151A" w:rsidRDefault="00E91946" w:rsidP="00E91946">
      <w:pPr>
        <w:tabs>
          <w:tab w:val="left" w:pos="1197"/>
          <w:tab w:val="left" w:pos="1767"/>
        </w:tabs>
        <w:spacing w:before="120"/>
        <w:ind w:left="720"/>
        <w:jc w:val="both"/>
        <w:rPr>
          <w:rFonts w:ascii="Calibri" w:hAnsi="Calibri"/>
          <w:lang w:val="en-AU"/>
        </w:rPr>
      </w:pPr>
      <w:r>
        <w:rPr>
          <w:rFonts w:ascii="Calibri" w:hAnsi="Calibri"/>
          <w:lang w:val="en-AU"/>
        </w:rPr>
        <w:t>Amendment to amendment agreed to.</w:t>
      </w:r>
    </w:p>
    <w:p w:rsidR="00E91946" w:rsidRPr="005D151A" w:rsidRDefault="00E91946" w:rsidP="00E91946">
      <w:pPr>
        <w:tabs>
          <w:tab w:val="left" w:pos="1197"/>
          <w:tab w:val="left" w:pos="1767"/>
        </w:tabs>
        <w:spacing w:before="120"/>
        <w:ind w:left="720"/>
        <w:jc w:val="both"/>
        <w:rPr>
          <w:rFonts w:ascii="Calibri" w:hAnsi="Calibri"/>
          <w:lang w:val="en-AU"/>
        </w:rPr>
      </w:pPr>
      <w:r w:rsidRPr="005D151A">
        <w:rPr>
          <w:rFonts w:ascii="Calibri" w:hAnsi="Calibri"/>
          <w:lang w:val="en-AU"/>
        </w:rPr>
        <w:t>Amendment</w:t>
      </w:r>
      <w:r>
        <w:rPr>
          <w:rFonts w:ascii="Calibri" w:hAnsi="Calibri"/>
          <w:lang w:val="en-AU"/>
        </w:rPr>
        <w:t>, as amended,</w:t>
      </w:r>
      <w:r w:rsidRPr="005D151A">
        <w:rPr>
          <w:rFonts w:ascii="Calibri" w:hAnsi="Calibri"/>
          <w:lang w:val="en-AU"/>
        </w:rPr>
        <w:t xml:space="preserve"> agreed to.</w:t>
      </w:r>
    </w:p>
    <w:p w:rsidR="00E91946" w:rsidRPr="005D151A" w:rsidRDefault="00E91946" w:rsidP="00E91946">
      <w:pPr>
        <w:spacing w:before="120"/>
        <w:ind w:left="720"/>
        <w:jc w:val="both"/>
        <w:rPr>
          <w:rFonts w:ascii="Calibri" w:hAnsi="Calibri"/>
          <w:color w:val="000000"/>
          <w:lang w:val="en-AU"/>
        </w:rPr>
      </w:pPr>
      <w:r w:rsidRPr="005D151A">
        <w:rPr>
          <w:rFonts w:ascii="Calibri" w:hAnsi="Calibri"/>
          <w:color w:val="000000"/>
          <w:lang w:val="en-AU"/>
        </w:rPr>
        <w:t>Question—That the motion, as amended, viz:</w:t>
      </w:r>
    </w:p>
    <w:p w:rsidR="00E91946" w:rsidRDefault="00FC5964" w:rsidP="00D21BD4">
      <w:pPr>
        <w:keepNext/>
        <w:spacing w:before="120"/>
        <w:ind w:left="720"/>
        <w:jc w:val="both"/>
        <w:rPr>
          <w:rFonts w:ascii="Calibri" w:hAnsi="Calibri"/>
          <w:color w:val="000000"/>
          <w:lang w:val="en-AU"/>
        </w:rPr>
      </w:pPr>
      <w:r>
        <w:rPr>
          <w:rFonts w:ascii="Calibri" w:hAnsi="Calibri"/>
          <w:color w:val="000000"/>
          <w:lang w:val="en-AU"/>
        </w:rPr>
        <w:t>“</w:t>
      </w:r>
      <w:r w:rsidR="00E91946">
        <w:rPr>
          <w:rFonts w:ascii="Calibri" w:hAnsi="Calibri"/>
          <w:color w:val="000000"/>
          <w:lang w:val="en-AU"/>
        </w:rPr>
        <w:t>That this Assembly:</w:t>
      </w:r>
    </w:p>
    <w:p w:rsidR="00E91946" w:rsidRPr="005D151A" w:rsidRDefault="00E91946" w:rsidP="00E91946">
      <w:pPr>
        <w:tabs>
          <w:tab w:val="left" w:pos="1350"/>
        </w:tabs>
        <w:spacing w:before="120"/>
        <w:ind w:left="720" w:right="-35"/>
        <w:jc w:val="both"/>
        <w:rPr>
          <w:rFonts w:ascii="Calibri" w:hAnsi="Calibri"/>
          <w:color w:val="000000"/>
          <w:lang w:val="en-AU"/>
        </w:rPr>
      </w:pPr>
      <w:r w:rsidRPr="005D151A">
        <w:rPr>
          <w:rFonts w:ascii="Calibri" w:hAnsi="Calibri"/>
          <w:color w:val="000000"/>
          <w:lang w:val="en-AU"/>
        </w:rPr>
        <w:t>(1)</w:t>
      </w:r>
      <w:r w:rsidRPr="005D151A">
        <w:rPr>
          <w:rFonts w:ascii="Calibri" w:hAnsi="Calibri"/>
          <w:color w:val="000000"/>
          <w:lang w:val="en-AU"/>
        </w:rPr>
        <w:tab/>
        <w:t>notes that:</w:t>
      </w:r>
    </w:p>
    <w:p w:rsidR="00E91946" w:rsidRPr="005D151A" w:rsidRDefault="00E91946" w:rsidP="00E91946">
      <w:pPr>
        <w:numPr>
          <w:ilvl w:val="1"/>
          <w:numId w:val="10"/>
        </w:numPr>
        <w:spacing w:before="120"/>
        <w:jc w:val="both"/>
        <w:rPr>
          <w:rFonts w:ascii="Calibri" w:hAnsi="Calibri"/>
          <w:lang w:val="en-AU"/>
        </w:rPr>
      </w:pPr>
      <w:r w:rsidRPr="005D151A">
        <w:rPr>
          <w:rFonts w:ascii="Calibri" w:hAnsi="Calibri"/>
          <w:lang w:val="en-AU"/>
        </w:rPr>
        <w:t>up until March 2018, a contracted psychologist visited the ACT to work with deaf and deafblind ACT residents;</w:t>
      </w:r>
    </w:p>
    <w:p w:rsidR="00E91946" w:rsidRPr="005D151A" w:rsidRDefault="00E91946" w:rsidP="00E91946">
      <w:pPr>
        <w:numPr>
          <w:ilvl w:val="1"/>
          <w:numId w:val="10"/>
        </w:numPr>
        <w:spacing w:before="120"/>
        <w:jc w:val="both"/>
        <w:rPr>
          <w:rFonts w:ascii="Calibri" w:hAnsi="Calibri"/>
          <w:lang w:val="en-AU"/>
        </w:rPr>
      </w:pPr>
      <w:r w:rsidRPr="005D151A">
        <w:rPr>
          <w:rFonts w:ascii="Calibri" w:hAnsi="Calibri"/>
          <w:lang w:val="en-AU"/>
        </w:rPr>
        <w:t>members of the deaf and deafblind community attended this clinic, primarily because this psychologist has Auslan skills and understands deaf and deafblind people and their mental health issues;</w:t>
      </w:r>
    </w:p>
    <w:p w:rsidR="00E91946" w:rsidRPr="005D151A" w:rsidRDefault="00E91946" w:rsidP="00E91946">
      <w:pPr>
        <w:numPr>
          <w:ilvl w:val="1"/>
          <w:numId w:val="10"/>
        </w:numPr>
        <w:spacing w:before="120"/>
        <w:jc w:val="both"/>
        <w:rPr>
          <w:rFonts w:ascii="Calibri" w:hAnsi="Calibri"/>
          <w:lang w:val="en-AU"/>
        </w:rPr>
      </w:pPr>
      <w:r w:rsidRPr="005D151A">
        <w:rPr>
          <w:rFonts w:ascii="Calibri" w:hAnsi="Calibri"/>
          <w:lang w:val="en-AU"/>
        </w:rPr>
        <w:t>ACT Health undertook a review of this psychologist</w:t>
      </w:r>
      <w:r>
        <w:rPr>
          <w:rFonts w:ascii="Calibri" w:hAnsi="Calibri"/>
          <w:lang w:val="en-AU"/>
        </w:rPr>
        <w:t>’</w:t>
      </w:r>
      <w:r w:rsidRPr="005D151A">
        <w:rPr>
          <w:rFonts w:ascii="Calibri" w:hAnsi="Calibri"/>
          <w:lang w:val="en-AU"/>
        </w:rPr>
        <w:t>s funded program in November 2017;</w:t>
      </w:r>
    </w:p>
    <w:p w:rsidR="00E91946" w:rsidRPr="005D151A" w:rsidRDefault="00E91946" w:rsidP="00E91946">
      <w:pPr>
        <w:numPr>
          <w:ilvl w:val="1"/>
          <w:numId w:val="10"/>
        </w:numPr>
        <w:spacing w:before="120"/>
        <w:jc w:val="both"/>
        <w:rPr>
          <w:rFonts w:ascii="Calibri" w:hAnsi="Calibri"/>
          <w:lang w:val="en-AU"/>
        </w:rPr>
      </w:pPr>
      <w:r w:rsidRPr="005D151A">
        <w:rPr>
          <w:rFonts w:ascii="Calibri" w:hAnsi="Calibri"/>
          <w:lang w:val="en-AU"/>
        </w:rPr>
        <w:t>after advising ACT Health of the decision to cease the contract, this psychologist no longer sees deaf and deafblind patients in Canberra;</w:t>
      </w:r>
    </w:p>
    <w:p w:rsidR="00E91946" w:rsidRPr="005D151A" w:rsidRDefault="00E91946" w:rsidP="00E91946">
      <w:pPr>
        <w:numPr>
          <w:ilvl w:val="1"/>
          <w:numId w:val="10"/>
        </w:numPr>
        <w:spacing w:before="120"/>
        <w:jc w:val="both"/>
        <w:rPr>
          <w:rFonts w:ascii="Calibri" w:hAnsi="Calibri"/>
          <w:lang w:val="en-AU"/>
        </w:rPr>
      </w:pPr>
      <w:r w:rsidRPr="005D151A">
        <w:rPr>
          <w:rFonts w:ascii="Calibri" w:hAnsi="Calibri"/>
          <w:lang w:val="en-AU"/>
        </w:rPr>
        <w:t>all ACT Government mental health services have access to interpreter facilities, including on-site Auslan interpreters provided by the National Interpreting and Communication Services, which help the deaf and deafblind community to access face-to-face, one-on-one mental health services;</w:t>
      </w:r>
    </w:p>
    <w:p w:rsidR="00E91946" w:rsidRPr="005D151A" w:rsidRDefault="00E91946" w:rsidP="00E91946">
      <w:pPr>
        <w:numPr>
          <w:ilvl w:val="1"/>
          <w:numId w:val="10"/>
        </w:numPr>
        <w:spacing w:before="120"/>
        <w:jc w:val="both"/>
        <w:rPr>
          <w:rFonts w:ascii="Calibri" w:hAnsi="Calibri"/>
          <w:lang w:val="en-AU"/>
        </w:rPr>
      </w:pPr>
      <w:r w:rsidRPr="005D151A">
        <w:rPr>
          <w:rFonts w:ascii="Calibri" w:hAnsi="Calibri"/>
          <w:lang w:val="en-AU"/>
        </w:rPr>
        <w:t>there is a skills shortage of Auslan interpreters across Australia; and</w:t>
      </w:r>
    </w:p>
    <w:p w:rsidR="00E91946" w:rsidRPr="005D151A" w:rsidRDefault="00E91946" w:rsidP="00E91946">
      <w:pPr>
        <w:numPr>
          <w:ilvl w:val="1"/>
          <w:numId w:val="10"/>
        </w:numPr>
        <w:spacing w:before="120"/>
        <w:jc w:val="both"/>
        <w:rPr>
          <w:rFonts w:ascii="Calibri" w:hAnsi="Calibri"/>
          <w:lang w:val="en-AU"/>
        </w:rPr>
      </w:pPr>
      <w:r w:rsidRPr="005D151A">
        <w:rPr>
          <w:rFonts w:ascii="Calibri" w:hAnsi="Calibri"/>
          <w:lang w:val="en-AU"/>
        </w:rPr>
        <w:t>this may have implications for the general mental health of our deaf and deafblind community for the ACT and in Australia; and</w:t>
      </w:r>
    </w:p>
    <w:p w:rsidR="00E91946" w:rsidRPr="005D151A" w:rsidRDefault="00E91946" w:rsidP="00E91946">
      <w:pPr>
        <w:numPr>
          <w:ilvl w:val="0"/>
          <w:numId w:val="20"/>
        </w:numPr>
        <w:spacing w:before="120"/>
        <w:jc w:val="both"/>
        <w:rPr>
          <w:rFonts w:ascii="Calibri" w:hAnsi="Calibri"/>
          <w:lang w:val="en-AU"/>
        </w:rPr>
      </w:pPr>
      <w:r w:rsidRPr="005D151A">
        <w:rPr>
          <w:rFonts w:ascii="Calibri" w:hAnsi="Calibri"/>
          <w:lang w:val="en-AU"/>
        </w:rPr>
        <w:t xml:space="preserve">calls on the ACT Government to consult with key stakeholders, including the Deaf Society, Office for Disability, </w:t>
      </w:r>
      <w:r w:rsidR="00757FBE">
        <w:rPr>
          <w:rFonts w:ascii="Calibri" w:hAnsi="Calibri"/>
          <w:lang w:val="en-AU"/>
        </w:rPr>
        <w:t xml:space="preserve">deaf and deafblind consumers and their representative organisations, </w:t>
      </w:r>
      <w:r w:rsidRPr="005D151A">
        <w:rPr>
          <w:rFonts w:ascii="Calibri" w:hAnsi="Calibri"/>
          <w:lang w:val="en-AU"/>
        </w:rPr>
        <w:t>and mental health and disability services, to ascertain any concerns held by our deaf and deafblind community in the ACT about mental health service provision or gaps that may exist, and report back to the Assembly by the last sitting week of the year.</w:t>
      </w:r>
      <w:r w:rsidR="00FC5964">
        <w:rPr>
          <w:rFonts w:ascii="Calibri" w:hAnsi="Calibri"/>
          <w:lang w:val="en-AU"/>
        </w:rPr>
        <w:t>”</w:t>
      </w:r>
      <w:r>
        <w:rPr>
          <w:rFonts w:ascii="Calibri" w:hAnsi="Calibri"/>
          <w:lang w:val="en-AU"/>
        </w:rPr>
        <w:t>—</w:t>
      </w:r>
    </w:p>
    <w:p w:rsidR="00E91946" w:rsidRPr="005D151A" w:rsidRDefault="00E91946" w:rsidP="00E91946">
      <w:pPr>
        <w:spacing w:before="120"/>
        <w:ind w:left="720"/>
        <w:jc w:val="both"/>
        <w:rPr>
          <w:rFonts w:ascii="Calibri" w:hAnsi="Calibri"/>
          <w:color w:val="000000"/>
          <w:lang w:val="en-AU"/>
        </w:rPr>
      </w:pPr>
      <w:r w:rsidRPr="005D151A">
        <w:rPr>
          <w:rFonts w:ascii="Calibri" w:hAnsi="Calibri"/>
          <w:color w:val="000000"/>
          <w:lang w:val="en-AU"/>
        </w:rPr>
        <w:t>be agreed to—put and passed.</w:t>
      </w:r>
    </w:p>
    <w:p w:rsidR="00141619" w:rsidRPr="00D72D59" w:rsidRDefault="00141619" w:rsidP="00141619">
      <w:pPr>
        <w:keepNext/>
        <w:keepLines/>
        <w:tabs>
          <w:tab w:val="right" w:pos="339"/>
          <w:tab w:val="left" w:pos="720"/>
        </w:tabs>
        <w:spacing w:before="240"/>
        <w:ind w:left="720" w:hanging="720"/>
        <w:jc w:val="both"/>
        <w:rPr>
          <w:rFonts w:ascii="Calibri" w:hAnsi="Calibri"/>
          <w:b/>
          <w:caps/>
          <w:lang w:val="en-AU"/>
        </w:rPr>
      </w:pPr>
      <w:r w:rsidRPr="00D72D59">
        <w:rPr>
          <w:rFonts w:ascii="Calibri" w:hAnsi="Calibri"/>
          <w:b/>
          <w:caps/>
          <w:lang w:val="en-AU"/>
        </w:rPr>
        <w:tab/>
      </w:r>
      <w:r w:rsidR="00150F82">
        <w:rPr>
          <w:rFonts w:ascii="Calibri" w:hAnsi="Calibri"/>
          <w:b/>
          <w:bCs/>
          <w:caps/>
          <w:lang w:val="en-AU"/>
        </w:rPr>
        <w:t>12</w:t>
      </w:r>
      <w:r w:rsidRPr="00D72D59">
        <w:rPr>
          <w:rFonts w:ascii="Calibri" w:hAnsi="Calibri"/>
          <w:b/>
          <w:caps/>
          <w:lang w:val="en-AU"/>
        </w:rPr>
        <w:tab/>
      </w:r>
      <w:r>
        <w:rPr>
          <w:rFonts w:ascii="Calibri" w:hAnsi="Calibri"/>
          <w:b/>
          <w:caps/>
          <w:lang w:val="en-AU"/>
        </w:rPr>
        <w:t>Alexander Maconochie Centre—Accommodation and facilities for women</w:t>
      </w:r>
    </w:p>
    <w:p w:rsidR="00141619" w:rsidRPr="00D72D59" w:rsidRDefault="00141619" w:rsidP="00141619">
      <w:pPr>
        <w:spacing w:before="120"/>
        <w:ind w:left="720"/>
        <w:jc w:val="both"/>
        <w:rPr>
          <w:rFonts w:ascii="Calibri" w:hAnsi="Calibri"/>
          <w:color w:val="000000"/>
          <w:lang w:val="en-AU"/>
        </w:rPr>
      </w:pPr>
      <w:r>
        <w:rPr>
          <w:rFonts w:ascii="Calibri" w:hAnsi="Calibri"/>
          <w:color w:val="000000"/>
          <w:lang w:val="en-AU"/>
        </w:rPr>
        <w:t>Mrs Jones</w:t>
      </w:r>
      <w:r w:rsidRPr="00D72D59">
        <w:rPr>
          <w:rFonts w:ascii="Calibri" w:hAnsi="Calibri"/>
          <w:color w:val="000000"/>
          <w:lang w:val="en-AU"/>
        </w:rPr>
        <w:t>, pursuant to notice, moved—That this Assembly:</w:t>
      </w:r>
    </w:p>
    <w:p w:rsidR="00141619" w:rsidRPr="00C2457D" w:rsidRDefault="00141619" w:rsidP="00141619">
      <w:pPr>
        <w:pStyle w:val="DPSEntryIndents"/>
        <w:numPr>
          <w:ilvl w:val="0"/>
          <w:numId w:val="16"/>
        </w:numPr>
        <w:rPr>
          <w:lang w:eastAsia="en-US"/>
        </w:rPr>
      </w:pPr>
      <w:r w:rsidRPr="00C2457D">
        <w:rPr>
          <w:lang w:eastAsia="en-US"/>
        </w:rPr>
        <w:t>notes that the ACT Government has failed to provide appropriate accommodation and facilities for women detained at the Alexander Maconochie Centre (AMC);</w:t>
      </w:r>
    </w:p>
    <w:p w:rsidR="00141619" w:rsidRPr="00C2457D" w:rsidRDefault="00141619" w:rsidP="00141619">
      <w:pPr>
        <w:pStyle w:val="DPSEntryIndents"/>
        <w:numPr>
          <w:ilvl w:val="0"/>
          <w:numId w:val="16"/>
        </w:numPr>
        <w:rPr>
          <w:lang w:eastAsia="en-US"/>
        </w:rPr>
      </w:pPr>
      <w:r w:rsidRPr="00C2457D">
        <w:rPr>
          <w:lang w:eastAsia="en-US"/>
        </w:rPr>
        <w:t>further notes:</w:t>
      </w:r>
    </w:p>
    <w:p w:rsidR="00141619" w:rsidRPr="00BC3054" w:rsidRDefault="00141619" w:rsidP="00141619">
      <w:pPr>
        <w:pStyle w:val="DPSEntryIndents"/>
        <w:numPr>
          <w:ilvl w:val="1"/>
          <w:numId w:val="16"/>
        </w:numPr>
        <w:rPr>
          <w:rFonts w:eastAsia="Calibri"/>
          <w:szCs w:val="24"/>
        </w:rPr>
      </w:pPr>
      <w:r w:rsidRPr="00BC3054">
        <w:rPr>
          <w:rFonts w:eastAsia="Calibri"/>
          <w:szCs w:val="24"/>
        </w:rPr>
        <w:t>on 29 April 2019, a female detainee escaped her compound to meet up with a male detainee in a restricted area of the prison outside of CCTV view;</w:t>
      </w:r>
    </w:p>
    <w:p w:rsidR="00141619" w:rsidRPr="00BC3054" w:rsidRDefault="00141619" w:rsidP="00141619">
      <w:pPr>
        <w:pStyle w:val="DPSEntryIndents"/>
        <w:numPr>
          <w:ilvl w:val="1"/>
          <w:numId w:val="16"/>
        </w:numPr>
        <w:rPr>
          <w:rFonts w:eastAsia="Calibri"/>
          <w:szCs w:val="24"/>
        </w:rPr>
      </w:pPr>
      <w:r w:rsidRPr="00BC3054">
        <w:rPr>
          <w:rFonts w:eastAsia="Calibri"/>
          <w:szCs w:val="24"/>
        </w:rPr>
        <w:t>reports that at least one detainee has seen her rapist in a nearby cellblock; and</w:t>
      </w:r>
    </w:p>
    <w:p w:rsidR="00141619" w:rsidRPr="00BC3054" w:rsidRDefault="00141619" w:rsidP="00141619">
      <w:pPr>
        <w:pStyle w:val="DPSEntryIndents"/>
        <w:numPr>
          <w:ilvl w:val="1"/>
          <w:numId w:val="16"/>
        </w:numPr>
        <w:rPr>
          <w:rFonts w:eastAsia="Calibri"/>
          <w:szCs w:val="24"/>
        </w:rPr>
      </w:pPr>
      <w:r w:rsidRPr="00BC3054">
        <w:rPr>
          <w:rFonts w:eastAsia="Calibri"/>
          <w:szCs w:val="24"/>
        </w:rPr>
        <w:t>that female detainees are frequently subjected to cat-calling, goading and whistling from the surrounding male cellblocks; and</w:t>
      </w:r>
    </w:p>
    <w:p w:rsidR="00141619" w:rsidRPr="00BC3054" w:rsidRDefault="00141619" w:rsidP="00141619">
      <w:pPr>
        <w:pStyle w:val="DPSEntryIndents"/>
        <w:numPr>
          <w:ilvl w:val="0"/>
          <w:numId w:val="16"/>
        </w:numPr>
        <w:rPr>
          <w:color w:val="000000"/>
        </w:rPr>
      </w:pPr>
      <w:r w:rsidRPr="00BC3054">
        <w:rPr>
          <w:rFonts w:eastAsia="Calibri"/>
          <w:szCs w:val="24"/>
        </w:rPr>
        <w:t>calls on the ACT Government to appropriately house women in the AMC to resolve such issues.</w:t>
      </w:r>
    </w:p>
    <w:p w:rsidR="00141619" w:rsidRDefault="00F54F27" w:rsidP="00141619">
      <w:pPr>
        <w:spacing w:before="120"/>
        <w:ind w:left="720" w:right="-35"/>
        <w:jc w:val="both"/>
        <w:rPr>
          <w:rFonts w:ascii="Calibri" w:hAnsi="Calibri"/>
          <w:color w:val="000000"/>
          <w:lang w:val="en-AU"/>
        </w:rPr>
      </w:pPr>
      <w:r>
        <w:rPr>
          <w:rFonts w:ascii="Calibri" w:hAnsi="Calibri"/>
          <w:color w:val="000000"/>
          <w:lang w:val="en-AU"/>
        </w:rPr>
        <w:t xml:space="preserve">Mr Rattenbury (Minister for Corrections and Justice Health) moved the following amendment:  Omit all text after </w:t>
      </w:r>
      <w:r w:rsidR="00FC5964">
        <w:rPr>
          <w:rFonts w:ascii="Calibri" w:hAnsi="Calibri"/>
          <w:color w:val="000000"/>
          <w:lang w:val="en-AU"/>
        </w:rPr>
        <w:t>“</w:t>
      </w:r>
      <w:r>
        <w:rPr>
          <w:rFonts w:ascii="Calibri" w:hAnsi="Calibri"/>
          <w:color w:val="000000"/>
          <w:lang w:val="en-AU"/>
        </w:rPr>
        <w:t>That this Assembly</w:t>
      </w:r>
      <w:r w:rsidR="00FC5964">
        <w:rPr>
          <w:rFonts w:ascii="Calibri" w:hAnsi="Calibri"/>
          <w:color w:val="000000"/>
          <w:lang w:val="en-AU"/>
        </w:rPr>
        <w:t>”</w:t>
      </w:r>
      <w:r>
        <w:rPr>
          <w:rFonts w:ascii="Calibri" w:hAnsi="Calibri"/>
          <w:color w:val="000000"/>
          <w:lang w:val="en-AU"/>
        </w:rPr>
        <w:t>, substitute:</w:t>
      </w:r>
    </w:p>
    <w:p w:rsidR="00F54F27" w:rsidRDefault="00FC5964" w:rsidP="00F54F27">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F54F27">
        <w:rPr>
          <w:rFonts w:ascii="Calibri" w:hAnsi="Calibri"/>
          <w:color w:val="000000"/>
          <w:lang w:val="en-AU"/>
        </w:rPr>
        <w:t>(1)</w:t>
      </w:r>
      <w:r w:rsidR="00F54F27">
        <w:rPr>
          <w:rFonts w:ascii="Calibri" w:hAnsi="Calibri"/>
          <w:color w:val="000000"/>
          <w:lang w:val="en-AU"/>
        </w:rPr>
        <w:tab/>
        <w:t>notes:</w:t>
      </w:r>
    </w:p>
    <w:p w:rsidR="00F54F27" w:rsidRDefault="00F54F27" w:rsidP="00F54F27">
      <w:pPr>
        <w:pStyle w:val="DPSEntryIndents"/>
        <w:numPr>
          <w:ilvl w:val="1"/>
          <w:numId w:val="3"/>
        </w:numPr>
      </w:pPr>
      <w:r>
        <w:t>ACT Corrective Services acknowledges that the current use of the Special Care Centre for female detainees is not a long-term solution;</w:t>
      </w:r>
    </w:p>
    <w:p w:rsidR="00F54F27" w:rsidRDefault="001274CE" w:rsidP="00AD5FE5">
      <w:pPr>
        <w:pStyle w:val="DPSEntryIndents"/>
        <w:keepLines/>
        <w:numPr>
          <w:ilvl w:val="1"/>
          <w:numId w:val="3"/>
        </w:numPr>
      </w:pPr>
      <w:r>
        <w:t>that the 2017 decision</w:t>
      </w:r>
      <w:r w:rsidR="00F54F27">
        <w:t xml:space="preserve"> to move female detainees from the women’s community centre to the Special Care Centre was the most appropriate option available due to the rapid increase in the number of female detainees;</w:t>
      </w:r>
    </w:p>
    <w:p w:rsidR="00F54F27" w:rsidRDefault="00F54F27" w:rsidP="00F54F27">
      <w:pPr>
        <w:pStyle w:val="DPSEntryIndents"/>
        <w:numPr>
          <w:ilvl w:val="1"/>
          <w:numId w:val="3"/>
        </w:numPr>
      </w:pPr>
      <w:r>
        <w:t>steps have been taken to improve the availability of services and supports available to female detainees, and a Women and Children Coordinator position has been created within ACT Corrective Services;</w:t>
      </w:r>
    </w:p>
    <w:p w:rsidR="00F54F27" w:rsidRDefault="00F54F27" w:rsidP="00F54F27">
      <w:pPr>
        <w:pStyle w:val="DPSEntryIndents"/>
        <w:numPr>
          <w:ilvl w:val="1"/>
          <w:numId w:val="3"/>
        </w:numPr>
      </w:pPr>
      <w:r>
        <w:t>that a female offenders framework is currently under development to better support women’s experience in the correctional system; and</w:t>
      </w:r>
    </w:p>
    <w:p w:rsidR="00F54F27" w:rsidRDefault="00F54F27" w:rsidP="00F54F27">
      <w:pPr>
        <w:pStyle w:val="DPSEntryIndents"/>
        <w:numPr>
          <w:ilvl w:val="1"/>
          <w:numId w:val="3"/>
        </w:numPr>
      </w:pPr>
      <w:r>
        <w:t>that the ACT Government is funding new programs designed to reduce offending and recidivism, including women’s housing and bail support programs, utilising a Justice Reinvestment methodology;</w:t>
      </w:r>
    </w:p>
    <w:p w:rsidR="00F54F27" w:rsidRDefault="00F54F27" w:rsidP="00F54F27">
      <w:pPr>
        <w:pStyle w:val="DPSEntryIndents"/>
        <w:numPr>
          <w:ilvl w:val="0"/>
          <w:numId w:val="21"/>
        </w:numPr>
      </w:pPr>
      <w:r>
        <w:t>further notes that:</w:t>
      </w:r>
    </w:p>
    <w:p w:rsidR="00F54F27" w:rsidRDefault="00F54F27" w:rsidP="00F54F27">
      <w:pPr>
        <w:pStyle w:val="DPSEntryIndents"/>
        <w:numPr>
          <w:ilvl w:val="1"/>
          <w:numId w:val="21"/>
        </w:numPr>
      </w:pPr>
      <w:r>
        <w:t>on 29 April 2019, there was an incident involving a male detainee and a female detainee breaching an internal perimeter fence and entering a restricted area to coordinate unauthorised contact;</w:t>
      </w:r>
    </w:p>
    <w:p w:rsidR="00F54F27" w:rsidRDefault="001274CE" w:rsidP="00F54F27">
      <w:pPr>
        <w:pStyle w:val="DPSEntryIndents"/>
        <w:numPr>
          <w:ilvl w:val="1"/>
          <w:numId w:val="21"/>
        </w:numPr>
      </w:pPr>
      <w:r>
        <w:t>an i</w:t>
      </w:r>
      <w:r w:rsidR="00F54F27">
        <w:t>nternal</w:t>
      </w:r>
      <w:r>
        <w:t xml:space="preserve"> management r</w:t>
      </w:r>
      <w:r w:rsidR="00F54F27">
        <w:t xml:space="preserve">eview to establish the circumstances surrounding the security breach was undertaken by ACT </w:t>
      </w:r>
      <w:r w:rsidR="004B7BDC">
        <w:t>Corrective Services;</w:t>
      </w:r>
    </w:p>
    <w:p w:rsidR="004B7BDC" w:rsidRDefault="004B7BDC" w:rsidP="00F54F27">
      <w:pPr>
        <w:pStyle w:val="DPSEntryIndents"/>
        <w:numPr>
          <w:ilvl w:val="1"/>
          <w:numId w:val="21"/>
        </w:numPr>
      </w:pPr>
      <w:r>
        <w:t>ACT Corrective Services has constructed a new internal perimeter fence for the women’s compound, and undertaken further security upgrades in response to the incident;</w:t>
      </w:r>
    </w:p>
    <w:p w:rsidR="004B7BDC" w:rsidRDefault="004B7BDC" w:rsidP="00F54F27">
      <w:pPr>
        <w:pStyle w:val="DPSEntryIndents"/>
        <w:numPr>
          <w:ilvl w:val="1"/>
          <w:numId w:val="21"/>
        </w:numPr>
      </w:pPr>
      <w:r>
        <w:t>since 2017, the Alexander Maconochie Centre (AMC) has provided additional fencing, screening and visual barriers to reduce visibility between gendered areas; and</w:t>
      </w:r>
    </w:p>
    <w:p w:rsidR="004B7BDC" w:rsidRDefault="004B7BDC" w:rsidP="00F54F27">
      <w:pPr>
        <w:pStyle w:val="DPSEntryIndents"/>
        <w:numPr>
          <w:ilvl w:val="1"/>
          <w:numId w:val="21"/>
        </w:numPr>
      </w:pPr>
      <w:r>
        <w:t>ACT Corrective Services believe</w:t>
      </w:r>
      <w:r w:rsidR="00FC5964">
        <w:t>s</w:t>
      </w:r>
      <w:r>
        <w:t xml:space="preserve"> this approach continues to provide a more appropriate and secure accommodation than previously considered alternatives; and</w:t>
      </w:r>
    </w:p>
    <w:p w:rsidR="004B7BDC" w:rsidRDefault="004B7BDC" w:rsidP="004B7BDC">
      <w:pPr>
        <w:pStyle w:val="DPSEntryIndents"/>
        <w:numPr>
          <w:ilvl w:val="0"/>
          <w:numId w:val="21"/>
        </w:numPr>
      </w:pPr>
      <w:r>
        <w:t>calls on the ACT Government to:</w:t>
      </w:r>
    </w:p>
    <w:p w:rsidR="004B7BDC" w:rsidRDefault="004B7BDC" w:rsidP="004B7BDC">
      <w:pPr>
        <w:pStyle w:val="DPSEntryIndents"/>
        <w:numPr>
          <w:ilvl w:val="1"/>
          <w:numId w:val="21"/>
        </w:numPr>
      </w:pPr>
      <w:r>
        <w:t>continue to work with community organisations to provide female detainees in the AMC access to activities to build confidence and support while incarcerated; and</w:t>
      </w:r>
    </w:p>
    <w:p w:rsidR="004B7BDC" w:rsidRDefault="004B7BDC" w:rsidP="004B7BDC">
      <w:pPr>
        <w:pStyle w:val="DPSEntryIndents"/>
        <w:numPr>
          <w:ilvl w:val="1"/>
          <w:numId w:val="21"/>
        </w:numPr>
      </w:pPr>
      <w:r>
        <w:t>report back to the Assembly on all policies and procedures to support women in the AMC.</w:t>
      </w:r>
      <w:r w:rsidR="00FC5964">
        <w:t>”</w:t>
      </w:r>
      <w:r>
        <w:t>.</w:t>
      </w:r>
    </w:p>
    <w:p w:rsidR="004B7BDC" w:rsidRDefault="004B7BDC" w:rsidP="00141619">
      <w:pPr>
        <w:spacing w:before="120"/>
        <w:ind w:left="720"/>
        <w:jc w:val="both"/>
        <w:rPr>
          <w:rFonts w:ascii="Calibri" w:hAnsi="Calibri"/>
          <w:color w:val="000000"/>
          <w:lang w:val="en-AU"/>
        </w:rPr>
      </w:pPr>
      <w:r>
        <w:rPr>
          <w:rFonts w:ascii="Calibri" w:hAnsi="Calibri"/>
          <w:color w:val="000000"/>
          <w:lang w:val="en-AU"/>
        </w:rPr>
        <w:t>Debate continued.</w:t>
      </w:r>
    </w:p>
    <w:p w:rsidR="004B7BDC" w:rsidRDefault="004B7BDC" w:rsidP="00141619">
      <w:pPr>
        <w:spacing w:before="120"/>
        <w:ind w:left="720"/>
        <w:jc w:val="both"/>
        <w:rPr>
          <w:rFonts w:ascii="Calibri" w:hAnsi="Calibri"/>
          <w:color w:val="000000"/>
          <w:lang w:val="en-AU"/>
        </w:rPr>
      </w:pPr>
      <w:r>
        <w:rPr>
          <w:rFonts w:ascii="Calibri" w:hAnsi="Calibri"/>
          <w:color w:val="000000"/>
          <w:lang w:val="en-AU"/>
        </w:rPr>
        <w:t>Mrs Jones moved the following</w:t>
      </w:r>
      <w:r w:rsidR="001274CE">
        <w:rPr>
          <w:rFonts w:ascii="Calibri" w:hAnsi="Calibri"/>
          <w:color w:val="000000"/>
          <w:lang w:val="en-AU"/>
        </w:rPr>
        <w:t xml:space="preserve"> amendment to Mr Rattenbury’s proposed amendment:  Omit paragraph (3)(b), substitute:</w:t>
      </w:r>
    </w:p>
    <w:p w:rsidR="001274CE" w:rsidRDefault="001274CE" w:rsidP="001274CE">
      <w:pPr>
        <w:tabs>
          <w:tab w:val="left" w:pos="1350"/>
          <w:tab w:val="left" w:pos="1915"/>
          <w:tab w:val="left" w:pos="9054"/>
        </w:tabs>
        <w:spacing w:before="120"/>
        <w:ind w:left="1915" w:hanging="1195"/>
        <w:jc w:val="both"/>
        <w:rPr>
          <w:rFonts w:ascii="Calibri" w:hAnsi="Calibri"/>
          <w:color w:val="000000"/>
          <w:lang w:val="en-AU"/>
        </w:rPr>
      </w:pPr>
      <w:r>
        <w:rPr>
          <w:rFonts w:ascii="Calibri" w:hAnsi="Calibri"/>
          <w:color w:val="000000"/>
          <w:lang w:val="en-AU"/>
        </w:rPr>
        <w:tab/>
      </w:r>
      <w:r w:rsidR="00FC5964">
        <w:rPr>
          <w:rFonts w:ascii="Calibri" w:hAnsi="Calibri"/>
          <w:color w:val="000000"/>
          <w:lang w:val="en-AU"/>
        </w:rPr>
        <w:t>“</w:t>
      </w:r>
      <w:r>
        <w:rPr>
          <w:rFonts w:ascii="Calibri" w:hAnsi="Calibri"/>
          <w:color w:val="000000"/>
          <w:lang w:val="en-AU"/>
        </w:rPr>
        <w:t>(b)</w:t>
      </w:r>
      <w:r>
        <w:rPr>
          <w:rFonts w:ascii="Calibri" w:hAnsi="Calibri"/>
          <w:color w:val="000000"/>
          <w:lang w:val="en-AU"/>
        </w:rPr>
        <w:tab/>
        <w:t>report back to the Assembly on how the Minister will resolve the issue of proximity to the men by the last sitting week this year.</w:t>
      </w:r>
      <w:r w:rsidR="00FC5964">
        <w:rPr>
          <w:rFonts w:ascii="Calibri" w:hAnsi="Calibri"/>
          <w:color w:val="000000"/>
          <w:lang w:val="en-AU"/>
        </w:rPr>
        <w:t>”</w:t>
      </w:r>
      <w:r>
        <w:rPr>
          <w:rFonts w:ascii="Calibri" w:hAnsi="Calibri"/>
          <w:color w:val="000000"/>
          <w:lang w:val="en-AU"/>
        </w:rPr>
        <w:t>.</w:t>
      </w:r>
    </w:p>
    <w:p w:rsidR="001274CE" w:rsidRDefault="001274CE" w:rsidP="001274CE">
      <w:pPr>
        <w:tabs>
          <w:tab w:val="left" w:pos="1350"/>
          <w:tab w:val="left" w:pos="1915"/>
          <w:tab w:val="left" w:pos="9054"/>
        </w:tabs>
        <w:spacing w:before="120"/>
        <w:ind w:left="1915" w:hanging="1195"/>
        <w:jc w:val="both"/>
        <w:rPr>
          <w:rFonts w:ascii="Calibri" w:hAnsi="Calibri"/>
          <w:color w:val="000000"/>
          <w:lang w:val="en-AU"/>
        </w:rPr>
      </w:pPr>
      <w:r>
        <w:rPr>
          <w:rFonts w:ascii="Calibri" w:hAnsi="Calibri"/>
          <w:color w:val="000000"/>
          <w:lang w:val="en-AU"/>
        </w:rPr>
        <w:t>Debate continued.</w:t>
      </w:r>
    </w:p>
    <w:p w:rsidR="001274CE" w:rsidRDefault="001274CE" w:rsidP="001274CE">
      <w:pPr>
        <w:tabs>
          <w:tab w:val="left" w:pos="1350"/>
          <w:tab w:val="left" w:pos="1915"/>
          <w:tab w:val="left" w:pos="9054"/>
        </w:tabs>
        <w:spacing w:before="120"/>
        <w:ind w:left="1915" w:hanging="1195"/>
        <w:jc w:val="both"/>
        <w:rPr>
          <w:rFonts w:ascii="Calibri" w:hAnsi="Calibri"/>
          <w:color w:val="000000"/>
          <w:lang w:val="en-AU"/>
        </w:rPr>
      </w:pPr>
      <w:r>
        <w:rPr>
          <w:rFonts w:ascii="Calibri" w:hAnsi="Calibri"/>
          <w:color w:val="000000"/>
          <w:lang w:val="en-AU"/>
        </w:rPr>
        <w:t>Amendment to amendment negatived.</w:t>
      </w:r>
    </w:p>
    <w:p w:rsidR="001274CE" w:rsidRDefault="001274CE" w:rsidP="001274CE">
      <w:pPr>
        <w:tabs>
          <w:tab w:val="left" w:pos="1350"/>
          <w:tab w:val="left" w:pos="2430"/>
          <w:tab w:val="left" w:pos="9054"/>
        </w:tabs>
        <w:spacing w:before="120"/>
        <w:ind w:left="720"/>
        <w:jc w:val="both"/>
        <w:rPr>
          <w:rFonts w:ascii="Calibri" w:hAnsi="Calibri"/>
          <w:color w:val="000000"/>
          <w:lang w:val="en-AU"/>
        </w:rPr>
      </w:pPr>
      <w:r>
        <w:rPr>
          <w:rFonts w:ascii="Calibri" w:hAnsi="Calibri"/>
          <w:color w:val="000000"/>
          <w:lang w:val="en-AU"/>
        </w:rPr>
        <w:t xml:space="preserve">Mrs Jones moved the following amendment to Mr Rattenbury’s proposed amendment:  </w:t>
      </w:r>
      <w:r w:rsidR="00BD1513">
        <w:rPr>
          <w:rFonts w:ascii="Calibri" w:hAnsi="Calibri"/>
          <w:color w:val="000000"/>
          <w:lang w:val="en-AU"/>
        </w:rPr>
        <w:t>Add new paragraph (3)(c):</w:t>
      </w:r>
    </w:p>
    <w:p w:rsidR="001274CE" w:rsidRDefault="001274CE" w:rsidP="001274CE">
      <w:pPr>
        <w:tabs>
          <w:tab w:val="left" w:pos="1350"/>
          <w:tab w:val="left" w:pos="1915"/>
          <w:tab w:val="left" w:pos="9054"/>
        </w:tabs>
        <w:spacing w:before="120"/>
        <w:ind w:left="1915" w:hanging="1195"/>
        <w:jc w:val="both"/>
        <w:rPr>
          <w:rFonts w:ascii="Calibri" w:hAnsi="Calibri"/>
          <w:color w:val="000000"/>
          <w:lang w:val="en-AU"/>
        </w:rPr>
      </w:pPr>
      <w:r>
        <w:rPr>
          <w:rFonts w:ascii="Calibri" w:hAnsi="Calibri"/>
          <w:color w:val="000000"/>
          <w:lang w:val="en-AU"/>
        </w:rPr>
        <w:tab/>
      </w:r>
      <w:r w:rsidR="00FC5964">
        <w:rPr>
          <w:rFonts w:ascii="Calibri" w:hAnsi="Calibri"/>
          <w:color w:val="000000"/>
          <w:lang w:val="en-AU"/>
        </w:rPr>
        <w:t>“</w:t>
      </w:r>
      <w:r w:rsidR="00BD1513">
        <w:rPr>
          <w:rFonts w:ascii="Calibri" w:hAnsi="Calibri"/>
          <w:color w:val="000000"/>
          <w:lang w:val="en-AU"/>
        </w:rPr>
        <w:t>(c</w:t>
      </w:r>
      <w:r>
        <w:rPr>
          <w:rFonts w:ascii="Calibri" w:hAnsi="Calibri"/>
          <w:color w:val="000000"/>
          <w:lang w:val="en-AU"/>
        </w:rPr>
        <w:t>)</w:t>
      </w:r>
      <w:r>
        <w:rPr>
          <w:rFonts w:ascii="Calibri" w:hAnsi="Calibri"/>
          <w:color w:val="000000"/>
          <w:lang w:val="en-AU"/>
        </w:rPr>
        <w:tab/>
      </w:r>
      <w:bookmarkStart w:id="1" w:name="OLE_LINK1"/>
      <w:r>
        <w:rPr>
          <w:rFonts w:ascii="Calibri" w:hAnsi="Calibri"/>
          <w:color w:val="000000"/>
          <w:lang w:val="en-AU"/>
        </w:rPr>
        <w:t>report back to the Assembly on how the Minister will resolve the issue of proximity to the men by the last sitting week this year</w:t>
      </w:r>
      <w:bookmarkEnd w:id="1"/>
      <w:r>
        <w:rPr>
          <w:rFonts w:ascii="Calibri" w:hAnsi="Calibri"/>
          <w:color w:val="000000"/>
          <w:lang w:val="en-AU"/>
        </w:rPr>
        <w:t>.</w:t>
      </w:r>
      <w:r w:rsidR="00FC5964">
        <w:rPr>
          <w:rFonts w:ascii="Calibri" w:hAnsi="Calibri"/>
          <w:color w:val="000000"/>
          <w:lang w:val="en-AU"/>
        </w:rPr>
        <w:t>”</w:t>
      </w:r>
      <w:r>
        <w:rPr>
          <w:rFonts w:ascii="Calibri" w:hAnsi="Calibri"/>
          <w:color w:val="000000"/>
          <w:lang w:val="en-AU"/>
        </w:rPr>
        <w:t>.</w:t>
      </w:r>
    </w:p>
    <w:p w:rsidR="001274CE" w:rsidRDefault="00BD1513" w:rsidP="001274CE">
      <w:pPr>
        <w:tabs>
          <w:tab w:val="left" w:pos="1350"/>
          <w:tab w:val="left" w:pos="2430"/>
          <w:tab w:val="left" w:pos="9054"/>
        </w:tabs>
        <w:spacing w:before="120"/>
        <w:ind w:left="720"/>
        <w:jc w:val="both"/>
        <w:rPr>
          <w:rFonts w:ascii="Calibri" w:hAnsi="Calibri"/>
          <w:color w:val="000000"/>
          <w:lang w:val="en-AU"/>
        </w:rPr>
      </w:pPr>
      <w:r>
        <w:rPr>
          <w:rFonts w:ascii="Calibri" w:hAnsi="Calibri"/>
          <w:color w:val="000000"/>
          <w:lang w:val="en-AU"/>
        </w:rPr>
        <w:t>Amendment to amendment agreed to.</w:t>
      </w:r>
    </w:p>
    <w:p w:rsidR="00BD1513" w:rsidRDefault="00BD1513" w:rsidP="001274CE">
      <w:pPr>
        <w:tabs>
          <w:tab w:val="left" w:pos="1350"/>
          <w:tab w:val="left" w:pos="2430"/>
          <w:tab w:val="left" w:pos="9054"/>
        </w:tabs>
        <w:spacing w:before="120"/>
        <w:ind w:left="720"/>
        <w:jc w:val="both"/>
        <w:rPr>
          <w:rFonts w:ascii="Calibri" w:hAnsi="Calibri"/>
          <w:color w:val="000000"/>
          <w:lang w:val="en-AU"/>
        </w:rPr>
      </w:pPr>
      <w:r>
        <w:rPr>
          <w:rFonts w:ascii="Calibri" w:hAnsi="Calibri"/>
          <w:color w:val="000000"/>
          <w:lang w:val="en-AU"/>
        </w:rPr>
        <w:t>Amendment, as amended, agreed to.</w:t>
      </w:r>
    </w:p>
    <w:p w:rsidR="000B1487" w:rsidRDefault="00141619" w:rsidP="00141619">
      <w:pPr>
        <w:spacing w:before="120"/>
        <w:ind w:left="720"/>
        <w:jc w:val="both"/>
        <w:rPr>
          <w:rFonts w:ascii="Calibri" w:hAnsi="Calibri"/>
          <w:color w:val="000000"/>
          <w:lang w:val="en-AU"/>
        </w:rPr>
      </w:pPr>
      <w:r w:rsidRPr="00D72D59">
        <w:rPr>
          <w:rFonts w:ascii="Calibri" w:hAnsi="Calibri"/>
          <w:color w:val="000000"/>
          <w:lang w:val="en-AU"/>
        </w:rPr>
        <w:t>Question—</w:t>
      </w:r>
      <w:r w:rsidR="000B1487">
        <w:rPr>
          <w:rFonts w:ascii="Calibri" w:hAnsi="Calibri"/>
          <w:color w:val="000000"/>
          <w:lang w:val="en-AU"/>
        </w:rPr>
        <w:t>That the motion, as amended, viz:</w:t>
      </w:r>
    </w:p>
    <w:p w:rsidR="000B1487" w:rsidRDefault="00FC5964" w:rsidP="00141619">
      <w:pPr>
        <w:spacing w:before="120"/>
        <w:ind w:left="720"/>
        <w:jc w:val="both"/>
        <w:rPr>
          <w:rFonts w:ascii="Calibri" w:hAnsi="Calibri"/>
          <w:color w:val="000000"/>
          <w:lang w:val="en-AU"/>
        </w:rPr>
      </w:pPr>
      <w:r>
        <w:rPr>
          <w:rFonts w:ascii="Calibri" w:hAnsi="Calibri"/>
          <w:color w:val="000000"/>
          <w:lang w:val="en-AU"/>
        </w:rPr>
        <w:t>“</w:t>
      </w:r>
      <w:r w:rsidR="000B1487">
        <w:rPr>
          <w:rFonts w:ascii="Calibri" w:hAnsi="Calibri"/>
          <w:color w:val="000000"/>
          <w:lang w:val="en-AU"/>
        </w:rPr>
        <w:t>That this Assembly:</w:t>
      </w:r>
    </w:p>
    <w:p w:rsidR="000B1487" w:rsidRDefault="000B1487" w:rsidP="000B1487">
      <w:pPr>
        <w:pStyle w:val="DPSEntryIndents"/>
        <w:numPr>
          <w:ilvl w:val="0"/>
          <w:numId w:val="22"/>
        </w:numPr>
      </w:pPr>
      <w:r>
        <w:t>notes:</w:t>
      </w:r>
    </w:p>
    <w:p w:rsidR="000B1487" w:rsidRDefault="000B1487" w:rsidP="000B1487">
      <w:pPr>
        <w:pStyle w:val="DPSEntryIndents"/>
        <w:numPr>
          <w:ilvl w:val="1"/>
          <w:numId w:val="3"/>
        </w:numPr>
      </w:pPr>
      <w:r>
        <w:t>ACT Corrective Services acknowledges that the current use of the Special Care Centre for female detainees is not a long-term solution;</w:t>
      </w:r>
    </w:p>
    <w:p w:rsidR="000B1487" w:rsidRDefault="000B1487" w:rsidP="000B1487">
      <w:pPr>
        <w:pStyle w:val="DPSEntryIndents"/>
        <w:numPr>
          <w:ilvl w:val="1"/>
          <w:numId w:val="3"/>
        </w:numPr>
      </w:pPr>
      <w:r>
        <w:t>that the 2017 decision to move female detainees from the women’s community centre to the Special Care Centre was the most appropriate option available due to the rapid increase in the number of female detainees;</w:t>
      </w:r>
    </w:p>
    <w:p w:rsidR="000B1487" w:rsidRDefault="000B1487" w:rsidP="000B1487">
      <w:pPr>
        <w:pStyle w:val="DPSEntryIndents"/>
        <w:numPr>
          <w:ilvl w:val="1"/>
          <w:numId w:val="3"/>
        </w:numPr>
      </w:pPr>
      <w:r>
        <w:t>steps have been taken to improve the availability of services and supports available to female detainees, and a Women and Children Coordinator position has been created within ACT Corrective Services;</w:t>
      </w:r>
    </w:p>
    <w:p w:rsidR="000B1487" w:rsidRDefault="000B1487" w:rsidP="000B1487">
      <w:pPr>
        <w:pStyle w:val="DPSEntryIndents"/>
        <w:numPr>
          <w:ilvl w:val="1"/>
          <w:numId w:val="3"/>
        </w:numPr>
      </w:pPr>
      <w:r>
        <w:t>that a female offenders framework is currently under development to better support women’s experience in the correctional system; and</w:t>
      </w:r>
    </w:p>
    <w:p w:rsidR="000B1487" w:rsidRDefault="000B1487" w:rsidP="000B1487">
      <w:pPr>
        <w:pStyle w:val="DPSEntryIndents"/>
        <w:numPr>
          <w:ilvl w:val="1"/>
          <w:numId w:val="3"/>
        </w:numPr>
      </w:pPr>
      <w:r>
        <w:t>that the ACT Government is funding new programs designed to reduce offending and recidivism, including women’s housing and bail support programs, utilising a Justice Reinvestment methodology;</w:t>
      </w:r>
    </w:p>
    <w:p w:rsidR="000B1487" w:rsidRDefault="000B1487" w:rsidP="000B1487">
      <w:pPr>
        <w:pStyle w:val="DPSEntryIndents"/>
        <w:numPr>
          <w:ilvl w:val="0"/>
          <w:numId w:val="21"/>
        </w:numPr>
      </w:pPr>
      <w:r>
        <w:t>further notes that:</w:t>
      </w:r>
    </w:p>
    <w:p w:rsidR="000B1487" w:rsidRDefault="000B1487" w:rsidP="000B1487">
      <w:pPr>
        <w:pStyle w:val="DPSEntryIndents"/>
        <w:numPr>
          <w:ilvl w:val="1"/>
          <w:numId w:val="21"/>
        </w:numPr>
      </w:pPr>
      <w:r>
        <w:t>on 29 April 2019, there was an incident involving a male detainee and a female detainee breaching an internal perimeter fence and entering a restricted area to coordinate unauthorised contact;</w:t>
      </w:r>
    </w:p>
    <w:p w:rsidR="000B1487" w:rsidRDefault="000B1487" w:rsidP="000B1487">
      <w:pPr>
        <w:pStyle w:val="DPSEntryIndents"/>
        <w:numPr>
          <w:ilvl w:val="1"/>
          <w:numId w:val="21"/>
        </w:numPr>
      </w:pPr>
      <w:r>
        <w:t>an</w:t>
      </w:r>
      <w:r w:rsidR="00FC5964">
        <w:t xml:space="preserve"> internal management review </w:t>
      </w:r>
      <w:r>
        <w:t>to establish the circumstances surrounding the security breach was undertaken by ACT Corrective Services;</w:t>
      </w:r>
    </w:p>
    <w:p w:rsidR="000B1487" w:rsidRDefault="000B1487" w:rsidP="000B1487">
      <w:pPr>
        <w:pStyle w:val="DPSEntryIndents"/>
        <w:numPr>
          <w:ilvl w:val="1"/>
          <w:numId w:val="21"/>
        </w:numPr>
      </w:pPr>
      <w:r>
        <w:t>ACT Corrective Services has constructed a new internal perimeter fence for the women’s compound, and undertaken further security upgrades in response to the incident;</w:t>
      </w:r>
    </w:p>
    <w:p w:rsidR="000B1487" w:rsidRDefault="000B1487" w:rsidP="000B1487">
      <w:pPr>
        <w:pStyle w:val="DPSEntryIndents"/>
        <w:numPr>
          <w:ilvl w:val="1"/>
          <w:numId w:val="21"/>
        </w:numPr>
      </w:pPr>
      <w:r>
        <w:t>since 2017, the Alexander Maconochie Centre (AMC) has provided additional fencing, screening and visual barriers to reduce visibility between gendered areas; and</w:t>
      </w:r>
    </w:p>
    <w:p w:rsidR="000B1487" w:rsidRDefault="000B1487" w:rsidP="000B1487">
      <w:pPr>
        <w:pStyle w:val="DPSEntryIndents"/>
        <w:numPr>
          <w:ilvl w:val="1"/>
          <w:numId w:val="21"/>
        </w:numPr>
      </w:pPr>
      <w:r>
        <w:t>ACT Corrective Services believe</w:t>
      </w:r>
      <w:r w:rsidR="00FC5964">
        <w:t>s</w:t>
      </w:r>
      <w:r>
        <w:t xml:space="preserve"> this approach continues to provide a more appropriate and secure accommodation than previously considered alternatives; and</w:t>
      </w:r>
    </w:p>
    <w:p w:rsidR="000B1487" w:rsidRDefault="000B1487" w:rsidP="00AD5FE5">
      <w:pPr>
        <w:pStyle w:val="DPSEntryIndents"/>
        <w:keepNext/>
        <w:numPr>
          <w:ilvl w:val="0"/>
          <w:numId w:val="21"/>
        </w:numPr>
      </w:pPr>
      <w:r>
        <w:t>calls on the ACT Government to:</w:t>
      </w:r>
    </w:p>
    <w:p w:rsidR="000B1487" w:rsidRDefault="000B1487" w:rsidP="000B1487">
      <w:pPr>
        <w:pStyle w:val="DPSEntryIndents"/>
        <w:numPr>
          <w:ilvl w:val="1"/>
          <w:numId w:val="21"/>
        </w:numPr>
      </w:pPr>
      <w:r>
        <w:t xml:space="preserve">continue to work with community organisations to provide female detainees in the AMC access to activities to build confidence </w:t>
      </w:r>
      <w:r w:rsidR="008E709F">
        <w:t>and support while incarcerated;</w:t>
      </w:r>
    </w:p>
    <w:p w:rsidR="008E709F" w:rsidRDefault="000B1487" w:rsidP="000B1487">
      <w:pPr>
        <w:pStyle w:val="DPSEntryIndents"/>
        <w:numPr>
          <w:ilvl w:val="1"/>
          <w:numId w:val="21"/>
        </w:numPr>
      </w:pPr>
      <w:r>
        <w:t>report back to the Assembly on all policies and procedures to support women in the AMC</w:t>
      </w:r>
      <w:r w:rsidR="008E709F">
        <w:t>; and</w:t>
      </w:r>
    </w:p>
    <w:p w:rsidR="000B1487" w:rsidRDefault="008E709F" w:rsidP="000B1487">
      <w:pPr>
        <w:pStyle w:val="DPSEntryIndents"/>
        <w:numPr>
          <w:ilvl w:val="1"/>
          <w:numId w:val="21"/>
        </w:numPr>
      </w:pPr>
      <w:r>
        <w:rPr>
          <w:color w:val="000000"/>
        </w:rPr>
        <w:t>report back to the Assembly on how the Minister will resolve the issue of proximity to the men by the last sitting week this year</w:t>
      </w:r>
      <w:r w:rsidR="000B1487">
        <w:t>.</w:t>
      </w:r>
      <w:r w:rsidR="00FC5964">
        <w:t>”</w:t>
      </w:r>
      <w:r>
        <w:t>—</w:t>
      </w:r>
    </w:p>
    <w:p w:rsidR="00141619" w:rsidRPr="00D72D59" w:rsidRDefault="000B1487" w:rsidP="00141619">
      <w:pPr>
        <w:spacing w:before="120"/>
        <w:ind w:left="720"/>
        <w:jc w:val="both"/>
        <w:rPr>
          <w:rFonts w:ascii="Calibri" w:hAnsi="Calibri"/>
          <w:color w:val="000000"/>
          <w:lang w:val="en-AU"/>
        </w:rPr>
      </w:pPr>
      <w:r>
        <w:rPr>
          <w:rFonts w:ascii="Calibri" w:hAnsi="Calibri"/>
          <w:color w:val="000000"/>
          <w:lang w:val="en-AU"/>
        </w:rPr>
        <w:t>be agreed to—</w:t>
      </w:r>
      <w:r w:rsidR="00141619" w:rsidRPr="00D72D59">
        <w:rPr>
          <w:rFonts w:ascii="Calibri" w:hAnsi="Calibri"/>
          <w:color w:val="000000"/>
          <w:lang w:val="en-AU"/>
        </w:rPr>
        <w:t>put and passed.</w:t>
      </w:r>
    </w:p>
    <w:p w:rsidR="00141619" w:rsidRPr="007603DE" w:rsidRDefault="00141619" w:rsidP="00141619">
      <w:pPr>
        <w:keepNext/>
        <w:keepLines/>
        <w:tabs>
          <w:tab w:val="right" w:pos="339"/>
          <w:tab w:val="left" w:pos="720"/>
        </w:tabs>
        <w:spacing w:before="240"/>
        <w:ind w:left="720" w:hanging="720"/>
        <w:jc w:val="both"/>
        <w:rPr>
          <w:rFonts w:ascii="Calibri" w:hAnsi="Calibri"/>
          <w:b/>
          <w:caps/>
          <w:lang w:val="en-AU"/>
        </w:rPr>
      </w:pPr>
      <w:r w:rsidRPr="007603DE">
        <w:rPr>
          <w:rFonts w:ascii="Calibri" w:hAnsi="Calibri"/>
          <w:b/>
          <w:caps/>
          <w:lang w:val="en-AU"/>
        </w:rPr>
        <w:tab/>
      </w:r>
      <w:r w:rsidR="00150F82">
        <w:rPr>
          <w:rFonts w:ascii="Calibri" w:hAnsi="Calibri"/>
          <w:b/>
          <w:bCs/>
          <w:caps/>
          <w:lang w:val="en-AU"/>
        </w:rPr>
        <w:t>13</w:t>
      </w:r>
      <w:r w:rsidRPr="007603DE">
        <w:rPr>
          <w:rFonts w:ascii="Calibri" w:hAnsi="Calibri"/>
          <w:b/>
          <w:caps/>
          <w:lang w:val="en-AU"/>
        </w:rPr>
        <w:tab/>
      </w:r>
      <w:r>
        <w:rPr>
          <w:rFonts w:ascii="Calibri" w:hAnsi="Calibri"/>
          <w:b/>
          <w:caps/>
          <w:lang w:val="en-AU"/>
        </w:rPr>
        <w:t>A.C.T. Climate Change Strategy 2019-25</w:t>
      </w:r>
    </w:p>
    <w:p w:rsidR="00141619" w:rsidRPr="007603DE" w:rsidRDefault="00141619" w:rsidP="00141619">
      <w:pPr>
        <w:spacing w:before="120"/>
        <w:ind w:left="720"/>
        <w:jc w:val="both"/>
        <w:rPr>
          <w:rFonts w:ascii="Calibri" w:hAnsi="Calibri"/>
          <w:color w:val="000000"/>
          <w:lang w:val="en-AU"/>
        </w:rPr>
      </w:pPr>
      <w:r>
        <w:rPr>
          <w:rFonts w:ascii="Calibri" w:hAnsi="Calibri"/>
          <w:color w:val="000000"/>
          <w:lang w:val="en-AU"/>
        </w:rPr>
        <w:t>Mr Gupta</w:t>
      </w:r>
      <w:r w:rsidRPr="007603DE">
        <w:rPr>
          <w:rFonts w:ascii="Calibri" w:hAnsi="Calibri"/>
          <w:color w:val="000000"/>
          <w:lang w:val="en-AU"/>
        </w:rPr>
        <w:t>, pursuant to notice, moved—That this Assembly:</w:t>
      </w:r>
    </w:p>
    <w:p w:rsidR="00141619" w:rsidRPr="00C2457D" w:rsidRDefault="00141619" w:rsidP="00141619">
      <w:pPr>
        <w:pStyle w:val="DPSEntryIndents"/>
        <w:numPr>
          <w:ilvl w:val="0"/>
          <w:numId w:val="17"/>
        </w:numPr>
        <w:rPr>
          <w:lang w:eastAsia="en-US"/>
        </w:rPr>
      </w:pPr>
      <w:r w:rsidRPr="00C2457D">
        <w:rPr>
          <w:lang w:eastAsia="en-US"/>
        </w:rPr>
        <w:t>notes that the ACT Climate Change Strategy 2019-25:</w:t>
      </w:r>
    </w:p>
    <w:p w:rsidR="00141619" w:rsidRPr="00C2457D" w:rsidRDefault="00141619" w:rsidP="00141619">
      <w:pPr>
        <w:pStyle w:val="DPSEntryIndents"/>
        <w:numPr>
          <w:ilvl w:val="1"/>
          <w:numId w:val="17"/>
        </w:numPr>
        <w:rPr>
          <w:lang w:eastAsia="en-US"/>
        </w:rPr>
      </w:pPr>
      <w:r w:rsidRPr="00C2457D">
        <w:rPr>
          <w:lang w:eastAsia="en-US"/>
        </w:rPr>
        <w:t>is implementing measures that support all Canberra households in the ACT and is improving the liveability of our entire city in response to global climate change;</w:t>
      </w:r>
    </w:p>
    <w:p w:rsidR="00141619" w:rsidRPr="00C2457D" w:rsidRDefault="00141619" w:rsidP="00141619">
      <w:pPr>
        <w:pStyle w:val="DPSEntryIndents"/>
        <w:numPr>
          <w:ilvl w:val="1"/>
          <w:numId w:val="17"/>
        </w:numPr>
        <w:rPr>
          <w:lang w:eastAsia="en-US"/>
        </w:rPr>
      </w:pPr>
      <w:r w:rsidRPr="00C2457D">
        <w:rPr>
          <w:lang w:eastAsia="en-US"/>
        </w:rPr>
        <w:t xml:space="preserve">outlines how achieving 100 </w:t>
      </w:r>
      <w:r w:rsidR="00470645">
        <w:rPr>
          <w:lang w:eastAsia="en-US"/>
        </w:rPr>
        <w:t>percent</w:t>
      </w:r>
      <w:r w:rsidRPr="00C2457D">
        <w:rPr>
          <w:lang w:eastAsia="en-US"/>
        </w:rPr>
        <w:t xml:space="preserve"> </w:t>
      </w:r>
      <w:r>
        <w:rPr>
          <w:lang w:eastAsia="en-US"/>
        </w:rPr>
        <w:t>renewable electricity, a 40 </w:t>
      </w:r>
      <w:r w:rsidR="00470645">
        <w:rPr>
          <w:lang w:eastAsia="en-US"/>
        </w:rPr>
        <w:t>percent</w:t>
      </w:r>
      <w:r w:rsidRPr="00C2457D">
        <w:rPr>
          <w:lang w:eastAsia="en-US"/>
        </w:rPr>
        <w:t xml:space="preserve"> reduction in emissions by 2020, and zero net emission</w:t>
      </w:r>
      <w:r w:rsidR="00F344ED">
        <w:rPr>
          <w:lang w:eastAsia="en-US"/>
        </w:rPr>
        <w:t>s</w:t>
      </w:r>
      <w:r w:rsidRPr="00C2457D">
        <w:rPr>
          <w:lang w:eastAsia="en-US"/>
        </w:rPr>
        <w:t xml:space="preserve"> by 2045 will assist households to save on energy costs;</w:t>
      </w:r>
    </w:p>
    <w:p w:rsidR="00141619" w:rsidRPr="00C2457D" w:rsidRDefault="00141619" w:rsidP="00141619">
      <w:pPr>
        <w:pStyle w:val="DPSEntryIndents"/>
        <w:numPr>
          <w:ilvl w:val="1"/>
          <w:numId w:val="17"/>
        </w:numPr>
        <w:rPr>
          <w:lang w:eastAsia="en-US"/>
        </w:rPr>
      </w:pPr>
      <w:r w:rsidRPr="00C2457D">
        <w:rPr>
          <w:lang w:eastAsia="en-US"/>
        </w:rPr>
        <w:t>clearly</w:t>
      </w:r>
      <w:r w:rsidR="00F344ED">
        <w:rPr>
          <w:lang w:eastAsia="en-US"/>
        </w:rPr>
        <w:t xml:space="preserve"> outlines why it is in the long-</w:t>
      </w:r>
      <w:r w:rsidRPr="00C2457D">
        <w:rPr>
          <w:lang w:eastAsia="en-US"/>
        </w:rPr>
        <w:t>term interests of all ACT residents to have a comprehensive strategy in place to combat and adapt to climate change, and that why simply ignoring the climate change danger is no longer tenable;</w:t>
      </w:r>
    </w:p>
    <w:p w:rsidR="00141619" w:rsidRPr="00C2457D" w:rsidRDefault="00141619" w:rsidP="00141619">
      <w:pPr>
        <w:pStyle w:val="DPSEntryIndents"/>
        <w:numPr>
          <w:ilvl w:val="1"/>
          <w:numId w:val="17"/>
        </w:numPr>
        <w:rPr>
          <w:lang w:eastAsia="en-US"/>
        </w:rPr>
      </w:pPr>
      <w:r w:rsidRPr="00C2457D">
        <w:rPr>
          <w:lang w:eastAsia="en-US"/>
        </w:rPr>
        <w:t>works in conjunction with the ACT Government</w:t>
      </w:r>
      <w:r w:rsidR="003A773F">
        <w:rPr>
          <w:lang w:eastAsia="en-US"/>
        </w:rPr>
        <w:t>’</w:t>
      </w:r>
      <w:r w:rsidRPr="00C2457D">
        <w:rPr>
          <w:lang w:eastAsia="en-US"/>
        </w:rPr>
        <w:t>s new Living Infrastructure Plan to increase the comfort and enviable lifestyle in our suburbs by keeping our streets, parks and houses cool, healthy and liveable, with measures to ensure adequate tree cover and assess local needs for managing heat;</w:t>
      </w:r>
    </w:p>
    <w:p w:rsidR="00141619" w:rsidRPr="00C2457D" w:rsidRDefault="00141619" w:rsidP="00141619">
      <w:pPr>
        <w:pStyle w:val="DPSEntryIndents"/>
        <w:numPr>
          <w:ilvl w:val="1"/>
          <w:numId w:val="17"/>
        </w:numPr>
        <w:rPr>
          <w:lang w:eastAsia="en-US"/>
        </w:rPr>
      </w:pPr>
      <w:r w:rsidRPr="00C2457D">
        <w:rPr>
          <w:lang w:eastAsia="en-US"/>
        </w:rPr>
        <w:t>is implementing new approaches to increasing productivity of key transport corridors;</w:t>
      </w:r>
    </w:p>
    <w:p w:rsidR="00141619" w:rsidRPr="00C2457D" w:rsidRDefault="00141619" w:rsidP="00141619">
      <w:pPr>
        <w:pStyle w:val="DPSEntryIndents"/>
        <w:numPr>
          <w:ilvl w:val="1"/>
          <w:numId w:val="17"/>
        </w:numPr>
        <w:rPr>
          <w:lang w:eastAsia="en-US"/>
        </w:rPr>
      </w:pPr>
      <w:r w:rsidRPr="00C2457D">
        <w:rPr>
          <w:lang w:eastAsia="en-US"/>
        </w:rPr>
        <w:t>helps suburban residents to access the rapid bus and light rail networks through feeder services and expanding the Park and Ride network;</w:t>
      </w:r>
    </w:p>
    <w:p w:rsidR="00141619" w:rsidRPr="00C2457D" w:rsidRDefault="00141619" w:rsidP="00141619">
      <w:pPr>
        <w:pStyle w:val="DPSEntryIndents"/>
        <w:numPr>
          <w:ilvl w:val="1"/>
          <w:numId w:val="17"/>
        </w:numPr>
        <w:rPr>
          <w:lang w:eastAsia="en-US"/>
        </w:rPr>
      </w:pPr>
      <w:r w:rsidRPr="00C2457D">
        <w:rPr>
          <w:lang w:eastAsia="en-US"/>
        </w:rPr>
        <w:t>outlines measures to assist the transition to zero emissions vehicles to support those needing cars to commute or travel, by exploring and trialling financial incentives to support the uptake of zero emissions vehicles from 2021;</w:t>
      </w:r>
    </w:p>
    <w:p w:rsidR="00141619" w:rsidRPr="00C2457D" w:rsidRDefault="00141619" w:rsidP="00141619">
      <w:pPr>
        <w:pStyle w:val="DPSEntryIndents"/>
        <w:numPr>
          <w:ilvl w:val="1"/>
          <w:numId w:val="17"/>
        </w:numPr>
        <w:rPr>
          <w:lang w:eastAsia="en-US"/>
        </w:rPr>
      </w:pPr>
      <w:r w:rsidRPr="00C2457D">
        <w:rPr>
          <w:lang w:eastAsia="en-US"/>
        </w:rPr>
        <w:t>introduces mandatory disclosure of energy performance for all rental properties and moves towards minimum energy performance requirements to come into force from 2022-23, which supports individuals and families to make a co</w:t>
      </w:r>
      <w:r>
        <w:rPr>
          <w:lang w:eastAsia="en-US"/>
        </w:rPr>
        <w:t>ns</w:t>
      </w:r>
      <w:r w:rsidR="00470645">
        <w:rPr>
          <w:lang w:eastAsia="en-US"/>
        </w:rPr>
        <w:t xml:space="preserve">idered choice when choosing a </w:t>
      </w:r>
      <w:r w:rsidRPr="00C2457D">
        <w:rPr>
          <w:lang w:eastAsia="en-US"/>
        </w:rPr>
        <w:t>rental property;</w:t>
      </w:r>
    </w:p>
    <w:p w:rsidR="00141619" w:rsidRPr="00C2457D" w:rsidRDefault="00141619" w:rsidP="00141619">
      <w:pPr>
        <w:pStyle w:val="DPSEntryIndents"/>
        <w:numPr>
          <w:ilvl w:val="1"/>
          <w:numId w:val="17"/>
        </w:numPr>
        <w:rPr>
          <w:lang w:eastAsia="en-US"/>
        </w:rPr>
      </w:pPr>
      <w:r w:rsidRPr="00C2457D">
        <w:rPr>
          <w:lang w:eastAsia="en-US"/>
        </w:rPr>
        <w:t>expands the Energy Efficiency Improvement Scheme to increase support and lower day-to-day energy costs for low income households;</w:t>
      </w:r>
    </w:p>
    <w:p w:rsidR="00141619" w:rsidRPr="00C2457D" w:rsidRDefault="00141619" w:rsidP="00141619">
      <w:pPr>
        <w:pStyle w:val="DPSEntryIndents"/>
        <w:numPr>
          <w:ilvl w:val="1"/>
          <w:numId w:val="17"/>
        </w:numPr>
        <w:rPr>
          <w:lang w:eastAsia="en-US"/>
        </w:rPr>
      </w:pPr>
      <w:r w:rsidRPr="00C2457D">
        <w:rPr>
          <w:lang w:eastAsia="en-US"/>
        </w:rPr>
        <w:t>actively supports vulnerable and low-income individuals and households</w:t>
      </w:r>
      <w:r w:rsidR="003A773F">
        <w:rPr>
          <w:lang w:eastAsia="en-US"/>
        </w:rPr>
        <w:t>’</w:t>
      </w:r>
      <w:r w:rsidRPr="00C2457D">
        <w:rPr>
          <w:lang w:eastAsia="en-US"/>
        </w:rPr>
        <w:t xml:space="preserve"> participation in shifting to zero net emissions; and</w:t>
      </w:r>
    </w:p>
    <w:p w:rsidR="00141619" w:rsidRPr="00C2457D" w:rsidRDefault="00141619" w:rsidP="00141619">
      <w:pPr>
        <w:pStyle w:val="DPSEntryIndents"/>
        <w:numPr>
          <w:ilvl w:val="1"/>
          <w:numId w:val="17"/>
        </w:numPr>
        <w:rPr>
          <w:lang w:eastAsia="en-US"/>
        </w:rPr>
      </w:pPr>
      <w:r w:rsidRPr="00C2457D">
        <w:rPr>
          <w:lang w:eastAsia="en-US"/>
        </w:rPr>
        <w:t>will provide food and garden waste collection for all households, including multi-unit dwellings from 2023; and</w:t>
      </w:r>
    </w:p>
    <w:p w:rsidR="00141619" w:rsidRPr="00BC3054" w:rsidRDefault="00141619" w:rsidP="00141619">
      <w:pPr>
        <w:pStyle w:val="DPSEntryIndents"/>
        <w:numPr>
          <w:ilvl w:val="0"/>
          <w:numId w:val="17"/>
        </w:numPr>
        <w:rPr>
          <w:color w:val="000000"/>
        </w:rPr>
      </w:pPr>
      <w:r w:rsidRPr="00C2457D">
        <w:rPr>
          <w:lang w:eastAsia="en-US"/>
        </w:rPr>
        <w:t xml:space="preserve">calls on the ACT Government to initiate a comprehensive awareness program </w:t>
      </w:r>
      <w:r w:rsidRPr="00470645">
        <w:rPr>
          <w:spacing w:val="-2"/>
          <w:lang w:eastAsia="en-US"/>
        </w:rPr>
        <w:t>and actively promote the measures outlined in the ACT Climate Strategy 2019-25</w:t>
      </w:r>
      <w:r w:rsidRPr="00C2457D">
        <w:rPr>
          <w:lang w:eastAsia="en-US"/>
        </w:rPr>
        <w:t xml:space="preserve"> that support Canberra households to take full advantage of its cost saving and energy efficiency measures.</w:t>
      </w:r>
    </w:p>
    <w:p w:rsidR="00141619" w:rsidRDefault="00141619" w:rsidP="00141619">
      <w:pPr>
        <w:spacing w:before="120"/>
        <w:ind w:left="720" w:right="-35"/>
        <w:jc w:val="both"/>
        <w:rPr>
          <w:rFonts w:ascii="Calibri" w:hAnsi="Calibri"/>
          <w:color w:val="000000"/>
          <w:lang w:val="en-AU"/>
        </w:rPr>
      </w:pPr>
      <w:r w:rsidRPr="007603DE">
        <w:rPr>
          <w:rFonts w:ascii="Calibri" w:hAnsi="Calibri"/>
          <w:color w:val="000000"/>
          <w:lang w:val="en-AU"/>
        </w:rPr>
        <w:t>Debate ensued.</w:t>
      </w:r>
    </w:p>
    <w:p w:rsidR="00470645" w:rsidRDefault="00470645" w:rsidP="00141619">
      <w:pPr>
        <w:spacing w:before="120"/>
        <w:ind w:left="720" w:right="-35"/>
        <w:jc w:val="both"/>
        <w:rPr>
          <w:rFonts w:ascii="Calibri" w:hAnsi="Calibri"/>
          <w:color w:val="000000"/>
          <w:lang w:val="en-AU"/>
        </w:rPr>
      </w:pPr>
      <w:r>
        <w:rPr>
          <w:rFonts w:ascii="Calibri" w:hAnsi="Calibri"/>
          <w:color w:val="000000"/>
          <w:lang w:val="en-AU"/>
        </w:rPr>
        <w:t>Mr Coe (Leader of the Opposition) moved the following amendment:  Add new paragraph (3):</w:t>
      </w:r>
    </w:p>
    <w:p w:rsidR="00470645" w:rsidRDefault="00FC5964" w:rsidP="00470645">
      <w:pPr>
        <w:tabs>
          <w:tab w:val="left" w:pos="1350"/>
        </w:tabs>
        <w:spacing w:before="120"/>
        <w:ind w:left="1350" w:right="-35" w:hanging="630"/>
        <w:jc w:val="both"/>
        <w:rPr>
          <w:rFonts w:ascii="Calibri" w:hAnsi="Calibri"/>
          <w:color w:val="000000"/>
          <w:lang w:val="en-AU"/>
        </w:rPr>
      </w:pPr>
      <w:r>
        <w:rPr>
          <w:rFonts w:ascii="Calibri" w:hAnsi="Calibri"/>
          <w:color w:val="000000"/>
          <w:lang w:val="en-AU"/>
        </w:rPr>
        <w:t>“</w:t>
      </w:r>
      <w:r w:rsidR="00470645">
        <w:rPr>
          <w:rFonts w:ascii="Calibri" w:hAnsi="Calibri"/>
          <w:color w:val="000000"/>
          <w:lang w:val="en-AU"/>
        </w:rPr>
        <w:t>(3)</w:t>
      </w:r>
      <w:r w:rsidR="00470645">
        <w:rPr>
          <w:rFonts w:ascii="Calibri" w:hAnsi="Calibri"/>
          <w:color w:val="000000"/>
          <w:lang w:val="en-AU"/>
        </w:rPr>
        <w:tab/>
      </w:r>
      <w:r w:rsidR="00470645" w:rsidRPr="00470645">
        <w:rPr>
          <w:rFonts w:ascii="Calibri" w:hAnsi="Calibri"/>
          <w:color w:val="000000"/>
          <w:spacing w:val="-2"/>
          <w:lang w:val="en-AU"/>
        </w:rPr>
        <w:t>the comprehensive awareness program must be undertaken before 31 December</w:t>
      </w:r>
      <w:r w:rsidR="00470645">
        <w:rPr>
          <w:rFonts w:ascii="Calibri" w:hAnsi="Calibri"/>
          <w:color w:val="000000"/>
          <w:lang w:val="en-AU"/>
        </w:rPr>
        <w:t xml:space="preserve"> 2019 and the Government must provide a report to the Assembly in February 2020 about the activities undertaken.</w:t>
      </w:r>
      <w:r>
        <w:rPr>
          <w:rFonts w:ascii="Calibri" w:hAnsi="Calibri"/>
          <w:color w:val="000000"/>
          <w:lang w:val="en-AU"/>
        </w:rPr>
        <w:t>”</w:t>
      </w:r>
      <w:r w:rsidR="00470645">
        <w:rPr>
          <w:rFonts w:ascii="Calibri" w:hAnsi="Calibri"/>
          <w:color w:val="000000"/>
          <w:lang w:val="en-AU"/>
        </w:rPr>
        <w:t>.</w:t>
      </w:r>
    </w:p>
    <w:p w:rsidR="00470645" w:rsidRDefault="00077574" w:rsidP="00470645">
      <w:pPr>
        <w:tabs>
          <w:tab w:val="left" w:pos="1350"/>
        </w:tabs>
        <w:spacing w:before="120"/>
        <w:ind w:left="1350" w:right="-35" w:hanging="630"/>
        <w:jc w:val="both"/>
        <w:rPr>
          <w:rFonts w:ascii="Calibri" w:hAnsi="Calibri"/>
          <w:color w:val="000000"/>
          <w:lang w:val="en-AU"/>
        </w:rPr>
      </w:pPr>
      <w:r>
        <w:rPr>
          <w:rFonts w:ascii="Calibri" w:hAnsi="Calibri"/>
          <w:color w:val="000000"/>
          <w:lang w:val="en-AU"/>
        </w:rPr>
        <w:t>Debate continued.</w:t>
      </w:r>
    </w:p>
    <w:p w:rsidR="002066D2" w:rsidRPr="002066D2" w:rsidRDefault="002066D2" w:rsidP="002066D2">
      <w:pPr>
        <w:spacing w:before="120"/>
        <w:ind w:left="720"/>
        <w:jc w:val="both"/>
        <w:rPr>
          <w:rFonts w:ascii="Calibri" w:hAnsi="Calibri"/>
          <w:lang w:val="en-AU"/>
        </w:rPr>
      </w:pPr>
      <w:r>
        <w:rPr>
          <w:rFonts w:ascii="Calibri" w:hAnsi="Calibri"/>
          <w:lang w:val="en-AU"/>
        </w:rPr>
        <w:t>Mr Rattenbury</w:t>
      </w:r>
      <w:r w:rsidRPr="002066D2">
        <w:rPr>
          <w:rFonts w:ascii="Calibri" w:hAnsi="Calibri"/>
          <w:lang w:val="en-AU"/>
        </w:rPr>
        <w:t xml:space="preserve"> </w:t>
      </w:r>
      <w:r w:rsidR="00263EAD">
        <w:rPr>
          <w:rFonts w:ascii="Calibri" w:hAnsi="Calibri"/>
          <w:lang w:val="en-AU"/>
        </w:rPr>
        <w:t xml:space="preserve">(Minister for Climate Change and Sustainability) </w:t>
      </w:r>
      <w:r w:rsidRPr="002066D2">
        <w:rPr>
          <w:rFonts w:ascii="Calibri" w:hAnsi="Calibri"/>
          <w:lang w:val="en-AU"/>
        </w:rPr>
        <w:t>addressing the Assembly—</w:t>
      </w:r>
    </w:p>
    <w:p w:rsidR="002066D2" w:rsidRPr="002066D2" w:rsidRDefault="002066D2" w:rsidP="002066D2">
      <w:pPr>
        <w:spacing w:before="120"/>
        <w:ind w:left="720"/>
        <w:jc w:val="both"/>
        <w:rPr>
          <w:rFonts w:ascii="Calibri" w:hAnsi="Calibri"/>
          <w:lang w:val="en-AU"/>
        </w:rPr>
      </w:pPr>
      <w:r w:rsidRPr="002066D2">
        <w:rPr>
          <w:rFonts w:ascii="Calibri" w:hAnsi="Calibri"/>
          <w:lang w:val="en-AU"/>
        </w:rPr>
        <w:t>Debate interrupted in accordance with standing order 34 and the resumption of the debate made an order of the day for the next sitting.</w:t>
      </w:r>
    </w:p>
    <w:p w:rsidR="00240A79" w:rsidRPr="00240A79" w:rsidRDefault="00240A79" w:rsidP="00240A79">
      <w:pPr>
        <w:keepNext/>
        <w:keepLines/>
        <w:tabs>
          <w:tab w:val="right" w:pos="339"/>
          <w:tab w:val="left" w:pos="720"/>
        </w:tabs>
        <w:spacing w:before="240"/>
        <w:ind w:left="720" w:hanging="720"/>
        <w:jc w:val="both"/>
        <w:rPr>
          <w:rFonts w:ascii="Calibri" w:hAnsi="Calibri"/>
          <w:b/>
          <w:lang w:val="en-AU"/>
        </w:rPr>
      </w:pPr>
      <w:r w:rsidRPr="00240A79">
        <w:rPr>
          <w:rFonts w:ascii="Calibri" w:hAnsi="Calibri"/>
          <w:b/>
          <w:lang w:val="en-AU"/>
        </w:rPr>
        <w:tab/>
      </w:r>
      <w:r w:rsidRPr="00240A79">
        <w:rPr>
          <w:rFonts w:ascii="Calibri" w:hAnsi="Calibri"/>
          <w:b/>
          <w:bCs/>
          <w:lang w:val="en-AU"/>
        </w:rPr>
        <w:t>14</w:t>
      </w:r>
      <w:r w:rsidRPr="00240A79">
        <w:rPr>
          <w:rFonts w:ascii="Calibri" w:hAnsi="Calibri"/>
          <w:b/>
          <w:lang w:val="en-AU"/>
        </w:rPr>
        <w:tab/>
        <w:t>ADJOURNMENT</w:t>
      </w:r>
    </w:p>
    <w:p w:rsidR="00240A79" w:rsidRDefault="00240A79" w:rsidP="00240A79">
      <w:pPr>
        <w:spacing w:before="120"/>
        <w:ind w:left="720"/>
        <w:jc w:val="both"/>
        <w:rPr>
          <w:rFonts w:ascii="Calibri" w:hAnsi="Calibri"/>
          <w:lang w:val="en-AU"/>
        </w:rPr>
      </w:pPr>
      <w:r w:rsidRPr="00240A79">
        <w:rPr>
          <w:rFonts w:ascii="Calibri" w:hAnsi="Calibri"/>
          <w:lang w:val="en-AU"/>
        </w:rPr>
        <w:t>It being 6</w:t>
      </w:r>
      <w:r>
        <w:rPr>
          <w:rFonts w:ascii="Calibri" w:hAnsi="Calibri"/>
          <w:lang w:val="en-AU"/>
        </w:rPr>
        <w:t>.30</w:t>
      </w:r>
      <w:r w:rsidRPr="00240A79">
        <w:rPr>
          <w:rFonts w:ascii="Calibri" w:hAnsi="Calibri"/>
          <w:lang w:val="en-AU"/>
        </w:rPr>
        <w:t xml:space="preserve"> pm—The question was proposed—That the Assembly do now adjourn.</w:t>
      </w:r>
    </w:p>
    <w:p w:rsidR="00240A79" w:rsidRDefault="00240A79" w:rsidP="00240A79">
      <w:pPr>
        <w:spacing w:before="120"/>
        <w:ind w:left="720"/>
        <w:jc w:val="both"/>
        <w:rPr>
          <w:rFonts w:ascii="Calibri" w:hAnsi="Calibri"/>
          <w:lang w:val="en-AU"/>
        </w:rPr>
      </w:pPr>
      <w:r>
        <w:rPr>
          <w:rFonts w:ascii="Calibri" w:hAnsi="Calibri"/>
          <w:lang w:val="en-AU"/>
        </w:rPr>
        <w:t>Mr Barr (Chief Minister) requiring the question to be put forthwith without debate—</w:t>
      </w:r>
    </w:p>
    <w:p w:rsidR="00240A79" w:rsidRPr="00240A79" w:rsidRDefault="00240A79" w:rsidP="00240A79">
      <w:pPr>
        <w:spacing w:before="120"/>
        <w:ind w:left="720"/>
        <w:jc w:val="both"/>
        <w:rPr>
          <w:rFonts w:ascii="Calibri" w:hAnsi="Calibri"/>
          <w:lang w:val="en-AU"/>
        </w:rPr>
      </w:pPr>
      <w:r>
        <w:rPr>
          <w:rFonts w:ascii="Calibri" w:hAnsi="Calibri"/>
          <w:lang w:val="en-AU"/>
        </w:rPr>
        <w:t>Question—put and passed.</w:t>
      </w:r>
    </w:p>
    <w:p w:rsidR="00240A79" w:rsidRPr="00240A79" w:rsidRDefault="00240A79" w:rsidP="00240A79">
      <w:pPr>
        <w:spacing w:before="120"/>
        <w:ind w:left="720"/>
        <w:jc w:val="both"/>
        <w:rPr>
          <w:rFonts w:ascii="Calibri" w:hAnsi="Calibri"/>
          <w:lang w:val="en-AU"/>
        </w:rPr>
      </w:pPr>
      <w:bookmarkStart w:id="2" w:name="_GoBack"/>
      <w:bookmarkEnd w:id="2"/>
      <w:r>
        <w:rPr>
          <w:rFonts w:ascii="Calibri" w:hAnsi="Calibri"/>
          <w:lang w:val="en-AU"/>
        </w:rPr>
        <w:t>And then t</w:t>
      </w:r>
      <w:r w:rsidRPr="00240A79">
        <w:rPr>
          <w:rFonts w:ascii="Calibri" w:hAnsi="Calibri"/>
          <w:lang w:val="en-AU"/>
        </w:rPr>
        <w:t>he Assembly</w:t>
      </w:r>
      <w:r>
        <w:rPr>
          <w:rFonts w:ascii="Calibri" w:hAnsi="Calibri"/>
          <w:lang w:val="en-AU"/>
        </w:rPr>
        <w:t>,</w:t>
      </w:r>
      <w:r w:rsidRPr="00240A79">
        <w:rPr>
          <w:rFonts w:ascii="Calibri" w:hAnsi="Calibri"/>
          <w:lang w:val="en-AU"/>
        </w:rPr>
        <w:t xml:space="preserve"> </w:t>
      </w:r>
      <w:r>
        <w:rPr>
          <w:rFonts w:ascii="Calibri" w:hAnsi="Calibri"/>
          <w:lang w:val="en-AU"/>
        </w:rPr>
        <w:t>at</w:t>
      </w:r>
      <w:r w:rsidRPr="00240A79">
        <w:rPr>
          <w:rFonts w:ascii="Calibri" w:hAnsi="Calibri"/>
          <w:lang w:val="en-AU"/>
        </w:rPr>
        <w:t xml:space="preserve"> </w:t>
      </w:r>
      <w:r>
        <w:rPr>
          <w:rFonts w:ascii="Calibri" w:hAnsi="Calibri"/>
          <w:lang w:val="en-AU"/>
        </w:rPr>
        <w:t xml:space="preserve">6.30 pm, </w:t>
      </w:r>
      <w:r w:rsidRPr="00240A79">
        <w:rPr>
          <w:rFonts w:ascii="Calibri" w:hAnsi="Calibri"/>
          <w:lang w:val="en-AU"/>
        </w:rPr>
        <w:t>adjourned until tomorrow at 10 am.</w:t>
      </w:r>
    </w:p>
    <w:p w:rsidR="00D30A5B" w:rsidRPr="00BA34ED" w:rsidRDefault="00D30A5B" w:rsidP="00240A79">
      <w:pPr>
        <w:pBdr>
          <w:bottom w:val="thinThickLargeGap" w:sz="18" w:space="1" w:color="auto"/>
        </w:pBdr>
        <w:ind w:left="3427" w:right="3658"/>
        <w:rPr>
          <w:rFonts w:ascii="Calibri" w:hAnsi="Calibri"/>
          <w:i/>
          <w:iCs/>
          <w:lang w:val="en-AU"/>
        </w:rPr>
      </w:pPr>
    </w:p>
    <w:p w:rsidR="00840BF1" w:rsidRDefault="00840BF1" w:rsidP="00840BF1">
      <w:pPr>
        <w:keepNext/>
        <w:keepLines/>
        <w:tabs>
          <w:tab w:val="left" w:pos="342"/>
        </w:tabs>
        <w:spacing w:before="240" w:after="120"/>
        <w:ind w:left="187"/>
        <w:jc w:val="both"/>
        <w:rPr>
          <w:rFonts w:ascii="Calibri" w:hAnsi="Calibri"/>
          <w:bCs/>
        </w:rPr>
      </w:pPr>
      <w:r>
        <w:rPr>
          <w:rFonts w:ascii="Calibri" w:hAnsi="Calibri"/>
          <w:b/>
          <w:caps/>
        </w:rPr>
        <w:t>MEMBERS</w:t>
      </w:r>
      <w:r w:rsidR="003A773F">
        <w:rPr>
          <w:rFonts w:ascii="Calibri" w:hAnsi="Calibri"/>
          <w:b/>
          <w:caps/>
        </w:rPr>
        <w:t>’</w:t>
      </w:r>
      <w:r>
        <w:rPr>
          <w:rFonts w:ascii="Calibri" w:hAnsi="Calibri"/>
          <w:b/>
          <w:caps/>
        </w:rPr>
        <w:t xml:space="preserve"> ATTENDANCE:  </w:t>
      </w:r>
      <w:r>
        <w:rPr>
          <w:rFonts w:ascii="Calibri" w:hAnsi="Calibri"/>
        </w:rPr>
        <w:t xml:space="preserve">All Members were present at some time during the sitting, except </w:t>
      </w:r>
      <w:r w:rsidR="00150F82">
        <w:rPr>
          <w:rFonts w:ascii="Calibri" w:hAnsi="Calibri"/>
        </w:rPr>
        <w:t xml:space="preserve">Miss C. Burch*, Ms Cody*, </w:t>
      </w:r>
      <w:r>
        <w:rPr>
          <w:rFonts w:ascii="Calibri" w:hAnsi="Calibri"/>
        </w:rPr>
        <w:t>Mrs Dunne*, Ms Lee* and Mr Parton*</w:t>
      </w:r>
      <w:r>
        <w:rPr>
          <w:rFonts w:ascii="Calibri" w:hAnsi="Calibri"/>
          <w:bCs/>
        </w:rPr>
        <w:t>.</w:t>
      </w:r>
    </w:p>
    <w:p w:rsidR="00840BF1" w:rsidRDefault="00840BF1" w:rsidP="00840BF1">
      <w:pPr>
        <w:tabs>
          <w:tab w:val="left" w:pos="-1530"/>
        </w:tabs>
        <w:spacing w:after="100" w:afterAutospacing="1"/>
        <w:ind w:left="3427" w:right="3658"/>
        <w:jc w:val="center"/>
        <w:rPr>
          <w:bCs/>
        </w:rPr>
      </w:pPr>
      <w:r>
        <w:rPr>
          <w:bCs/>
        </w:rPr>
        <w:t>*on leave</w:t>
      </w:r>
    </w:p>
    <w:p w:rsidR="00D30A5B" w:rsidRPr="00BA34ED" w:rsidRDefault="00D30A5B" w:rsidP="00D30A5B">
      <w:pPr>
        <w:pBdr>
          <w:top w:val="thickThinLargeGap" w:sz="18" w:space="1" w:color="auto"/>
        </w:pBdr>
        <w:spacing w:before="180"/>
        <w:ind w:left="3427" w:right="3658"/>
        <w:jc w:val="center"/>
        <w:rPr>
          <w:rFonts w:ascii="Calibri" w:hAnsi="Calibri"/>
          <w:lang w:val="en-AU"/>
        </w:rPr>
      </w:pPr>
    </w:p>
    <w:p w:rsidR="00D30A5B" w:rsidRPr="00BA34ED" w:rsidRDefault="0044273D" w:rsidP="00003AEE">
      <w:pPr>
        <w:keepNext/>
        <w:keepLines/>
        <w:tabs>
          <w:tab w:val="left" w:pos="9087"/>
          <w:tab w:val="center" w:pos="12600"/>
        </w:tabs>
        <w:spacing w:before="720"/>
        <w:ind w:left="5130" w:right="-33"/>
        <w:jc w:val="center"/>
        <w:rPr>
          <w:rFonts w:ascii="Calibri" w:hAnsi="Calibri"/>
          <w:b/>
          <w:lang w:val="en-AU"/>
        </w:rPr>
      </w:pPr>
      <w:r>
        <w:rPr>
          <w:rFonts w:ascii="Calibri" w:hAnsi="Calibri"/>
          <w:b/>
          <w:lang w:val="en-AU"/>
        </w:rPr>
        <w:t>J</w:t>
      </w:r>
      <w:r w:rsidR="00D30A5B">
        <w:rPr>
          <w:rFonts w:ascii="Calibri" w:hAnsi="Calibri"/>
          <w:b/>
          <w:lang w:val="en-AU"/>
        </w:rPr>
        <w:t xml:space="preserve"> Agostino</w:t>
      </w:r>
    </w:p>
    <w:p w:rsidR="00D30A5B" w:rsidRPr="00BA34ED" w:rsidRDefault="00D30A5B" w:rsidP="00003AEE">
      <w:pPr>
        <w:keepLines/>
        <w:tabs>
          <w:tab w:val="center" w:pos="12600"/>
          <w:tab w:val="center" w:pos="13770"/>
        </w:tabs>
        <w:ind w:left="5130"/>
        <w:jc w:val="center"/>
        <w:rPr>
          <w:rFonts w:ascii="Calibri" w:hAnsi="Calibri"/>
          <w:lang w:val="en-AU"/>
        </w:rPr>
      </w:pPr>
      <w:r>
        <w:rPr>
          <w:rFonts w:ascii="Calibri" w:hAnsi="Calibri"/>
          <w:lang w:val="en-AU"/>
        </w:rPr>
        <w:t xml:space="preserve">Acting </w:t>
      </w:r>
      <w:r w:rsidRPr="00BA34ED">
        <w:rPr>
          <w:rFonts w:ascii="Calibri" w:hAnsi="Calibri"/>
          <w:lang w:val="en-AU"/>
        </w:rPr>
        <w:t>Clerk of the Legislative Assembly</w:t>
      </w:r>
    </w:p>
    <w:p w:rsidR="0073549A" w:rsidRDefault="0073549A">
      <w:pPr>
        <w:spacing w:after="160" w:line="259" w:lineRule="auto"/>
      </w:pPr>
      <w:r>
        <w:br w:type="page"/>
      </w:r>
    </w:p>
    <w:p w:rsidR="0073549A" w:rsidRPr="002B3670" w:rsidRDefault="0073549A" w:rsidP="0073549A">
      <w:pPr>
        <w:keepNext/>
        <w:keepLines/>
        <w:tabs>
          <w:tab w:val="right" w:pos="339"/>
          <w:tab w:val="left" w:pos="720"/>
        </w:tabs>
        <w:spacing w:before="240"/>
        <w:ind w:left="720" w:hanging="720"/>
        <w:jc w:val="center"/>
        <w:rPr>
          <w:b/>
          <w:sz w:val="36"/>
          <w:szCs w:val="36"/>
        </w:rPr>
      </w:pPr>
      <w:r w:rsidRPr="002B3670">
        <w:rPr>
          <w:b/>
          <w:sz w:val="36"/>
          <w:szCs w:val="36"/>
        </w:rPr>
        <w:t>SCHEDULES OF AMENDMENTS</w:t>
      </w:r>
    </w:p>
    <w:p w:rsidR="0073549A" w:rsidRDefault="0073549A" w:rsidP="0073549A">
      <w:pPr>
        <w:keepNext/>
        <w:keepLines/>
        <w:tabs>
          <w:tab w:val="right" w:pos="339"/>
          <w:tab w:val="left" w:pos="720"/>
        </w:tabs>
        <w:spacing w:before="120"/>
        <w:ind w:left="720" w:hanging="720"/>
        <w:jc w:val="center"/>
        <w:rPr>
          <w:b/>
          <w:sz w:val="36"/>
          <w:szCs w:val="36"/>
        </w:rPr>
      </w:pPr>
    </w:p>
    <w:p w:rsidR="0073549A" w:rsidRDefault="0073549A" w:rsidP="0073549A">
      <w:pPr>
        <w:keepNext/>
        <w:keepLines/>
        <w:tabs>
          <w:tab w:val="right" w:pos="339"/>
          <w:tab w:val="left" w:pos="720"/>
        </w:tabs>
        <w:spacing w:before="120"/>
        <w:ind w:left="720" w:hanging="720"/>
        <w:jc w:val="center"/>
        <w:rPr>
          <w:b/>
          <w:sz w:val="36"/>
          <w:szCs w:val="36"/>
        </w:rPr>
        <w:sectPr w:rsidR="0073549A" w:rsidSect="003A773F">
          <w:headerReference w:type="even" r:id="rId12"/>
          <w:headerReference w:type="default" r:id="rId13"/>
          <w:headerReference w:type="first" r:id="rId14"/>
          <w:footerReference w:type="first" r:id="rId15"/>
          <w:pgSz w:w="11906" w:h="16838"/>
          <w:pgMar w:top="1368" w:right="1714" w:bottom="1080" w:left="1138" w:header="634" w:footer="479" w:gutter="0"/>
          <w:pgNumType w:start="1669"/>
          <w:cols w:space="708"/>
          <w:titlePg/>
          <w:docGrid w:linePitch="360"/>
        </w:sectPr>
      </w:pPr>
    </w:p>
    <w:p w:rsidR="0073549A" w:rsidRDefault="0073549A" w:rsidP="0073549A">
      <w:pPr>
        <w:keepNext/>
        <w:keepLines/>
        <w:tabs>
          <w:tab w:val="right" w:pos="339"/>
          <w:tab w:val="left" w:pos="720"/>
        </w:tabs>
        <w:spacing w:before="240"/>
        <w:ind w:left="720" w:hanging="720"/>
        <w:jc w:val="both"/>
        <w:rPr>
          <w:sz w:val="28"/>
          <w:szCs w:val="28"/>
        </w:rPr>
      </w:pPr>
      <w:bookmarkStart w:id="3" w:name="Schedule1"/>
      <w:r>
        <w:rPr>
          <w:b/>
          <w:sz w:val="28"/>
          <w:szCs w:val="28"/>
          <w:u w:val="single"/>
        </w:rPr>
        <w:t>Schedule 1</w:t>
      </w:r>
      <w:bookmarkEnd w:id="3"/>
    </w:p>
    <w:p w:rsidR="0073549A" w:rsidRDefault="0073549A" w:rsidP="0073549A">
      <w:pPr>
        <w:rPr>
          <w:sz w:val="28"/>
          <w:szCs w:val="28"/>
          <w:lang w:val="en-AU"/>
        </w:rPr>
      </w:pPr>
    </w:p>
    <w:p w:rsidR="0073549A" w:rsidRPr="00642658" w:rsidRDefault="0073549A" w:rsidP="0073549A">
      <w:pPr>
        <w:pBdr>
          <w:bottom w:val="single" w:sz="4" w:space="1" w:color="auto"/>
        </w:pBdr>
        <w:tabs>
          <w:tab w:val="left" w:pos="1197"/>
          <w:tab w:val="left" w:pos="1767"/>
        </w:tabs>
        <w:spacing w:before="120" w:after="120"/>
        <w:rPr>
          <w:caps/>
          <w:spacing w:val="-2"/>
          <w:szCs w:val="24"/>
          <w:lang w:val="en-AU"/>
        </w:rPr>
      </w:pPr>
      <w:r>
        <w:rPr>
          <w:b/>
          <w:szCs w:val="24"/>
        </w:rPr>
        <w:t>DRUGS OF DEPENDENCE (PERSONAL CANNABIS USE) AMENDMENT BILL 2018</w:t>
      </w:r>
    </w:p>
    <w:p w:rsidR="0073549A" w:rsidRDefault="0073549A" w:rsidP="0073549A">
      <w:pPr>
        <w:tabs>
          <w:tab w:val="left" w:pos="1197"/>
          <w:tab w:val="left" w:pos="1767"/>
        </w:tabs>
        <w:spacing w:before="120"/>
        <w:rPr>
          <w:lang w:val="en-AU"/>
        </w:rPr>
      </w:pPr>
      <w:r>
        <w:rPr>
          <w:lang w:val="en-AU"/>
        </w:rPr>
        <w:t>Amendments</w:t>
      </w:r>
      <w:r w:rsidRPr="00492714">
        <w:rPr>
          <w:lang w:val="en-AU"/>
        </w:rPr>
        <w:t xml:space="preserve"> circulated by the </w:t>
      </w:r>
      <w:r w:rsidR="00BD7C6B">
        <w:rPr>
          <w:lang w:val="en-AU"/>
        </w:rPr>
        <w:t>Chief Minister</w:t>
      </w:r>
    </w:p>
    <w:p w:rsidR="0073549A" w:rsidRPr="00DE4F30" w:rsidRDefault="0073549A" w:rsidP="0073549A">
      <w:pPr>
        <w:pStyle w:val="AH3sec"/>
      </w:pPr>
      <w:r w:rsidRPr="00DE4F30">
        <w:br/>
        <w:t>Clause 2</w:t>
      </w:r>
      <w:r w:rsidRPr="00DE4F30">
        <w:br/>
        <w:t>Page 2, line 4—</w:t>
      </w:r>
    </w:p>
    <w:p w:rsidR="0073549A" w:rsidRPr="00DE4F30" w:rsidRDefault="0073549A" w:rsidP="0073549A">
      <w:pPr>
        <w:pStyle w:val="direction"/>
      </w:pPr>
      <w:r w:rsidRPr="00DE4F30">
        <w:t>omit clause 2, substitute</w:t>
      </w:r>
    </w:p>
    <w:p w:rsidR="0073549A" w:rsidRPr="00DE4F30" w:rsidRDefault="0073549A" w:rsidP="0073549A">
      <w:pPr>
        <w:pStyle w:val="AH5Sec"/>
        <w:numPr>
          <w:ilvl w:val="0"/>
          <w:numId w:val="0"/>
        </w:numPr>
        <w:shd w:val="pct25" w:color="auto" w:fill="auto"/>
      </w:pPr>
      <w:r w:rsidRPr="00DE4F30">
        <w:t>2</w:t>
      </w:r>
      <w:r w:rsidRPr="00DE4F30">
        <w:tab/>
        <w:t>Commencement</w:t>
      </w:r>
    </w:p>
    <w:p w:rsidR="0073549A" w:rsidRPr="00DE4F30" w:rsidRDefault="0073549A" w:rsidP="0073549A">
      <w:pPr>
        <w:pStyle w:val="Amainreturn"/>
      </w:pPr>
      <w:r w:rsidRPr="00DE4F30">
        <w:t>This Act commences on a day fixed by the Minister by written notice.</w:t>
      </w:r>
    </w:p>
    <w:p w:rsidR="0073549A" w:rsidRPr="00DE4F30" w:rsidRDefault="0073549A" w:rsidP="0073549A">
      <w:pPr>
        <w:pStyle w:val="aNote"/>
      </w:pPr>
      <w:r w:rsidRPr="00DE4F30">
        <w:rPr>
          <w:i/>
        </w:rPr>
        <w:t>Note 1</w:t>
      </w:r>
      <w:r w:rsidRPr="00DE4F30">
        <w:rPr>
          <w:i/>
        </w:rPr>
        <w:tab/>
      </w:r>
      <w:r w:rsidRPr="00DE4F30">
        <w:t>The naming and commencement provisions automatically commence on the notification day (see Legislation Act, s 75 (1)).</w:t>
      </w:r>
    </w:p>
    <w:p w:rsidR="0073549A" w:rsidRPr="00DE4F30" w:rsidRDefault="0073549A" w:rsidP="0073549A">
      <w:pPr>
        <w:pStyle w:val="aNote"/>
      </w:pPr>
      <w:r w:rsidRPr="00DE4F30">
        <w:rPr>
          <w:i/>
        </w:rPr>
        <w:t>Note 2</w:t>
      </w:r>
      <w:r w:rsidRPr="00DE4F30">
        <w:rPr>
          <w:i/>
        </w:rPr>
        <w:tab/>
      </w:r>
      <w:r w:rsidRPr="00335569">
        <w:rPr>
          <w:spacing w:val="2"/>
        </w:rPr>
        <w:t>A single day or time may be fixed, or different days or times may be</w:t>
      </w:r>
      <w:r w:rsidRPr="00DE4F30">
        <w:t xml:space="preserve"> fixed, for the commencement of different provisions (see Legislation Act, s 77 (1)).</w:t>
      </w:r>
    </w:p>
    <w:p w:rsidR="0073549A" w:rsidRPr="00DE4F30" w:rsidRDefault="0073549A" w:rsidP="0073549A">
      <w:pPr>
        <w:pStyle w:val="aNote"/>
      </w:pPr>
      <w:r w:rsidRPr="00DE4F30">
        <w:rPr>
          <w:i/>
        </w:rPr>
        <w:t>Note 3</w:t>
      </w:r>
      <w:r w:rsidRPr="00DE4F30">
        <w:rPr>
          <w:i/>
        </w:rPr>
        <w:tab/>
      </w:r>
      <w:r w:rsidRPr="00DE4F30">
        <w:t>If a provision has not commenced within 6 months beginning on the notification day, it automatically commences on the first day after that period (see Legislation Act, s 79).</w:t>
      </w:r>
    </w:p>
    <w:p w:rsidR="0073549A" w:rsidRPr="00DE4F30" w:rsidRDefault="0073549A" w:rsidP="0073549A">
      <w:pPr>
        <w:pStyle w:val="AH3sec"/>
      </w:pPr>
      <w:r w:rsidRPr="00DE4F30">
        <w:br/>
        <w:t>Clause 4</w:t>
      </w:r>
      <w:r w:rsidRPr="00DE4F30">
        <w:br/>
        <w:t>Proposed section 4, note 1, dot point</w:t>
      </w:r>
      <w:r w:rsidRPr="00DE4F30">
        <w:br/>
        <w:t>Page 2, line 17—</w:t>
      </w:r>
    </w:p>
    <w:p w:rsidR="0073549A" w:rsidRPr="00DE4F30" w:rsidRDefault="0073549A" w:rsidP="0073549A">
      <w:pPr>
        <w:pStyle w:val="direction"/>
      </w:pPr>
      <w:r w:rsidRPr="00DE4F30">
        <w:t>omit the dot point, substitute</w:t>
      </w:r>
    </w:p>
    <w:p w:rsidR="0073549A" w:rsidRPr="00DE4F30" w:rsidRDefault="0073549A" w:rsidP="0073549A">
      <w:pPr>
        <w:pStyle w:val="aNoteBulletss"/>
        <w:keepNext/>
      </w:pPr>
      <w:r w:rsidRPr="00DE4F30">
        <w:t>s 162 (Cultivation of 1 or 2 cannabis plants)</w:t>
      </w:r>
    </w:p>
    <w:p w:rsidR="0073549A" w:rsidRPr="00DE4F30" w:rsidRDefault="0073549A" w:rsidP="0073549A">
      <w:pPr>
        <w:pStyle w:val="AH3sec"/>
      </w:pPr>
      <w:r w:rsidRPr="00DE4F30">
        <w:br/>
        <w:t>Clause 4</w:t>
      </w:r>
      <w:r w:rsidRPr="00DE4F30">
        <w:br/>
        <w:t>Proposed section 4, note 1, new dot points</w:t>
      </w:r>
      <w:r w:rsidRPr="00DE4F30">
        <w:br/>
        <w:t>Page 2, line 19—</w:t>
      </w:r>
    </w:p>
    <w:p w:rsidR="0073549A" w:rsidRPr="00DE4F30" w:rsidRDefault="0073549A" w:rsidP="0073549A">
      <w:pPr>
        <w:pStyle w:val="direction"/>
      </w:pPr>
      <w:r w:rsidRPr="00DE4F30">
        <w:t>insert</w:t>
      </w:r>
    </w:p>
    <w:p w:rsidR="0073549A" w:rsidRPr="00DE4F30" w:rsidRDefault="0073549A" w:rsidP="0073549A">
      <w:pPr>
        <w:pStyle w:val="aNoteBulletss"/>
      </w:pPr>
      <w:r w:rsidRPr="00DE4F30">
        <w:t>s 171AAA (Cultivation of more than 4 cannabis plants at premises)</w:t>
      </w:r>
    </w:p>
    <w:p w:rsidR="0073549A" w:rsidRPr="00DE4F30" w:rsidRDefault="0073549A" w:rsidP="0073549A">
      <w:pPr>
        <w:pStyle w:val="aNoteBulletss"/>
      </w:pPr>
      <w:r w:rsidRPr="00DE4F30">
        <w:t>s 171AAB (Cannabis plant cultivation—other offences)</w:t>
      </w:r>
    </w:p>
    <w:p w:rsidR="0073549A" w:rsidRDefault="0073549A" w:rsidP="0073549A">
      <w:pPr>
        <w:pStyle w:val="aNoteBulletss"/>
      </w:pPr>
      <w:r w:rsidRPr="00DE4F30">
        <w:t>s 171AAC (Storage of cannabis)</w:t>
      </w:r>
    </w:p>
    <w:p w:rsidR="00F07FEE" w:rsidRPr="00DE4F30" w:rsidRDefault="00F07FEE" w:rsidP="00F07FEE">
      <w:pPr>
        <w:pBdr>
          <w:bottom w:val="single" w:sz="4" w:space="1" w:color="auto"/>
        </w:pBdr>
      </w:pPr>
    </w:p>
    <w:p w:rsidR="0073549A" w:rsidRPr="00DE4F30" w:rsidRDefault="0073549A" w:rsidP="0073549A">
      <w:pPr>
        <w:pStyle w:val="AH3sec"/>
      </w:pPr>
      <w:r w:rsidRPr="00DE4F30">
        <w:br/>
        <w:t>Clause 5</w:t>
      </w:r>
      <w:r w:rsidRPr="00DE4F30">
        <w:br/>
        <w:t>Page 3, line 1—</w:t>
      </w:r>
    </w:p>
    <w:p w:rsidR="0073549A" w:rsidRPr="00DE4F30" w:rsidRDefault="0073549A" w:rsidP="0073549A">
      <w:pPr>
        <w:pStyle w:val="direction"/>
      </w:pPr>
      <w:r w:rsidRPr="00DE4F30">
        <w:t>omit clause 5, substitute</w:t>
      </w:r>
    </w:p>
    <w:p w:rsidR="0073549A" w:rsidRPr="00DE4F30" w:rsidRDefault="0073549A" w:rsidP="0073549A">
      <w:pPr>
        <w:pStyle w:val="AH5Sec"/>
        <w:numPr>
          <w:ilvl w:val="0"/>
          <w:numId w:val="0"/>
        </w:numPr>
        <w:shd w:val="pct25" w:color="auto" w:fill="auto"/>
        <w:ind w:left="709" w:hanging="709"/>
      </w:pPr>
      <w:r w:rsidRPr="00DE4F30">
        <w:t>5</w:t>
      </w:r>
      <w:r w:rsidRPr="00DE4F30">
        <w:tab/>
        <w:t>Cultivation of 1 or 2 cannabis plants</w:t>
      </w:r>
      <w:r w:rsidRPr="00DE4F30">
        <w:br/>
        <w:t>New section 162 (1A)</w:t>
      </w:r>
    </w:p>
    <w:p w:rsidR="0073549A" w:rsidRPr="00DE4F30" w:rsidRDefault="0073549A" w:rsidP="0073549A">
      <w:pPr>
        <w:pStyle w:val="direction"/>
      </w:pPr>
      <w:r w:rsidRPr="00DE4F30">
        <w:t>insert</w:t>
      </w:r>
    </w:p>
    <w:p w:rsidR="0073549A" w:rsidRPr="00DE4F30" w:rsidRDefault="0073549A" w:rsidP="0073549A">
      <w:pPr>
        <w:pStyle w:val="IMain"/>
      </w:pPr>
      <w:r w:rsidRPr="00DE4F30">
        <w:tab/>
        <w:t>(1A)</w:t>
      </w:r>
      <w:r w:rsidRPr="00DE4F30">
        <w:tab/>
        <w:t>This section does not apply if the person—</w:t>
      </w:r>
    </w:p>
    <w:p w:rsidR="0073549A" w:rsidRPr="00DE4F30" w:rsidRDefault="0073549A" w:rsidP="0073549A">
      <w:pPr>
        <w:pStyle w:val="Ipara"/>
      </w:pPr>
      <w:r w:rsidRPr="00DE4F30">
        <w:tab/>
        <w:t>(a)</w:t>
      </w:r>
      <w:r w:rsidRPr="00DE4F30">
        <w:tab/>
        <w:t>is 18 years old or older; and</w:t>
      </w:r>
    </w:p>
    <w:p w:rsidR="0073549A" w:rsidRPr="00DE4F30" w:rsidRDefault="0073549A" w:rsidP="0073549A">
      <w:pPr>
        <w:pStyle w:val="Ipara"/>
      </w:pPr>
      <w:r w:rsidRPr="00DE4F30">
        <w:tab/>
        <w:t>(b)</w:t>
      </w:r>
      <w:r w:rsidRPr="00DE4F30">
        <w:tab/>
        <w:t>cultivates the plants in the ACT.</w:t>
      </w:r>
    </w:p>
    <w:p w:rsidR="0073549A" w:rsidRPr="00DE4F30" w:rsidRDefault="0073549A" w:rsidP="0073549A">
      <w:pPr>
        <w:pStyle w:val="aNote"/>
      </w:pPr>
      <w:r w:rsidRPr="00DE4F30">
        <w:rPr>
          <w:rStyle w:val="charItals"/>
        </w:rPr>
        <w:t>Note</w:t>
      </w:r>
      <w:r w:rsidRPr="00DE4F30">
        <w:rPr>
          <w:rStyle w:val="charItals"/>
        </w:rPr>
        <w:tab/>
      </w:r>
      <w:r w:rsidRPr="00DE4F30">
        <w:t>The defendant has an evidential burden in relation to the matters mentioned in s (1A) (see Criminal Code, s 58).</w:t>
      </w:r>
    </w:p>
    <w:p w:rsidR="0073549A" w:rsidRPr="00DE4F30" w:rsidRDefault="0073549A" w:rsidP="0073549A">
      <w:pPr>
        <w:pStyle w:val="AH3sec"/>
      </w:pPr>
      <w:r w:rsidRPr="00DE4F30">
        <w:br/>
        <w:t>Clause 6</w:t>
      </w:r>
      <w:r w:rsidRPr="00DE4F30">
        <w:br/>
        <w:t>Proposed new section 171AA</w:t>
      </w:r>
      <w:r w:rsidRPr="00DE4F30">
        <w:br/>
        <w:t>Page 4, line 3—</w:t>
      </w:r>
    </w:p>
    <w:p w:rsidR="0073549A" w:rsidRPr="00DE4F30" w:rsidRDefault="0073549A" w:rsidP="0073549A">
      <w:pPr>
        <w:pStyle w:val="direction"/>
      </w:pPr>
      <w:r w:rsidRPr="00DE4F30">
        <w:t>omit proposed new section 171AA, substitute</w:t>
      </w:r>
    </w:p>
    <w:p w:rsidR="0073549A" w:rsidRPr="00DE4F30" w:rsidRDefault="0073549A" w:rsidP="0073549A">
      <w:pPr>
        <w:pStyle w:val="IH5Sec"/>
      </w:pPr>
      <w:r w:rsidRPr="00DE4F30">
        <w:t>171AA</w:t>
      </w:r>
      <w:r w:rsidRPr="00DE4F30">
        <w:tab/>
        <w:t>Possessing cannabis</w:t>
      </w:r>
    </w:p>
    <w:p w:rsidR="0073549A" w:rsidRPr="00DE4F30" w:rsidRDefault="0073549A" w:rsidP="0073549A">
      <w:pPr>
        <w:pStyle w:val="IMain"/>
      </w:pPr>
      <w:r w:rsidRPr="00DE4F30">
        <w:tab/>
        <w:t>(1)</w:t>
      </w:r>
      <w:r w:rsidRPr="00DE4F30">
        <w:tab/>
        <w:t>A person commits an offence if the person possesses—</w:t>
      </w:r>
    </w:p>
    <w:p w:rsidR="0073549A" w:rsidRPr="00DE4F30" w:rsidRDefault="0073549A" w:rsidP="0073549A">
      <w:pPr>
        <w:pStyle w:val="Ipara"/>
      </w:pPr>
      <w:r w:rsidRPr="00DE4F30">
        <w:tab/>
        <w:t>(a)</w:t>
      </w:r>
      <w:r w:rsidRPr="00DE4F30">
        <w:tab/>
        <w:t>50g or less of dried cannabis; or</w:t>
      </w:r>
    </w:p>
    <w:p w:rsidR="0073549A" w:rsidRPr="00DE4F30" w:rsidRDefault="0073549A" w:rsidP="0073549A">
      <w:pPr>
        <w:pStyle w:val="Ipara"/>
        <w:keepNext/>
      </w:pPr>
      <w:r w:rsidRPr="00DE4F30">
        <w:tab/>
        <w:t>(b)</w:t>
      </w:r>
      <w:r w:rsidRPr="00DE4F30">
        <w:tab/>
        <w:t>150g or less of cannabis that has been harvested and—</w:t>
      </w:r>
    </w:p>
    <w:p w:rsidR="0073549A" w:rsidRPr="00DE4F30" w:rsidRDefault="0073549A" w:rsidP="0073549A">
      <w:pPr>
        <w:pStyle w:val="Isubpara"/>
      </w:pPr>
      <w:r w:rsidRPr="00DE4F30">
        <w:tab/>
        <w:t>(i)</w:t>
      </w:r>
      <w:r w:rsidRPr="00DE4F30">
        <w:tab/>
        <w:t>is not dried cannabis; or</w:t>
      </w:r>
    </w:p>
    <w:p w:rsidR="0073549A" w:rsidRPr="00DE4F30" w:rsidRDefault="0073549A" w:rsidP="0073549A">
      <w:pPr>
        <w:pStyle w:val="Isubpara"/>
      </w:pPr>
      <w:r w:rsidRPr="00DE4F30">
        <w:tab/>
        <w:t>(ii)</w:t>
      </w:r>
      <w:r w:rsidRPr="00DE4F30">
        <w:tab/>
        <w:t>is a mixture of dried cannabis and cannabis that is not dried cannabis.</w:t>
      </w:r>
    </w:p>
    <w:p w:rsidR="0073549A" w:rsidRPr="00DE4F30" w:rsidRDefault="0073549A" w:rsidP="0073549A">
      <w:pPr>
        <w:pStyle w:val="Penalty"/>
      </w:pPr>
      <w:r w:rsidRPr="00DE4F30">
        <w:t>Maximum penalty:  1 penalty unit.</w:t>
      </w:r>
    </w:p>
    <w:p w:rsidR="0073549A" w:rsidRPr="00DE4F30" w:rsidRDefault="0073549A" w:rsidP="0073549A">
      <w:pPr>
        <w:pStyle w:val="IMain"/>
      </w:pPr>
      <w:r w:rsidRPr="00DE4F30">
        <w:tab/>
        <w:t>(2)</w:t>
      </w:r>
      <w:r w:rsidRPr="00DE4F30">
        <w:tab/>
        <w:t>A person commits an offence if the person possesses—</w:t>
      </w:r>
    </w:p>
    <w:p w:rsidR="0073549A" w:rsidRPr="00DE4F30" w:rsidRDefault="0073549A" w:rsidP="0073549A">
      <w:pPr>
        <w:pStyle w:val="Ipara"/>
      </w:pPr>
      <w:r w:rsidRPr="00DE4F30">
        <w:tab/>
        <w:t>(a)</w:t>
      </w:r>
      <w:r w:rsidRPr="00DE4F30">
        <w:tab/>
        <w:t>more than 50g of dried cannabis; or</w:t>
      </w:r>
    </w:p>
    <w:p w:rsidR="0073549A" w:rsidRPr="00DE4F30" w:rsidRDefault="0073549A" w:rsidP="0073549A">
      <w:pPr>
        <w:pStyle w:val="Ipara"/>
      </w:pPr>
      <w:r w:rsidRPr="00DE4F30">
        <w:tab/>
        <w:t>(b)</w:t>
      </w:r>
      <w:r w:rsidRPr="00DE4F30">
        <w:tab/>
        <w:t>more than 150g of cannabis that has been harvested and—</w:t>
      </w:r>
    </w:p>
    <w:p w:rsidR="0073549A" w:rsidRPr="00DE4F30" w:rsidRDefault="0073549A" w:rsidP="0073549A">
      <w:pPr>
        <w:pStyle w:val="Isubpara"/>
      </w:pPr>
      <w:r w:rsidRPr="00DE4F30">
        <w:tab/>
        <w:t>(i)</w:t>
      </w:r>
      <w:r w:rsidRPr="00DE4F30">
        <w:tab/>
        <w:t>is not dried cannabis; or</w:t>
      </w:r>
    </w:p>
    <w:p w:rsidR="0073549A" w:rsidRPr="00DE4F30" w:rsidRDefault="0073549A" w:rsidP="0073549A">
      <w:pPr>
        <w:pStyle w:val="Isubpara"/>
      </w:pPr>
      <w:r w:rsidRPr="00DE4F30">
        <w:tab/>
        <w:t>(ii)</w:t>
      </w:r>
      <w:r w:rsidRPr="00DE4F30">
        <w:tab/>
        <w:t>is a mixture of dried cannabis and cannabis that is not dried cannabis.</w:t>
      </w:r>
    </w:p>
    <w:p w:rsidR="0073549A" w:rsidRPr="00DE4F30" w:rsidRDefault="0073549A" w:rsidP="0073549A">
      <w:pPr>
        <w:pStyle w:val="Penalty"/>
      </w:pPr>
      <w:r w:rsidRPr="00DE4F30">
        <w:t>Maximum penalty:  50 penalty units, imprisonment for 2 years or both.</w:t>
      </w:r>
    </w:p>
    <w:p w:rsidR="0073549A" w:rsidRPr="00DE4F30" w:rsidRDefault="0073549A" w:rsidP="0073549A">
      <w:pPr>
        <w:pStyle w:val="IMain"/>
      </w:pPr>
      <w:r w:rsidRPr="00DE4F30">
        <w:tab/>
        <w:t>(3)</w:t>
      </w:r>
      <w:r w:rsidRPr="00DE4F30">
        <w:tab/>
        <w:t>Subsection (1) does not apply if the person—</w:t>
      </w:r>
    </w:p>
    <w:p w:rsidR="0073549A" w:rsidRPr="00DE4F30" w:rsidRDefault="0073549A" w:rsidP="0073549A">
      <w:pPr>
        <w:pStyle w:val="Ipara"/>
      </w:pPr>
      <w:r w:rsidRPr="00DE4F30">
        <w:tab/>
        <w:t>(a)</w:t>
      </w:r>
      <w:r w:rsidRPr="00DE4F30">
        <w:tab/>
        <w:t>is 18 years old or older; and</w:t>
      </w:r>
    </w:p>
    <w:p w:rsidR="0073549A" w:rsidRPr="00DE4F30" w:rsidRDefault="0073549A" w:rsidP="0073549A">
      <w:pPr>
        <w:pStyle w:val="Ipara"/>
      </w:pPr>
      <w:r w:rsidRPr="00DE4F30">
        <w:tab/>
        <w:t>(b)</w:t>
      </w:r>
      <w:r w:rsidRPr="00DE4F30">
        <w:tab/>
        <w:t>possesses the cannabis in the ACT.</w:t>
      </w:r>
    </w:p>
    <w:p w:rsidR="0073549A" w:rsidRPr="00DE4F30" w:rsidRDefault="0073549A" w:rsidP="0073549A">
      <w:pPr>
        <w:pStyle w:val="IMain"/>
        <w:keepNext/>
      </w:pPr>
      <w:r w:rsidRPr="00DE4F30">
        <w:tab/>
        <w:t>(4)</w:t>
      </w:r>
      <w:r w:rsidRPr="00DE4F30">
        <w:tab/>
        <w:t xml:space="preserve">Subsections (1) and (2) do not apply if the person is authorised under the </w:t>
      </w:r>
      <w:r w:rsidRPr="00F07FEE">
        <w:rPr>
          <w:rStyle w:val="charCitHyperlinkItal"/>
          <w:color w:val="auto"/>
        </w:rPr>
        <w:t>Medicines, Poisons and Therapeutic Goods Act 2008</w:t>
      </w:r>
      <w:r w:rsidRPr="00DE4F30">
        <w:t>, or another territory law, to possess the cannabis.</w:t>
      </w:r>
    </w:p>
    <w:p w:rsidR="0073549A" w:rsidRPr="00DE4F30" w:rsidRDefault="0073549A" w:rsidP="0073549A">
      <w:pPr>
        <w:pStyle w:val="aNote"/>
        <w:keepNext/>
      </w:pPr>
      <w:r w:rsidRPr="00DE4F30">
        <w:rPr>
          <w:rStyle w:val="charItals"/>
        </w:rPr>
        <w:t>Note</w:t>
      </w:r>
      <w:r w:rsidRPr="00DE4F30">
        <w:rPr>
          <w:rStyle w:val="charItals"/>
        </w:rPr>
        <w:tab/>
      </w:r>
      <w:r w:rsidRPr="00DE4F30">
        <w:t>The defendant has an evidential burden in relation to the matters mentioned in s (3) and s (4) (see Criminal Code, s 58).</w:t>
      </w:r>
    </w:p>
    <w:p w:rsidR="0073549A" w:rsidRPr="00DE4F30" w:rsidRDefault="0073549A" w:rsidP="0073549A">
      <w:pPr>
        <w:pStyle w:val="IMain"/>
      </w:pPr>
      <w:r w:rsidRPr="00DE4F30">
        <w:tab/>
        <w:t>(5)</w:t>
      </w:r>
      <w:r w:rsidRPr="00DE4F30">
        <w:tab/>
        <w:t>In this section:</w:t>
      </w:r>
    </w:p>
    <w:p w:rsidR="0073549A" w:rsidRPr="00DE4F30" w:rsidRDefault="0073549A" w:rsidP="0073549A">
      <w:pPr>
        <w:pStyle w:val="aDef"/>
      </w:pPr>
      <w:r w:rsidRPr="00DE4F30">
        <w:rPr>
          <w:b/>
          <w:i/>
        </w:rPr>
        <w:t>dried cannabis</w:t>
      </w:r>
      <w:r w:rsidRPr="00DE4F30">
        <w:t xml:space="preserve"> means cannabis that has been subjected to a drying process.</w:t>
      </w:r>
    </w:p>
    <w:p w:rsidR="0073549A" w:rsidRPr="00DE4F30" w:rsidRDefault="0073549A" w:rsidP="0073549A">
      <w:pPr>
        <w:pStyle w:val="AH3sec"/>
      </w:pPr>
      <w:r w:rsidRPr="00DE4F30">
        <w:br/>
        <w:t>Clause 6</w:t>
      </w:r>
      <w:r w:rsidRPr="00DE4F30">
        <w:br/>
        <w:t>Proposed new sections 171AAA to 171AAC</w:t>
      </w:r>
      <w:r w:rsidRPr="00DE4F30">
        <w:br/>
        <w:t>Page 4, line 14—</w:t>
      </w:r>
    </w:p>
    <w:p w:rsidR="0073549A" w:rsidRPr="00DE4F30" w:rsidRDefault="0073549A" w:rsidP="0073549A">
      <w:pPr>
        <w:pStyle w:val="direction"/>
      </w:pPr>
      <w:r w:rsidRPr="00DE4F30">
        <w:t>insert</w:t>
      </w:r>
    </w:p>
    <w:p w:rsidR="0073549A" w:rsidRPr="00DE4F30" w:rsidRDefault="0073549A" w:rsidP="0073549A">
      <w:pPr>
        <w:pStyle w:val="IH5Sec"/>
      </w:pPr>
      <w:r w:rsidRPr="00DE4F30">
        <w:t>171AAA</w:t>
      </w:r>
      <w:r w:rsidRPr="00DE4F30">
        <w:tab/>
        <w:t>Cultivation of more than 4 cannabis plants at premises</w:t>
      </w:r>
    </w:p>
    <w:p w:rsidR="0073549A" w:rsidRPr="00DE4F30" w:rsidRDefault="0073549A" w:rsidP="0073549A">
      <w:pPr>
        <w:pStyle w:val="IMain"/>
      </w:pPr>
      <w:r w:rsidRPr="00DE4F30">
        <w:tab/>
        <w:t>(1)</w:t>
      </w:r>
      <w:r w:rsidRPr="00DE4F30">
        <w:tab/>
        <w:t>A person commits an offence if—</w:t>
      </w:r>
    </w:p>
    <w:p w:rsidR="0073549A" w:rsidRPr="00DE4F30" w:rsidRDefault="0073549A" w:rsidP="0073549A">
      <w:pPr>
        <w:pStyle w:val="Ipara"/>
      </w:pPr>
      <w:r w:rsidRPr="00DE4F30">
        <w:tab/>
        <w:t>(a)</w:t>
      </w:r>
      <w:r w:rsidRPr="00DE4F30">
        <w:tab/>
        <w:t>the person cultivates a cannabis plant at premises; and</w:t>
      </w:r>
    </w:p>
    <w:p w:rsidR="0073549A" w:rsidRPr="00DE4F30" w:rsidRDefault="0073549A" w:rsidP="0073549A">
      <w:pPr>
        <w:pStyle w:val="Ipara"/>
      </w:pPr>
      <w:r w:rsidRPr="00DE4F30">
        <w:tab/>
        <w:t>(b)</w:t>
      </w:r>
      <w:r w:rsidRPr="00DE4F30">
        <w:tab/>
        <w:t>more than 4 cannabis plants are being cultivated at the premises.</w:t>
      </w:r>
    </w:p>
    <w:p w:rsidR="0073549A" w:rsidRPr="00DE4F30" w:rsidRDefault="0073549A" w:rsidP="0073549A">
      <w:pPr>
        <w:pStyle w:val="Penalty"/>
      </w:pPr>
      <w:r w:rsidRPr="00DE4F30">
        <w:t>Maximum penalty:  50 penalty units, imprisonment for 2 years or both.</w:t>
      </w:r>
    </w:p>
    <w:p w:rsidR="0073549A" w:rsidRPr="00DE4F30" w:rsidRDefault="0073549A" w:rsidP="0073549A">
      <w:pPr>
        <w:pStyle w:val="IMain"/>
      </w:pPr>
      <w:r w:rsidRPr="00DE4F30">
        <w:tab/>
        <w:t>(2)</w:t>
      </w:r>
      <w:r w:rsidRPr="00DE4F30">
        <w:tab/>
        <w:t>Strict liability applies to subsection (1) (b).</w:t>
      </w:r>
    </w:p>
    <w:p w:rsidR="0073549A" w:rsidRPr="00DE4F30" w:rsidRDefault="0073549A" w:rsidP="0073549A">
      <w:pPr>
        <w:pStyle w:val="IMain"/>
      </w:pPr>
      <w:r w:rsidRPr="00DE4F30">
        <w:tab/>
        <w:t>(3)</w:t>
      </w:r>
      <w:r w:rsidRPr="00DE4F30">
        <w:tab/>
        <w:t>It is a defence to a prosecution for an offence against this section if the defendant proves that the defendant—</w:t>
      </w:r>
    </w:p>
    <w:p w:rsidR="0073549A" w:rsidRPr="00DE4F30" w:rsidRDefault="0073549A" w:rsidP="0073549A">
      <w:pPr>
        <w:pStyle w:val="Ipara"/>
      </w:pPr>
      <w:r w:rsidRPr="00DE4F30">
        <w:tab/>
        <w:t>(a)</w:t>
      </w:r>
      <w:r w:rsidRPr="00DE4F30">
        <w:tab/>
        <w:t>lived at the premises when cultivating the cannabis; and</w:t>
      </w:r>
    </w:p>
    <w:p w:rsidR="0073549A" w:rsidRPr="00DE4F30" w:rsidRDefault="0073549A" w:rsidP="0073549A">
      <w:pPr>
        <w:pStyle w:val="Ipara"/>
      </w:pPr>
      <w:r w:rsidRPr="00DE4F30">
        <w:tab/>
        <w:t>(b)</w:t>
      </w:r>
      <w:r w:rsidRPr="00DE4F30">
        <w:tab/>
        <w:t>was not aware, and could not reasonably have been expected to be aware, that more than 4 cannabis plants were being cultivated at the premises.</w:t>
      </w:r>
    </w:p>
    <w:p w:rsidR="0073549A" w:rsidRPr="00DE4F30" w:rsidRDefault="0073549A" w:rsidP="0073549A">
      <w:pPr>
        <w:pStyle w:val="aNote"/>
      </w:pPr>
      <w:r w:rsidRPr="00DE4F30">
        <w:rPr>
          <w:rStyle w:val="charItals"/>
        </w:rPr>
        <w:t>Note</w:t>
      </w:r>
      <w:r w:rsidRPr="00DE4F30">
        <w:rPr>
          <w:rStyle w:val="charItals"/>
        </w:rPr>
        <w:tab/>
      </w:r>
      <w:r w:rsidRPr="00DE4F30">
        <w:t>The defendant has a legal burden in relation to the matters mentioned in s (3) (see Criminal Code, s 59).</w:t>
      </w:r>
    </w:p>
    <w:p w:rsidR="0073549A" w:rsidRPr="00DE4F30" w:rsidRDefault="0073549A" w:rsidP="0073549A">
      <w:pPr>
        <w:pStyle w:val="IH5Sec"/>
      </w:pPr>
      <w:r w:rsidRPr="00DE4F30">
        <w:t>171AAB</w:t>
      </w:r>
      <w:r w:rsidRPr="00DE4F30">
        <w:tab/>
        <w:t>Cannabis plant cultivation—other offences</w:t>
      </w:r>
    </w:p>
    <w:p w:rsidR="0073549A" w:rsidRPr="00DE4F30" w:rsidRDefault="0073549A" w:rsidP="0073549A">
      <w:pPr>
        <w:pStyle w:val="IMain"/>
        <w:keepNext/>
      </w:pPr>
      <w:r w:rsidRPr="00DE4F30">
        <w:tab/>
        <w:t>(1)</w:t>
      </w:r>
      <w:r w:rsidRPr="00DE4F30">
        <w:tab/>
        <w:t>A person commits an offence if—</w:t>
      </w:r>
    </w:p>
    <w:p w:rsidR="0073549A" w:rsidRPr="00DE4F30" w:rsidRDefault="0073549A" w:rsidP="0073549A">
      <w:pPr>
        <w:pStyle w:val="Ipara"/>
        <w:keepNext/>
      </w:pPr>
      <w:r w:rsidRPr="00DE4F30">
        <w:tab/>
        <w:t>(a)</w:t>
      </w:r>
      <w:r w:rsidRPr="00DE4F30">
        <w:tab/>
        <w:t>the person cultivates a cannabis plant; and</w:t>
      </w:r>
    </w:p>
    <w:p w:rsidR="0073549A" w:rsidRPr="00DE4F30" w:rsidRDefault="0073549A" w:rsidP="0073549A">
      <w:pPr>
        <w:pStyle w:val="Ipara"/>
        <w:keepNext/>
      </w:pPr>
      <w:r w:rsidRPr="00DE4F30">
        <w:tab/>
        <w:t>(b)</w:t>
      </w:r>
      <w:r w:rsidRPr="00DE4F30">
        <w:tab/>
        <w:t>the cannabis plant is cultivated at a place other than where the person lives.</w:t>
      </w:r>
    </w:p>
    <w:p w:rsidR="0073549A" w:rsidRPr="00DE4F30" w:rsidRDefault="0073549A" w:rsidP="0073549A">
      <w:pPr>
        <w:pStyle w:val="Penalty"/>
      </w:pPr>
      <w:r w:rsidRPr="00DE4F30">
        <w:t>Maximum penalty:  50 penalty units, imprisonment for 2 years or both.</w:t>
      </w:r>
    </w:p>
    <w:p w:rsidR="0073549A" w:rsidRPr="00DE4F30" w:rsidRDefault="0073549A" w:rsidP="00C32EB9">
      <w:pPr>
        <w:pStyle w:val="IMain"/>
      </w:pPr>
      <w:r w:rsidRPr="00DE4F30">
        <w:tab/>
        <w:t>(2)</w:t>
      </w:r>
      <w:r w:rsidRPr="00DE4F30">
        <w:tab/>
        <w:t>A person commits an offence if—</w:t>
      </w:r>
    </w:p>
    <w:p w:rsidR="0073549A" w:rsidRPr="00DE4F30" w:rsidRDefault="0073549A" w:rsidP="00C32EB9">
      <w:pPr>
        <w:pStyle w:val="Ipara"/>
      </w:pPr>
      <w:r w:rsidRPr="00DE4F30">
        <w:tab/>
        <w:t>(a)</w:t>
      </w:r>
      <w:r w:rsidRPr="00DE4F30">
        <w:tab/>
        <w:t>the person cultivates a cannabis plant; and</w:t>
      </w:r>
    </w:p>
    <w:p w:rsidR="0073549A" w:rsidRPr="00DE4F30" w:rsidRDefault="0073549A" w:rsidP="00C32EB9">
      <w:pPr>
        <w:pStyle w:val="Ipara"/>
        <w:keepNext/>
        <w:ind w:left="1598" w:hanging="1598"/>
      </w:pPr>
      <w:r w:rsidRPr="00DE4F30">
        <w:tab/>
        <w:t>(b)</w:t>
      </w:r>
      <w:r w:rsidRPr="00DE4F30">
        <w:tab/>
        <w:t>the cannabis plant is cultivated in an area lawfully accessible to a member of the public.</w:t>
      </w:r>
    </w:p>
    <w:p w:rsidR="0073549A" w:rsidRPr="00DE4F30" w:rsidRDefault="0073549A" w:rsidP="0073549A">
      <w:pPr>
        <w:pStyle w:val="Penalty"/>
      </w:pPr>
      <w:r w:rsidRPr="00DE4F30">
        <w:t>Maximum penalty:  50 penalty units, imprisonment for 2 years or both.</w:t>
      </w:r>
    </w:p>
    <w:p w:rsidR="0073549A" w:rsidRPr="00DE4F30" w:rsidRDefault="0073549A" w:rsidP="0073549A">
      <w:pPr>
        <w:pStyle w:val="IH5Sec"/>
      </w:pPr>
      <w:r w:rsidRPr="00DE4F30">
        <w:t>171AAC</w:t>
      </w:r>
      <w:r w:rsidRPr="00DE4F30">
        <w:tab/>
        <w:t>Storage of cannabis</w:t>
      </w:r>
    </w:p>
    <w:p w:rsidR="0073549A" w:rsidRPr="00DE4F30" w:rsidRDefault="0073549A" w:rsidP="0073549A">
      <w:pPr>
        <w:pStyle w:val="IMain"/>
      </w:pPr>
      <w:r w:rsidRPr="00DE4F30">
        <w:tab/>
        <w:t>(1)</w:t>
      </w:r>
      <w:r w:rsidRPr="00DE4F30">
        <w:tab/>
        <w:t>A person commits an offence if the person—</w:t>
      </w:r>
    </w:p>
    <w:p w:rsidR="0073549A" w:rsidRPr="00DE4F30" w:rsidRDefault="0073549A" w:rsidP="0073549A">
      <w:pPr>
        <w:pStyle w:val="Ipara"/>
      </w:pPr>
      <w:r w:rsidRPr="00DE4F30">
        <w:tab/>
        <w:t>(a)</w:t>
      </w:r>
      <w:r w:rsidRPr="00DE4F30">
        <w:tab/>
        <w:t>possesses harvested cannabis; and</w:t>
      </w:r>
    </w:p>
    <w:p w:rsidR="0073549A" w:rsidRPr="00DE4F30" w:rsidRDefault="0073549A" w:rsidP="0073549A">
      <w:pPr>
        <w:pStyle w:val="Ipara"/>
      </w:pPr>
      <w:r w:rsidRPr="00DE4F30">
        <w:tab/>
        <w:t>(b)</w:t>
      </w:r>
      <w:r w:rsidRPr="00DE4F30">
        <w:tab/>
        <w:t>does not store the cannabis out of reach of children.</w:t>
      </w:r>
    </w:p>
    <w:p w:rsidR="0073549A" w:rsidRPr="00DE4F30" w:rsidRDefault="0073549A" w:rsidP="0073549A">
      <w:pPr>
        <w:pStyle w:val="Penalty"/>
      </w:pPr>
      <w:r w:rsidRPr="00DE4F30">
        <w:t>Maximum penalty:  50 penalty units, imprisonment for 2 years or both.</w:t>
      </w:r>
    </w:p>
    <w:p w:rsidR="0073549A" w:rsidRPr="00DE4F30" w:rsidRDefault="0073549A" w:rsidP="0073549A">
      <w:pPr>
        <w:pStyle w:val="IMain"/>
      </w:pPr>
      <w:r w:rsidRPr="00DE4F30">
        <w:tab/>
        <w:t>(2)</w:t>
      </w:r>
      <w:r w:rsidRPr="00DE4F30">
        <w:tab/>
        <w:t>It is a defence to a prosecution for an offence against this section if the defendant proves that the defendant took all reasonable steps to ensure that a child could not access the cannabis.</w:t>
      </w:r>
    </w:p>
    <w:p w:rsidR="0073549A" w:rsidRPr="00DE4F30" w:rsidRDefault="0073549A" w:rsidP="0073549A">
      <w:pPr>
        <w:pStyle w:val="aNote"/>
      </w:pPr>
      <w:r w:rsidRPr="00DE4F30">
        <w:rPr>
          <w:rStyle w:val="charItals"/>
        </w:rPr>
        <w:t>Note</w:t>
      </w:r>
      <w:r w:rsidRPr="00DE4F30">
        <w:rPr>
          <w:rStyle w:val="charItals"/>
        </w:rPr>
        <w:tab/>
      </w:r>
      <w:r w:rsidRPr="00DE4F30">
        <w:t>The defendant has a legal burden in relation to the matters mentioned in s (2) (see Criminal Code, s 59).</w:t>
      </w:r>
    </w:p>
    <w:p w:rsidR="0073549A" w:rsidRPr="00DE4F30" w:rsidRDefault="0073549A" w:rsidP="0073549A">
      <w:pPr>
        <w:pStyle w:val="AH3sec"/>
      </w:pPr>
      <w:r w:rsidRPr="00DE4F30">
        <w:br/>
        <w:t>Clause 7</w:t>
      </w:r>
      <w:r w:rsidRPr="00DE4F30">
        <w:br/>
        <w:t xml:space="preserve">Proposed new section 171A (7), definition of </w:t>
      </w:r>
      <w:r w:rsidRPr="00DE4F30">
        <w:rPr>
          <w:i/>
        </w:rPr>
        <w:t>simple cannabis offence</w:t>
      </w:r>
      <w:r w:rsidRPr="00DE4F30">
        <w:t>, paragraph (a)</w:t>
      </w:r>
      <w:r w:rsidRPr="00DE4F30">
        <w:br/>
        <w:t>Page 4, line 19—</w:t>
      </w:r>
    </w:p>
    <w:p w:rsidR="0073549A" w:rsidRPr="00DE4F30" w:rsidRDefault="0073549A" w:rsidP="0073549A">
      <w:pPr>
        <w:pStyle w:val="direction"/>
      </w:pPr>
      <w:r w:rsidRPr="00DE4F30">
        <w:t>omit</w:t>
      </w:r>
    </w:p>
    <w:p w:rsidR="0073549A" w:rsidRPr="00DE4F30" w:rsidRDefault="0073549A" w:rsidP="0073549A">
      <w:pPr>
        <w:pStyle w:val="Amainreturn"/>
      </w:pPr>
      <w:r w:rsidRPr="00DE4F30">
        <w:t>of 1 to 4</w:t>
      </w:r>
    </w:p>
    <w:p w:rsidR="0073549A" w:rsidRPr="00DE4F30" w:rsidRDefault="0073549A" w:rsidP="0073549A">
      <w:pPr>
        <w:pStyle w:val="direction"/>
      </w:pPr>
      <w:r w:rsidRPr="00DE4F30">
        <w:t>substitute</w:t>
      </w:r>
    </w:p>
    <w:p w:rsidR="0073549A" w:rsidRPr="00DE4F30" w:rsidRDefault="0073549A" w:rsidP="0073549A">
      <w:pPr>
        <w:pStyle w:val="Amainreturn"/>
      </w:pPr>
      <w:r w:rsidRPr="00DE4F30">
        <w:t>of 1 or 2</w:t>
      </w:r>
    </w:p>
    <w:p w:rsidR="0073549A" w:rsidRPr="00DE4F30" w:rsidRDefault="0073549A" w:rsidP="0073549A">
      <w:pPr>
        <w:pStyle w:val="AH3sec"/>
      </w:pPr>
      <w:r w:rsidRPr="00DE4F30">
        <w:br/>
        <w:t>Clause 7</w:t>
      </w:r>
      <w:r w:rsidRPr="00DE4F30">
        <w:br/>
        <w:t xml:space="preserve">Proposed new section 171A (7), definition of </w:t>
      </w:r>
      <w:r w:rsidRPr="00DE4F30">
        <w:rPr>
          <w:i/>
        </w:rPr>
        <w:t>simple cannabis offence</w:t>
      </w:r>
      <w:r w:rsidRPr="00DE4F30">
        <w:t>, paragraph (b)</w:t>
      </w:r>
      <w:r w:rsidRPr="00DE4F30">
        <w:br/>
        <w:t>Page 4, line 23—</w:t>
      </w:r>
    </w:p>
    <w:p w:rsidR="0073549A" w:rsidRPr="00DE4F30" w:rsidRDefault="0073549A" w:rsidP="0073549A">
      <w:pPr>
        <w:pStyle w:val="direction"/>
      </w:pPr>
      <w:r w:rsidRPr="00DE4F30">
        <w:t>omit paragraph (b), substitute</w:t>
      </w:r>
    </w:p>
    <w:p w:rsidR="0073549A" w:rsidRPr="00DE4F30" w:rsidRDefault="0073549A" w:rsidP="0073549A">
      <w:pPr>
        <w:pStyle w:val="Ipara"/>
      </w:pPr>
      <w:r w:rsidRPr="00DE4F30">
        <w:tab/>
        <w:t>(b)</w:t>
      </w:r>
      <w:r w:rsidRPr="00DE4F30">
        <w:tab/>
        <w:t>an offence against section 171AA (1).</w:t>
      </w:r>
    </w:p>
    <w:p w:rsidR="0073549A" w:rsidRPr="00DE4F30" w:rsidRDefault="0073549A" w:rsidP="0073549A">
      <w:pPr>
        <w:pStyle w:val="AH3sec"/>
      </w:pPr>
      <w:r w:rsidRPr="00DE4F30">
        <w:br/>
        <w:t>Clause 8</w:t>
      </w:r>
      <w:r w:rsidRPr="00DE4F30">
        <w:br/>
        <w:t>Proposed new section 171AB (2) (b)</w:t>
      </w:r>
      <w:r w:rsidRPr="00DE4F30">
        <w:br/>
        <w:t>Page 5, line 9—</w:t>
      </w:r>
    </w:p>
    <w:p w:rsidR="0073549A" w:rsidRPr="00DE4F30" w:rsidRDefault="0073549A" w:rsidP="0073549A">
      <w:pPr>
        <w:pStyle w:val="direction"/>
      </w:pPr>
      <w:r w:rsidRPr="00DE4F30">
        <w:t>omit proposed new section 171AB (2) (b), substitute</w:t>
      </w:r>
    </w:p>
    <w:p w:rsidR="0073549A" w:rsidRDefault="0073549A" w:rsidP="0073549A">
      <w:pPr>
        <w:pStyle w:val="Ipara"/>
      </w:pPr>
      <w:r w:rsidRPr="00DE4F30">
        <w:tab/>
        <w:t>(b)</w:t>
      </w:r>
      <w:r w:rsidRPr="00DE4F30">
        <w:tab/>
        <w:t>a child is exposed to smoke or vapour from the cannabis the person is smoking.</w:t>
      </w:r>
    </w:p>
    <w:p w:rsidR="00C01CF3" w:rsidRPr="00DE4F30" w:rsidRDefault="00C01CF3" w:rsidP="00C01CF3">
      <w:pPr>
        <w:pStyle w:val="Ipara"/>
        <w:pBdr>
          <w:top w:val="single" w:sz="4" w:space="1" w:color="auto"/>
        </w:pBdr>
        <w:spacing w:before="240"/>
        <w:ind w:left="1598" w:hanging="1598"/>
      </w:pPr>
    </w:p>
    <w:p w:rsidR="0073549A" w:rsidRPr="00DE4F30" w:rsidRDefault="0073549A" w:rsidP="0073549A">
      <w:pPr>
        <w:pStyle w:val="AH3sec"/>
      </w:pPr>
      <w:r w:rsidRPr="00DE4F30">
        <w:br/>
        <w:t>Clause 8</w:t>
      </w:r>
      <w:r w:rsidRPr="00DE4F30">
        <w:br/>
        <w:t>Proposed new section 171AB (2A)</w:t>
      </w:r>
      <w:r w:rsidRPr="00DE4F30">
        <w:br/>
        <w:t>Page 5, line 10—</w:t>
      </w:r>
    </w:p>
    <w:p w:rsidR="0073549A" w:rsidRPr="00DE4F30" w:rsidRDefault="0073549A" w:rsidP="0073549A">
      <w:pPr>
        <w:pStyle w:val="direction"/>
      </w:pPr>
      <w:r w:rsidRPr="00DE4F30">
        <w:t>insert</w:t>
      </w:r>
    </w:p>
    <w:p w:rsidR="0073549A" w:rsidRPr="00DE4F30" w:rsidRDefault="0073549A" w:rsidP="0073549A">
      <w:pPr>
        <w:pStyle w:val="IMain"/>
        <w:keepNext/>
      </w:pPr>
      <w:r w:rsidRPr="00DE4F30">
        <w:tab/>
        <w:t>(2A)</w:t>
      </w:r>
      <w:r w:rsidRPr="00DE4F30">
        <w:tab/>
      </w:r>
      <w:r w:rsidRPr="00F07FEE">
        <w:rPr>
          <w:spacing w:val="2"/>
        </w:rPr>
        <w:t xml:space="preserve">It is a defence to a prosecution for an offence against subsection (2) </w:t>
      </w:r>
      <w:r w:rsidRPr="00DE4F30">
        <w:t>if the defendant proves that the defendant—</w:t>
      </w:r>
    </w:p>
    <w:p w:rsidR="0073549A" w:rsidRPr="00DE4F30" w:rsidRDefault="0073549A" w:rsidP="0073549A">
      <w:pPr>
        <w:pStyle w:val="Ipara"/>
      </w:pPr>
      <w:r w:rsidRPr="00DE4F30">
        <w:tab/>
        <w:t>(a)</w:t>
      </w:r>
      <w:r w:rsidRPr="00DE4F30">
        <w:tab/>
        <w:t>took all reasonable steps to ensure that the child was not exposed to the smoke or vapour; or</w:t>
      </w:r>
    </w:p>
    <w:p w:rsidR="0073549A" w:rsidRPr="00DE4F30" w:rsidRDefault="0073549A" w:rsidP="0073549A">
      <w:pPr>
        <w:pStyle w:val="Ipara"/>
      </w:pPr>
      <w:r w:rsidRPr="00DE4F30">
        <w:tab/>
        <w:t>(b)</w:t>
      </w:r>
      <w:r w:rsidRPr="00DE4F30">
        <w:tab/>
        <w:t>believed on reasonable grounds that the child was 18 years old or older.</w:t>
      </w:r>
    </w:p>
    <w:p w:rsidR="0073549A" w:rsidRPr="00DE4F30" w:rsidRDefault="0073549A" w:rsidP="0073549A">
      <w:pPr>
        <w:pStyle w:val="aNote"/>
      </w:pPr>
      <w:r w:rsidRPr="00DE4F30">
        <w:rPr>
          <w:rStyle w:val="charItals"/>
        </w:rPr>
        <w:t>Note</w:t>
      </w:r>
      <w:r w:rsidRPr="00DE4F30">
        <w:rPr>
          <w:rStyle w:val="charItals"/>
        </w:rPr>
        <w:tab/>
      </w:r>
      <w:r w:rsidRPr="00DE4F30">
        <w:t>The defendant has a legal burden in relation to the matters mentioned in s (2A) (see Criminal Code, s 59).</w:t>
      </w:r>
    </w:p>
    <w:p w:rsidR="0073549A" w:rsidRPr="00DE4F30" w:rsidRDefault="0073549A" w:rsidP="0073549A">
      <w:pPr>
        <w:pStyle w:val="AH3sec"/>
      </w:pPr>
      <w:r w:rsidRPr="00DE4F30">
        <w:br/>
        <w:t>Schedule 1, part 1.1</w:t>
      </w:r>
      <w:r w:rsidRPr="00DE4F30">
        <w:br/>
        <w:t>Amendment 1.1</w:t>
      </w:r>
      <w:r w:rsidRPr="00DE4F30">
        <w:br/>
        <w:t>Page 7, line 7—</w:t>
      </w:r>
    </w:p>
    <w:p w:rsidR="0073549A" w:rsidRPr="00DE4F30" w:rsidRDefault="0073549A" w:rsidP="0073549A">
      <w:pPr>
        <w:pStyle w:val="direction"/>
      </w:pPr>
      <w:r w:rsidRPr="00DE4F30">
        <w:t>omit</w:t>
      </w:r>
    </w:p>
    <w:p w:rsidR="0073549A" w:rsidRPr="00DE4F30" w:rsidRDefault="0073549A" w:rsidP="0073549A">
      <w:pPr>
        <w:pStyle w:val="aNote"/>
      </w:pPr>
      <w:r w:rsidRPr="00DE4F30">
        <w:t>ss 169, 171 and 171AA</w:t>
      </w:r>
    </w:p>
    <w:p w:rsidR="0073549A" w:rsidRPr="00DE4F30" w:rsidRDefault="0073549A" w:rsidP="0073549A">
      <w:pPr>
        <w:pStyle w:val="direction"/>
      </w:pPr>
      <w:r w:rsidRPr="00DE4F30">
        <w:t>substitute</w:t>
      </w:r>
    </w:p>
    <w:p w:rsidR="0073549A" w:rsidRPr="00DE4F30" w:rsidRDefault="0073549A" w:rsidP="0073549A">
      <w:pPr>
        <w:pStyle w:val="aNote"/>
      </w:pPr>
      <w:r w:rsidRPr="00DE4F30">
        <w:t>pt 10</w:t>
      </w:r>
    </w:p>
    <w:p w:rsidR="0073549A" w:rsidRPr="00DE4F30" w:rsidRDefault="0073549A" w:rsidP="0073549A">
      <w:pPr>
        <w:pStyle w:val="AH3sec"/>
      </w:pPr>
      <w:r w:rsidRPr="00DE4F30">
        <w:br/>
        <w:t>Schedule 1, part 1.1</w:t>
      </w:r>
      <w:r w:rsidRPr="00DE4F30">
        <w:br/>
        <w:t>Amendment 1.2</w:t>
      </w:r>
      <w:r w:rsidRPr="00DE4F30">
        <w:br/>
        <w:t>Page 7, line 9—</w:t>
      </w:r>
    </w:p>
    <w:p w:rsidR="0073549A" w:rsidRPr="00DE4F30" w:rsidRDefault="0073549A" w:rsidP="0073549A">
      <w:pPr>
        <w:pStyle w:val="direction"/>
        <w:keepNext w:val="0"/>
      </w:pPr>
      <w:r w:rsidRPr="00DE4F30">
        <w:t>omit the amendment</w:t>
      </w:r>
    </w:p>
    <w:p w:rsidR="0073549A" w:rsidRPr="00DE4F30" w:rsidRDefault="0073549A" w:rsidP="0073549A">
      <w:pPr>
        <w:pStyle w:val="AH3sec"/>
      </w:pPr>
      <w:r w:rsidRPr="00DE4F30">
        <w:br/>
        <w:t>Schedule 1, part 1.2</w:t>
      </w:r>
      <w:r w:rsidRPr="00DE4F30">
        <w:br/>
        <w:t>Amendment 1.4, proposed new section 9A</w:t>
      </w:r>
      <w:r w:rsidRPr="00DE4F30">
        <w:br/>
        <w:t>Page 8, line 5—</w:t>
      </w:r>
    </w:p>
    <w:p w:rsidR="0073549A" w:rsidRPr="00DE4F30" w:rsidRDefault="0073549A" w:rsidP="0073549A">
      <w:pPr>
        <w:pStyle w:val="direction"/>
      </w:pPr>
      <w:r w:rsidRPr="00DE4F30">
        <w:t>omit proposed new section 9A, substitute</w:t>
      </w:r>
    </w:p>
    <w:p w:rsidR="0073549A" w:rsidRPr="00DE4F30" w:rsidRDefault="0073549A" w:rsidP="0073549A">
      <w:pPr>
        <w:pStyle w:val="IH5Sec"/>
      </w:pPr>
      <w:r w:rsidRPr="00DE4F30">
        <w:t>9A</w:t>
      </w:r>
      <w:r w:rsidRPr="00DE4F30">
        <w:tab/>
        <w:t>Application of Act to certain cannabis use not prohibited under Drugs of Dependence Act 1989</w:t>
      </w:r>
    </w:p>
    <w:p w:rsidR="0073549A" w:rsidRPr="00DE4F30" w:rsidRDefault="0073549A" w:rsidP="0073549A">
      <w:pPr>
        <w:pStyle w:val="IMain"/>
      </w:pPr>
      <w:r w:rsidRPr="00DE4F30">
        <w:tab/>
        <w:t>(1)</w:t>
      </w:r>
      <w:r w:rsidRPr="00DE4F30">
        <w:tab/>
        <w:t xml:space="preserve">The defined provisions of this Act do not apply to an adult to the extent that the substance is an amount of cannabis that the adult is not prohibited from cultivating or possessing under the </w:t>
      </w:r>
      <w:r w:rsidRPr="00F07FEE">
        <w:rPr>
          <w:rStyle w:val="charCitHyperlinkItal"/>
          <w:color w:val="auto"/>
        </w:rPr>
        <w:t>Drugs of Dependence Act 1989</w:t>
      </w:r>
      <w:r w:rsidRPr="00DE4F30">
        <w:t>.</w:t>
      </w:r>
    </w:p>
    <w:p w:rsidR="0073549A" w:rsidRPr="00DE4F30" w:rsidRDefault="0073549A" w:rsidP="0073549A">
      <w:pPr>
        <w:pStyle w:val="IMain"/>
      </w:pPr>
      <w:r w:rsidRPr="00DE4F30">
        <w:tab/>
        <w:t>(2)</w:t>
      </w:r>
      <w:r w:rsidRPr="00DE4F30">
        <w:tab/>
        <w:t>In this section:</w:t>
      </w:r>
    </w:p>
    <w:p w:rsidR="0073549A" w:rsidRPr="00DE4F30" w:rsidRDefault="0073549A" w:rsidP="0073549A">
      <w:pPr>
        <w:pStyle w:val="aDef"/>
      </w:pPr>
      <w:r w:rsidRPr="00DE4F30">
        <w:rPr>
          <w:rStyle w:val="charBoldItals"/>
        </w:rPr>
        <w:t>defined provisions of this Act</w:t>
      </w:r>
      <w:r w:rsidRPr="00DE4F30">
        <w:t xml:space="preserve"> means the following:</w:t>
      </w:r>
    </w:p>
    <w:p w:rsidR="0073549A" w:rsidRPr="00DE4F30" w:rsidRDefault="0073549A" w:rsidP="0073549A">
      <w:pPr>
        <w:pStyle w:val="Ipara"/>
      </w:pPr>
      <w:r w:rsidRPr="00DE4F30">
        <w:tab/>
        <w:t>(a)</w:t>
      </w:r>
      <w:r w:rsidRPr="00DE4F30">
        <w:tab/>
        <w:t>section 26 (2) (Supplying declared substances);</w:t>
      </w:r>
    </w:p>
    <w:p w:rsidR="0073549A" w:rsidRPr="00DE4F30" w:rsidRDefault="0073549A" w:rsidP="0073549A">
      <w:pPr>
        <w:pStyle w:val="Ipara"/>
      </w:pPr>
      <w:r w:rsidRPr="00DE4F30">
        <w:tab/>
        <w:t>(b)</w:t>
      </w:r>
      <w:r w:rsidRPr="00DE4F30">
        <w:tab/>
        <w:t>section 33 (Manufacturing regulated substances);</w:t>
      </w:r>
    </w:p>
    <w:p w:rsidR="0073549A" w:rsidRPr="00DE4F30" w:rsidRDefault="0073549A" w:rsidP="0073549A">
      <w:pPr>
        <w:pStyle w:val="Ipara"/>
      </w:pPr>
      <w:r w:rsidRPr="00DE4F30">
        <w:tab/>
        <w:t>(c)</w:t>
      </w:r>
      <w:r w:rsidRPr="00DE4F30">
        <w:tab/>
        <w:t>section 35 (1) (Obtaining certain declared substances);</w:t>
      </w:r>
    </w:p>
    <w:p w:rsidR="0073549A" w:rsidRPr="00DE4F30" w:rsidRDefault="0073549A" w:rsidP="0073549A">
      <w:pPr>
        <w:pStyle w:val="Ipara"/>
        <w:keepNext/>
      </w:pPr>
      <w:r w:rsidRPr="00DE4F30">
        <w:tab/>
        <w:t>(d)</w:t>
      </w:r>
      <w:r w:rsidRPr="00DE4F30">
        <w:tab/>
        <w:t>section 36 (Possessing certain declared substances);</w:t>
      </w:r>
    </w:p>
    <w:p w:rsidR="0073549A" w:rsidRPr="00DE4F30" w:rsidRDefault="0073549A" w:rsidP="0073549A">
      <w:pPr>
        <w:pStyle w:val="Ipara"/>
      </w:pPr>
      <w:r w:rsidRPr="00DE4F30">
        <w:tab/>
        <w:t>(e)</w:t>
      </w:r>
      <w:r w:rsidRPr="00DE4F30">
        <w:tab/>
        <w:t>section 37 (2) (Administering certain declared substances).</w:t>
      </w:r>
    </w:p>
    <w:p w:rsidR="0073549A" w:rsidRDefault="0073549A" w:rsidP="00F07FEE">
      <w:pPr>
        <w:keepNext/>
        <w:keepLines/>
        <w:pBdr>
          <w:top w:val="single" w:sz="4" w:space="1" w:color="auto"/>
        </w:pBdr>
        <w:tabs>
          <w:tab w:val="right" w:pos="339"/>
          <w:tab w:val="left" w:pos="720"/>
        </w:tabs>
        <w:spacing w:before="240"/>
        <w:ind w:left="720" w:hanging="720"/>
        <w:jc w:val="both"/>
      </w:pPr>
    </w:p>
    <w:p w:rsidR="00F07FEE" w:rsidRDefault="00F07FEE">
      <w:pPr>
        <w:spacing w:after="160" w:line="259" w:lineRule="auto"/>
      </w:pPr>
      <w:r>
        <w:br w:type="page"/>
      </w:r>
    </w:p>
    <w:p w:rsidR="00F07FEE" w:rsidRPr="00C01CF3" w:rsidRDefault="00F07FEE" w:rsidP="002C246B">
      <w:pPr>
        <w:keepNext/>
        <w:keepLines/>
        <w:tabs>
          <w:tab w:val="right" w:pos="339"/>
          <w:tab w:val="left" w:pos="720"/>
        </w:tabs>
        <w:ind w:left="720" w:hanging="720"/>
        <w:jc w:val="both"/>
        <w:rPr>
          <w:sz w:val="36"/>
          <w:szCs w:val="36"/>
        </w:rPr>
      </w:pPr>
    </w:p>
    <w:p w:rsidR="00C01CF3" w:rsidRDefault="00C01CF3" w:rsidP="00C01CF3">
      <w:pPr>
        <w:keepNext/>
        <w:keepLines/>
        <w:tabs>
          <w:tab w:val="right" w:pos="339"/>
          <w:tab w:val="left" w:pos="720"/>
        </w:tabs>
        <w:spacing w:before="240"/>
        <w:ind w:left="720" w:hanging="720"/>
        <w:jc w:val="both"/>
        <w:rPr>
          <w:sz w:val="28"/>
          <w:szCs w:val="28"/>
        </w:rPr>
      </w:pPr>
      <w:bookmarkStart w:id="4" w:name="Schedule2"/>
      <w:r>
        <w:rPr>
          <w:b/>
          <w:sz w:val="28"/>
          <w:szCs w:val="28"/>
          <w:u w:val="single"/>
        </w:rPr>
        <w:t>Schedule 2</w:t>
      </w:r>
      <w:bookmarkEnd w:id="4"/>
    </w:p>
    <w:p w:rsidR="00C01CF3" w:rsidRDefault="00C01CF3" w:rsidP="00C01CF3">
      <w:pPr>
        <w:rPr>
          <w:sz w:val="28"/>
          <w:szCs w:val="28"/>
          <w:lang w:val="en-AU"/>
        </w:rPr>
      </w:pPr>
    </w:p>
    <w:p w:rsidR="00C01CF3" w:rsidRPr="00642658" w:rsidRDefault="00C01CF3" w:rsidP="00C01CF3">
      <w:pPr>
        <w:pBdr>
          <w:bottom w:val="single" w:sz="4" w:space="1" w:color="auto"/>
        </w:pBdr>
        <w:tabs>
          <w:tab w:val="left" w:pos="1197"/>
          <w:tab w:val="left" w:pos="1767"/>
        </w:tabs>
        <w:spacing w:before="120" w:after="120"/>
        <w:rPr>
          <w:caps/>
          <w:spacing w:val="-2"/>
          <w:szCs w:val="24"/>
          <w:lang w:val="en-AU"/>
        </w:rPr>
      </w:pPr>
      <w:r>
        <w:rPr>
          <w:b/>
          <w:szCs w:val="24"/>
        </w:rPr>
        <w:t>DRUGS OF DEPENDENCE (PERSONAL CANNABIS USE) AMENDMENT BILL 2018</w:t>
      </w:r>
    </w:p>
    <w:p w:rsidR="00C01CF3" w:rsidRDefault="00C01CF3" w:rsidP="00C01CF3">
      <w:pPr>
        <w:tabs>
          <w:tab w:val="left" w:pos="1197"/>
          <w:tab w:val="left" w:pos="1767"/>
        </w:tabs>
        <w:spacing w:before="120"/>
        <w:rPr>
          <w:lang w:val="en-AU"/>
        </w:rPr>
      </w:pPr>
      <w:r>
        <w:rPr>
          <w:lang w:val="en-AU"/>
        </w:rPr>
        <w:t>Amendments</w:t>
      </w:r>
      <w:r w:rsidRPr="00492714">
        <w:rPr>
          <w:lang w:val="en-AU"/>
        </w:rPr>
        <w:t xml:space="preserve"> circulated by </w:t>
      </w:r>
      <w:r>
        <w:rPr>
          <w:lang w:val="en-AU"/>
        </w:rPr>
        <w:t>Mr Rattenbury</w:t>
      </w:r>
    </w:p>
    <w:p w:rsidR="002C246B" w:rsidRPr="005D2F11" w:rsidRDefault="002C246B" w:rsidP="002C246B">
      <w:pPr>
        <w:pStyle w:val="AH3sec"/>
        <w:numPr>
          <w:ilvl w:val="0"/>
          <w:numId w:val="15"/>
        </w:numPr>
        <w:pBdr>
          <w:top w:val="single" w:sz="4" w:space="0" w:color="auto"/>
        </w:pBdr>
        <w:ind w:left="0" w:firstLine="0"/>
      </w:pPr>
      <w:r w:rsidRPr="005D2F11">
        <w:br/>
        <w:t>Clause 2</w:t>
      </w:r>
      <w:r w:rsidRPr="005D2F11">
        <w:br/>
        <w:t>Page 2, line 4—</w:t>
      </w:r>
    </w:p>
    <w:p w:rsidR="002C246B" w:rsidRPr="005D2F11" w:rsidRDefault="002C246B" w:rsidP="002C246B">
      <w:pPr>
        <w:pStyle w:val="direction"/>
      </w:pPr>
      <w:r w:rsidRPr="005D2F11">
        <w:t>omit clause 2, substitute</w:t>
      </w:r>
    </w:p>
    <w:p w:rsidR="002C246B" w:rsidRPr="005D2F11" w:rsidRDefault="002C246B" w:rsidP="002C246B">
      <w:pPr>
        <w:pStyle w:val="IshadedH5Sec"/>
      </w:pPr>
      <w:r w:rsidRPr="005D2F11">
        <w:t>2</w:t>
      </w:r>
      <w:r w:rsidRPr="005D2F11">
        <w:tab/>
        <w:t>Commencement</w:t>
      </w:r>
    </w:p>
    <w:p w:rsidR="002C246B" w:rsidRPr="005D2F11" w:rsidRDefault="002C246B" w:rsidP="002C246B">
      <w:pPr>
        <w:pStyle w:val="IMain"/>
        <w:spacing w:before="120"/>
      </w:pPr>
      <w:r w:rsidRPr="005D2F11">
        <w:tab/>
        <w:t>(1)</w:t>
      </w:r>
      <w:r w:rsidRPr="005D2F11">
        <w:tab/>
        <w:t>This Act commences on a day fixed by the Minister by written notice.</w:t>
      </w:r>
    </w:p>
    <w:p w:rsidR="002C246B" w:rsidRPr="005D2F11" w:rsidRDefault="002C246B" w:rsidP="002C246B">
      <w:pPr>
        <w:pStyle w:val="aNote"/>
        <w:spacing w:before="120"/>
      </w:pPr>
      <w:r w:rsidRPr="005D2F11">
        <w:rPr>
          <w:i/>
        </w:rPr>
        <w:t>Note 1</w:t>
      </w:r>
      <w:r w:rsidRPr="005D2F11">
        <w:rPr>
          <w:i/>
        </w:rPr>
        <w:tab/>
      </w:r>
      <w:r w:rsidRPr="005D2F11">
        <w:t>The naming and commencement provisions automatically commence on the notification day (see Legislation Act, s 75 (1)).</w:t>
      </w:r>
    </w:p>
    <w:p w:rsidR="002C246B" w:rsidRPr="005D2F11" w:rsidRDefault="002C246B" w:rsidP="002C246B">
      <w:pPr>
        <w:pStyle w:val="aNote"/>
        <w:spacing w:before="120"/>
      </w:pPr>
      <w:r w:rsidRPr="005D2F11">
        <w:rPr>
          <w:i/>
        </w:rPr>
        <w:t>Note 2</w:t>
      </w:r>
      <w:r w:rsidRPr="005D2F11">
        <w:rPr>
          <w:i/>
        </w:rPr>
        <w:tab/>
      </w:r>
      <w:r w:rsidRPr="002C246B">
        <w:rPr>
          <w:spacing w:val="2"/>
        </w:rPr>
        <w:t>A single day or time may be fixed, or different days or times may be fixed, for</w:t>
      </w:r>
      <w:r w:rsidRPr="005D2F11">
        <w:t xml:space="preserve"> the commencement of different provisions (see Legislation Act, s 77 (1)).</w:t>
      </w:r>
    </w:p>
    <w:p w:rsidR="002C246B" w:rsidRPr="005D2F11" w:rsidRDefault="002C246B" w:rsidP="002C246B">
      <w:pPr>
        <w:pStyle w:val="IMain"/>
        <w:spacing w:before="120"/>
      </w:pPr>
      <w:r w:rsidRPr="005D2F11">
        <w:tab/>
        <w:t>(2)</w:t>
      </w:r>
      <w:r w:rsidRPr="005D2F11">
        <w:tab/>
        <w:t>However, the Minister must not fix a commencement day that is before the notification day of the guidance material required to be published under section 171BA.</w:t>
      </w:r>
    </w:p>
    <w:p w:rsidR="002C246B" w:rsidRPr="005D2F11" w:rsidRDefault="002C246B" w:rsidP="002C246B">
      <w:pPr>
        <w:pStyle w:val="IMain"/>
        <w:spacing w:before="120"/>
      </w:pPr>
      <w:r w:rsidRPr="005D2F11">
        <w:tab/>
        <w:t>(3)</w:t>
      </w:r>
      <w:r w:rsidRPr="005D2F11">
        <w:tab/>
        <w:t>The Legislation Act, section 79 (Automatic commencement of postponed law) does not apply to this Act.</w:t>
      </w:r>
    </w:p>
    <w:p w:rsidR="002C246B" w:rsidRPr="005D2F11" w:rsidRDefault="002C246B" w:rsidP="002C246B">
      <w:pPr>
        <w:pStyle w:val="AH3sec"/>
        <w:tabs>
          <w:tab w:val="clear" w:pos="284"/>
          <w:tab w:val="num" w:pos="360"/>
        </w:tabs>
        <w:rPr>
          <w:color w:val="000000"/>
          <w:szCs w:val="24"/>
          <w:lang w:eastAsia="en-AU"/>
        </w:rPr>
      </w:pPr>
      <w:r w:rsidRPr="005D2F11">
        <w:br/>
        <w:t>Proposed new clause 4A</w:t>
      </w:r>
      <w:r w:rsidRPr="005D2F11">
        <w:br/>
        <w:t>Page 2, line 24—</w:t>
      </w:r>
    </w:p>
    <w:p w:rsidR="002C246B" w:rsidRPr="005D2F11" w:rsidRDefault="002C246B" w:rsidP="002C246B">
      <w:pPr>
        <w:pStyle w:val="direction"/>
        <w:spacing w:before="120"/>
        <w:ind w:left="1094"/>
      </w:pPr>
      <w:r w:rsidRPr="005D2F11">
        <w:t>insert</w:t>
      </w:r>
    </w:p>
    <w:p w:rsidR="002C246B" w:rsidRPr="005D2F11" w:rsidRDefault="002C246B" w:rsidP="002C246B">
      <w:pPr>
        <w:pStyle w:val="IshadedH5Sec"/>
      </w:pPr>
      <w:r w:rsidRPr="005D2F11">
        <w:t>4A</w:t>
      </w:r>
      <w:r w:rsidRPr="005D2F11">
        <w:tab/>
        <w:t>New section 4A</w:t>
      </w:r>
    </w:p>
    <w:p w:rsidR="002C246B" w:rsidRPr="005D2F11" w:rsidRDefault="002C246B" w:rsidP="002C246B">
      <w:pPr>
        <w:pStyle w:val="direction"/>
        <w:spacing w:before="120"/>
        <w:ind w:left="1094"/>
      </w:pPr>
      <w:r w:rsidRPr="005D2F11">
        <w:t>in part 1, insert</w:t>
      </w:r>
    </w:p>
    <w:p w:rsidR="002C246B" w:rsidRPr="005D2F11" w:rsidRDefault="002C246B" w:rsidP="002C246B">
      <w:pPr>
        <w:pStyle w:val="IH5Sec"/>
      </w:pPr>
      <w:r w:rsidRPr="005D2F11">
        <w:t>4A</w:t>
      </w:r>
      <w:r w:rsidRPr="005D2F11">
        <w:tab/>
        <w:t>Objects of Act</w:t>
      </w:r>
    </w:p>
    <w:p w:rsidR="002C246B" w:rsidRPr="005D2F11" w:rsidRDefault="002C246B" w:rsidP="002C246B">
      <w:pPr>
        <w:pStyle w:val="Amainreturn"/>
        <w:spacing w:before="120"/>
      </w:pPr>
      <w:r w:rsidRPr="005D2F11">
        <w:t>The objects of this Act include the following:</w:t>
      </w:r>
    </w:p>
    <w:p w:rsidR="002C246B" w:rsidRPr="005D2F11" w:rsidRDefault="002C246B" w:rsidP="002C246B">
      <w:pPr>
        <w:pStyle w:val="Ipara"/>
        <w:spacing w:before="120"/>
      </w:pPr>
      <w:r w:rsidRPr="005D2F11">
        <w:tab/>
        <w:t>(a)</w:t>
      </w:r>
      <w:r w:rsidRPr="005D2F11">
        <w:tab/>
        <w:t>to minimise harm resulting from the use of drugs of dependence;</w:t>
      </w:r>
    </w:p>
    <w:p w:rsidR="002C246B" w:rsidRPr="005D2F11" w:rsidRDefault="002C246B" w:rsidP="002C246B">
      <w:pPr>
        <w:pStyle w:val="Ipara"/>
        <w:spacing w:before="120"/>
      </w:pPr>
      <w:r w:rsidRPr="005D2F11">
        <w:tab/>
        <w:t>(b)</w:t>
      </w:r>
      <w:r w:rsidRPr="005D2F11">
        <w:tab/>
        <w:t>to promote a balanced approach across the three pillars of harm minimisation—</w:t>
      </w:r>
    </w:p>
    <w:p w:rsidR="002C246B" w:rsidRPr="005D2F11" w:rsidRDefault="002C246B" w:rsidP="002C246B">
      <w:pPr>
        <w:pStyle w:val="Isubpara"/>
        <w:spacing w:before="120"/>
        <w:rPr>
          <w:lang w:eastAsia="en-AU"/>
        </w:rPr>
      </w:pPr>
      <w:r w:rsidRPr="005D2F11">
        <w:tab/>
        <w:t>(i)</w:t>
      </w:r>
      <w:r w:rsidRPr="005D2F11">
        <w:tab/>
      </w:r>
      <w:r w:rsidRPr="005D2F11">
        <w:rPr>
          <w:lang w:eastAsia="en-AU"/>
        </w:rPr>
        <w:t>demand reduction; and</w:t>
      </w:r>
    </w:p>
    <w:p w:rsidR="002C246B" w:rsidRPr="005D2F11" w:rsidRDefault="002C246B" w:rsidP="002C246B">
      <w:pPr>
        <w:pStyle w:val="Isubpara"/>
        <w:spacing w:before="120"/>
        <w:rPr>
          <w:lang w:eastAsia="en-AU"/>
        </w:rPr>
      </w:pPr>
      <w:r w:rsidRPr="005D2F11">
        <w:rPr>
          <w:lang w:eastAsia="en-AU"/>
        </w:rPr>
        <w:tab/>
        <w:t>(ii)</w:t>
      </w:r>
      <w:r w:rsidRPr="005D2F11">
        <w:rPr>
          <w:lang w:eastAsia="en-AU"/>
        </w:rPr>
        <w:tab/>
        <w:t>supply reduction; and</w:t>
      </w:r>
    </w:p>
    <w:p w:rsidR="002C246B" w:rsidRPr="005D2F11" w:rsidRDefault="002C246B" w:rsidP="002C246B">
      <w:pPr>
        <w:pStyle w:val="Isubpara"/>
        <w:spacing w:before="120"/>
        <w:rPr>
          <w:lang w:eastAsia="en-AU"/>
        </w:rPr>
      </w:pPr>
      <w:r w:rsidRPr="005D2F11">
        <w:rPr>
          <w:lang w:eastAsia="en-AU"/>
        </w:rPr>
        <w:tab/>
        <w:t>(iii)</w:t>
      </w:r>
      <w:r w:rsidRPr="005D2F11">
        <w:rPr>
          <w:lang w:eastAsia="en-AU"/>
        </w:rPr>
        <w:tab/>
        <w:t>harm reduction;</w:t>
      </w:r>
    </w:p>
    <w:p w:rsidR="002C246B" w:rsidRDefault="002C246B" w:rsidP="002C246B">
      <w:pPr>
        <w:pStyle w:val="Ipara"/>
        <w:spacing w:before="120"/>
      </w:pPr>
      <w:r w:rsidRPr="005D2F11">
        <w:tab/>
        <w:t>(c)</w:t>
      </w:r>
      <w:r w:rsidRPr="005D2F11">
        <w:tab/>
        <w:t>to reflect an evidence-based approach to drug policy, which puts the health and safety of the ACT community ahead of all other policy objectives.</w:t>
      </w:r>
    </w:p>
    <w:p w:rsidR="002C246B" w:rsidRPr="005D2F11" w:rsidRDefault="002C246B" w:rsidP="002C246B">
      <w:pPr>
        <w:pStyle w:val="Ipara"/>
        <w:pBdr>
          <w:top w:val="single" w:sz="4" w:space="1" w:color="auto"/>
        </w:pBdr>
        <w:spacing w:before="60"/>
        <w:ind w:left="1598" w:hanging="1598"/>
      </w:pPr>
    </w:p>
    <w:p w:rsidR="002C246B" w:rsidRPr="005D2F11" w:rsidRDefault="002C246B" w:rsidP="002C246B">
      <w:pPr>
        <w:pStyle w:val="AH3sec"/>
        <w:pBdr>
          <w:top w:val="single" w:sz="4" w:space="0" w:color="auto"/>
        </w:pBdr>
      </w:pPr>
      <w:r w:rsidRPr="005D2F11">
        <w:br/>
        <w:t>Clause 5</w:t>
      </w:r>
      <w:r w:rsidRPr="005D2F11">
        <w:br/>
        <w:t>Proposed new section 162 (2)</w:t>
      </w:r>
      <w:r w:rsidRPr="005D2F11">
        <w:br/>
        <w:t>Page 3, line 8—</w:t>
      </w:r>
    </w:p>
    <w:p w:rsidR="002C246B" w:rsidRPr="005D2F11" w:rsidRDefault="002C246B" w:rsidP="002C246B">
      <w:pPr>
        <w:pStyle w:val="direction"/>
      </w:pPr>
      <w:r w:rsidRPr="005D2F11">
        <w:t>omit proposed new section 162 (2), substitute</w:t>
      </w:r>
    </w:p>
    <w:p w:rsidR="002C246B" w:rsidRPr="005D2F11" w:rsidRDefault="002C246B" w:rsidP="002C246B">
      <w:pPr>
        <w:pStyle w:val="IMain"/>
      </w:pPr>
      <w:r w:rsidRPr="005D2F11">
        <w:tab/>
        <w:t>(2)</w:t>
      </w:r>
      <w:r w:rsidRPr="005D2F11">
        <w:tab/>
        <w:t>In this section:</w:t>
      </w:r>
    </w:p>
    <w:p w:rsidR="002C246B" w:rsidRPr="005D2F11" w:rsidRDefault="002C246B" w:rsidP="002C246B">
      <w:pPr>
        <w:pStyle w:val="aDef"/>
      </w:pPr>
      <w:r w:rsidRPr="005D2F11">
        <w:rPr>
          <w:b/>
          <w:i/>
        </w:rPr>
        <w:t>cultivates</w:t>
      </w:r>
      <w:r w:rsidRPr="005D2F11">
        <w:t>—see the Criminal Code, section 615.</w:t>
      </w:r>
    </w:p>
    <w:p w:rsidR="002C246B" w:rsidRPr="005D2F11" w:rsidRDefault="002C246B" w:rsidP="002C246B">
      <w:pPr>
        <w:pStyle w:val="AH3sec"/>
        <w:pBdr>
          <w:top w:val="single" w:sz="4" w:space="0" w:color="auto"/>
        </w:pBdr>
      </w:pPr>
      <w:r w:rsidRPr="005D2F11">
        <w:br/>
        <w:t>Clause 6</w:t>
      </w:r>
      <w:r w:rsidRPr="005D2F11">
        <w:br/>
        <w:t>Proposed new section 171AA (4) and (5)</w:t>
      </w:r>
      <w:r w:rsidRPr="005D2F11">
        <w:br/>
        <w:t>Page 4, line 14—</w:t>
      </w:r>
    </w:p>
    <w:p w:rsidR="002C246B" w:rsidRPr="005D2F11" w:rsidRDefault="002C246B" w:rsidP="002C246B">
      <w:pPr>
        <w:pStyle w:val="direction"/>
      </w:pPr>
      <w:r w:rsidRPr="005D2F11">
        <w:t>insert</w:t>
      </w:r>
    </w:p>
    <w:p w:rsidR="002C246B" w:rsidRPr="005D2F11" w:rsidRDefault="002C246B" w:rsidP="002C246B">
      <w:pPr>
        <w:pStyle w:val="IMain"/>
      </w:pPr>
      <w:r w:rsidRPr="005D2F11">
        <w:tab/>
        <w:t>(4)</w:t>
      </w:r>
      <w:r w:rsidRPr="005D2F11">
        <w:tab/>
        <w:t>Subsection (2) does not apply to a person if the person—</w:t>
      </w:r>
    </w:p>
    <w:p w:rsidR="002C246B" w:rsidRPr="005D2F11" w:rsidRDefault="002C246B" w:rsidP="002C246B">
      <w:pPr>
        <w:pStyle w:val="Ipara"/>
      </w:pPr>
      <w:r w:rsidRPr="005D2F11">
        <w:tab/>
        <w:t>(a)</w:t>
      </w:r>
      <w:r w:rsidRPr="005D2F11">
        <w:tab/>
        <w:t>possesses not more than 150g of cannabis; and</w:t>
      </w:r>
    </w:p>
    <w:p w:rsidR="002C246B" w:rsidRPr="005D2F11" w:rsidRDefault="002C246B" w:rsidP="002C246B">
      <w:pPr>
        <w:pStyle w:val="Ipara"/>
      </w:pPr>
      <w:r w:rsidRPr="005D2F11">
        <w:tab/>
        <w:t>(b)</w:t>
      </w:r>
      <w:r w:rsidRPr="005D2F11">
        <w:tab/>
        <w:t>either—</w:t>
      </w:r>
    </w:p>
    <w:p w:rsidR="002C246B" w:rsidRPr="005D2F11" w:rsidRDefault="002C246B" w:rsidP="002C246B">
      <w:pPr>
        <w:pStyle w:val="Isubpara"/>
      </w:pPr>
      <w:r w:rsidRPr="005D2F11">
        <w:tab/>
        <w:t>(i)</w:t>
      </w:r>
      <w:r w:rsidRPr="005D2F11">
        <w:tab/>
        <w:t xml:space="preserve">has a relevant diagnosis; or </w:t>
      </w:r>
    </w:p>
    <w:p w:rsidR="002C246B" w:rsidRPr="005D2F11" w:rsidRDefault="002C246B" w:rsidP="002C246B">
      <w:pPr>
        <w:pStyle w:val="Isubpara"/>
      </w:pPr>
      <w:r w:rsidRPr="005D2F11">
        <w:tab/>
        <w:t>(ii)</w:t>
      </w:r>
      <w:r w:rsidRPr="005D2F11">
        <w:tab/>
        <w:t>is acting on behalf of a person who has a relevant diagnosis.</w:t>
      </w:r>
    </w:p>
    <w:p w:rsidR="002C246B" w:rsidRPr="005D2F11" w:rsidRDefault="002C246B" w:rsidP="002C246B">
      <w:pPr>
        <w:pStyle w:val="aNote"/>
      </w:pPr>
      <w:r w:rsidRPr="005D2F11">
        <w:rPr>
          <w:rStyle w:val="charItals"/>
        </w:rPr>
        <w:t>Note</w:t>
      </w:r>
      <w:r w:rsidRPr="005D2F11">
        <w:rPr>
          <w:rStyle w:val="charItals"/>
        </w:rPr>
        <w:tab/>
      </w:r>
      <w:r w:rsidRPr="005D2F11">
        <w:t>The defendant has an evidential burden in relation to the matters mentioned in s (4) (see Criminal Code, s 58).</w:t>
      </w:r>
    </w:p>
    <w:p w:rsidR="002C246B" w:rsidRPr="005D2F11" w:rsidRDefault="002C246B" w:rsidP="002C246B">
      <w:pPr>
        <w:pStyle w:val="IMain"/>
      </w:pPr>
      <w:r w:rsidRPr="005D2F11">
        <w:tab/>
        <w:t>(5)</w:t>
      </w:r>
      <w:r w:rsidRPr="005D2F11">
        <w:tab/>
        <w:t>In this section:</w:t>
      </w:r>
    </w:p>
    <w:p w:rsidR="002C246B" w:rsidRPr="005D2F11" w:rsidRDefault="002C246B" w:rsidP="002C246B">
      <w:pPr>
        <w:pStyle w:val="aDef"/>
      </w:pPr>
      <w:r w:rsidRPr="005D2F11">
        <w:rPr>
          <w:b/>
          <w:i/>
        </w:rPr>
        <w:t xml:space="preserve">relevant diagnosis </w:t>
      </w:r>
      <w:r w:rsidRPr="005D2F11">
        <w:t>means a diagnosis by a doctor of any of the following:</w:t>
      </w:r>
    </w:p>
    <w:p w:rsidR="002C246B" w:rsidRPr="005D2F11" w:rsidRDefault="002C246B" w:rsidP="002C246B">
      <w:pPr>
        <w:pStyle w:val="Idefpara"/>
      </w:pPr>
      <w:r w:rsidRPr="005D2F11">
        <w:tab/>
        <w:t>(a)</w:t>
      </w:r>
      <w:r w:rsidRPr="005D2F11">
        <w:tab/>
        <w:t>spasticity related to multiple sclerosis;</w:t>
      </w:r>
    </w:p>
    <w:p w:rsidR="002C246B" w:rsidRPr="005D2F11" w:rsidRDefault="002C246B" w:rsidP="002C246B">
      <w:pPr>
        <w:pStyle w:val="Idefpara"/>
      </w:pPr>
      <w:r w:rsidRPr="005D2F11">
        <w:tab/>
        <w:t>(b)</w:t>
      </w:r>
      <w:r w:rsidRPr="005D2F11">
        <w:tab/>
        <w:t>nausea and vomiting related to chemotherapy treatment for cancer;</w:t>
      </w:r>
    </w:p>
    <w:p w:rsidR="002C246B" w:rsidRPr="005D2F11" w:rsidRDefault="002C246B" w:rsidP="002C246B">
      <w:pPr>
        <w:pStyle w:val="Idefpara"/>
      </w:pPr>
      <w:r w:rsidRPr="005D2F11">
        <w:tab/>
        <w:t>(c)</w:t>
      </w:r>
      <w:r w:rsidRPr="005D2F11">
        <w:tab/>
        <w:t>pain or anxiety related to the active malignancy of a life limiting disease with a life expectancy that is reasonably expected to be 12 months or less;</w:t>
      </w:r>
    </w:p>
    <w:p w:rsidR="002C246B" w:rsidRPr="005D2F11" w:rsidRDefault="002C246B" w:rsidP="002C246B">
      <w:pPr>
        <w:pStyle w:val="Idefpara"/>
      </w:pPr>
      <w:r w:rsidRPr="005D2F11">
        <w:tab/>
        <w:t>(d)</w:t>
      </w:r>
      <w:r w:rsidRPr="005D2F11">
        <w:tab/>
        <w:t>any other condition the chief health officer approves, in writing, for the prescribing of medicinal cannabis.</w:t>
      </w:r>
    </w:p>
    <w:p w:rsidR="002C246B" w:rsidRPr="005D2F11" w:rsidRDefault="002C246B" w:rsidP="002C246B">
      <w:pPr>
        <w:pStyle w:val="AH3sec"/>
        <w:keepNext w:val="0"/>
        <w:tabs>
          <w:tab w:val="clear" w:pos="284"/>
          <w:tab w:val="num" w:pos="360"/>
        </w:tabs>
        <w:rPr>
          <w:color w:val="000000"/>
          <w:szCs w:val="24"/>
          <w:lang w:eastAsia="en-AU"/>
        </w:rPr>
      </w:pPr>
      <w:r w:rsidRPr="005D2F11">
        <w:br/>
        <w:t>Proposed new clause 8A</w:t>
      </w:r>
      <w:r w:rsidRPr="005D2F11">
        <w:br/>
        <w:t>Page 6, line 6—</w:t>
      </w:r>
    </w:p>
    <w:p w:rsidR="002C246B" w:rsidRPr="005D2F11" w:rsidRDefault="002C246B" w:rsidP="002C246B">
      <w:pPr>
        <w:pStyle w:val="direction"/>
        <w:keepNext w:val="0"/>
      </w:pPr>
      <w:r w:rsidRPr="005D2F11">
        <w:t>insert</w:t>
      </w:r>
    </w:p>
    <w:p w:rsidR="002C246B" w:rsidRPr="005D2F11" w:rsidRDefault="002C246B" w:rsidP="002C246B">
      <w:pPr>
        <w:pStyle w:val="IshadedH5Sec"/>
        <w:keepNext w:val="0"/>
      </w:pPr>
      <w:r w:rsidRPr="005D2F11">
        <w:t>8A</w:t>
      </w:r>
      <w:r w:rsidRPr="005D2F11">
        <w:tab/>
        <w:t>New section 171BA</w:t>
      </w:r>
    </w:p>
    <w:p w:rsidR="002C246B" w:rsidRPr="005D2F11" w:rsidRDefault="002C246B" w:rsidP="002C246B">
      <w:pPr>
        <w:pStyle w:val="direction"/>
        <w:keepNext w:val="0"/>
      </w:pPr>
      <w:r w:rsidRPr="005D2F11">
        <w:t>in part 10, insert</w:t>
      </w:r>
    </w:p>
    <w:p w:rsidR="002C246B" w:rsidRPr="005D2F11" w:rsidRDefault="002C246B" w:rsidP="002C246B">
      <w:pPr>
        <w:pStyle w:val="IH5Sec"/>
        <w:keepLines/>
        <w:ind w:left="1094" w:hanging="1094"/>
      </w:pPr>
      <w:r w:rsidRPr="005D2F11">
        <w:t>171BA</w:t>
      </w:r>
      <w:r w:rsidRPr="005D2F11">
        <w:tab/>
        <w:t>Guidance material</w:t>
      </w:r>
    </w:p>
    <w:p w:rsidR="002C246B" w:rsidRPr="005D2F11" w:rsidRDefault="002C246B" w:rsidP="002C246B">
      <w:pPr>
        <w:pStyle w:val="IMain"/>
        <w:keepNext/>
        <w:keepLines/>
        <w:ind w:left="1094" w:hanging="1094"/>
      </w:pPr>
      <w:r w:rsidRPr="005D2F11">
        <w:tab/>
        <w:t>(1)</w:t>
      </w:r>
      <w:r w:rsidRPr="005D2F11">
        <w:tab/>
        <w:t xml:space="preserve">The Minister must prepare and publish guidance material to inform the community about the legal and health implications of the amendments of this part made by the </w:t>
      </w:r>
      <w:r w:rsidRPr="005D2F11">
        <w:rPr>
          <w:i/>
        </w:rPr>
        <w:t>Drugs of Dependence (Personal Cannabis Use) Amendment Act 2019</w:t>
      </w:r>
      <w:r w:rsidRPr="005D2F11">
        <w:t>.</w:t>
      </w:r>
    </w:p>
    <w:p w:rsidR="002C246B" w:rsidRPr="005D2F11" w:rsidRDefault="002C246B" w:rsidP="002C246B">
      <w:pPr>
        <w:pStyle w:val="IMain"/>
      </w:pPr>
      <w:r w:rsidRPr="005D2F11">
        <w:tab/>
        <w:t>(2)</w:t>
      </w:r>
      <w:r w:rsidRPr="005D2F11">
        <w:tab/>
        <w:t>The guidance material is a notifiable instrument.</w:t>
      </w:r>
    </w:p>
    <w:p w:rsidR="002C246B" w:rsidRPr="005D2F11" w:rsidRDefault="002C246B" w:rsidP="002C246B">
      <w:pPr>
        <w:pStyle w:val="aNote"/>
      </w:pPr>
      <w:r w:rsidRPr="005D2F11">
        <w:rPr>
          <w:i/>
        </w:rPr>
        <w:t>Note</w:t>
      </w:r>
      <w:r w:rsidRPr="005D2F11">
        <w:rPr>
          <w:i/>
        </w:rPr>
        <w:tab/>
      </w:r>
      <w:r w:rsidRPr="005D2F11">
        <w:t>A notifiable instrument must be notified under the Legislation Act.</w:t>
      </w:r>
    </w:p>
    <w:p w:rsidR="002C246B" w:rsidRPr="005D2F11" w:rsidRDefault="002C246B" w:rsidP="002C246B">
      <w:pPr>
        <w:pStyle w:val="AH3sec"/>
        <w:tabs>
          <w:tab w:val="clear" w:pos="284"/>
          <w:tab w:val="num" w:pos="360"/>
        </w:tabs>
        <w:rPr>
          <w:color w:val="000000"/>
          <w:szCs w:val="24"/>
          <w:lang w:eastAsia="en-AU"/>
        </w:rPr>
      </w:pPr>
      <w:r w:rsidRPr="005D2F11">
        <w:rPr>
          <w:color w:val="000000"/>
          <w:szCs w:val="24"/>
          <w:lang w:eastAsia="en-AU"/>
        </w:rPr>
        <w:br/>
      </w:r>
      <w:r w:rsidRPr="005D2F11">
        <w:t>Proposed new clause 8B</w:t>
      </w:r>
      <w:r w:rsidRPr="005D2F11">
        <w:br/>
        <w:t>Page 6, line 6—</w:t>
      </w:r>
    </w:p>
    <w:p w:rsidR="002C246B" w:rsidRPr="005D2F11" w:rsidRDefault="002C246B" w:rsidP="002C246B">
      <w:pPr>
        <w:pStyle w:val="direction"/>
      </w:pPr>
      <w:r w:rsidRPr="005D2F11">
        <w:t>insert</w:t>
      </w:r>
    </w:p>
    <w:p w:rsidR="002C246B" w:rsidRPr="005D2F11" w:rsidRDefault="002C246B" w:rsidP="002C246B">
      <w:pPr>
        <w:pStyle w:val="IshadedH5Sec"/>
      </w:pPr>
      <w:r w:rsidRPr="005D2F11">
        <w:t>8B</w:t>
      </w:r>
      <w:r w:rsidRPr="005D2F11">
        <w:tab/>
        <w:t>New part 12</w:t>
      </w:r>
    </w:p>
    <w:p w:rsidR="002C246B" w:rsidRPr="005D2F11" w:rsidRDefault="002C246B" w:rsidP="002C246B">
      <w:pPr>
        <w:pStyle w:val="direction"/>
      </w:pPr>
      <w:r w:rsidRPr="005D2F11">
        <w:t>insert</w:t>
      </w:r>
    </w:p>
    <w:p w:rsidR="002C246B" w:rsidRPr="005D2F11" w:rsidRDefault="002C246B" w:rsidP="002C246B">
      <w:pPr>
        <w:pStyle w:val="IH2Part"/>
      </w:pPr>
      <w:r w:rsidRPr="005D2F11">
        <w:t>Part 12</w:t>
      </w:r>
      <w:r w:rsidRPr="005D2F11">
        <w:tab/>
        <w:t>Cannabis advisory council</w:t>
      </w:r>
    </w:p>
    <w:p w:rsidR="002C246B" w:rsidRPr="005D2F11" w:rsidRDefault="002C246B" w:rsidP="002C246B">
      <w:pPr>
        <w:pStyle w:val="IH5Sec"/>
      </w:pPr>
      <w:r w:rsidRPr="005D2F11">
        <w:t>198</w:t>
      </w:r>
      <w:r w:rsidRPr="005D2F11">
        <w:tab/>
        <w:t>Establishment of cannabis advisory council</w:t>
      </w:r>
    </w:p>
    <w:p w:rsidR="002C246B" w:rsidRPr="005D2F11" w:rsidRDefault="002C246B" w:rsidP="002C246B">
      <w:pPr>
        <w:pStyle w:val="Amainreturn"/>
      </w:pPr>
      <w:r w:rsidRPr="005D2F11">
        <w:t>The cannabis advisory council is established.</w:t>
      </w:r>
    </w:p>
    <w:p w:rsidR="002C246B" w:rsidRPr="005D2F11" w:rsidRDefault="002C246B" w:rsidP="002C246B">
      <w:pPr>
        <w:pStyle w:val="IH5Sec"/>
      </w:pPr>
      <w:r w:rsidRPr="005D2F11">
        <w:t>199</w:t>
      </w:r>
      <w:r w:rsidRPr="005D2F11">
        <w:tab/>
        <w:t>Functions of cannabis advisory council</w:t>
      </w:r>
    </w:p>
    <w:p w:rsidR="002C246B" w:rsidRPr="005D2F11" w:rsidRDefault="002C246B" w:rsidP="002C246B">
      <w:pPr>
        <w:pStyle w:val="Amainreturn"/>
        <w:keepNext/>
        <w:rPr>
          <w:lang w:eastAsia="en-AU"/>
        </w:rPr>
      </w:pPr>
      <w:r w:rsidRPr="005D2F11">
        <w:rPr>
          <w:lang w:eastAsia="en-AU"/>
        </w:rPr>
        <w:t>The council has the following functions:</w:t>
      </w:r>
    </w:p>
    <w:p w:rsidR="002C246B" w:rsidRPr="005D2F11" w:rsidRDefault="002C246B" w:rsidP="002C246B">
      <w:pPr>
        <w:pStyle w:val="Ipara"/>
        <w:keepNext/>
        <w:rPr>
          <w:lang w:eastAsia="en-AU"/>
        </w:rPr>
      </w:pPr>
      <w:r w:rsidRPr="005D2F11">
        <w:rPr>
          <w:lang w:eastAsia="en-AU"/>
        </w:rPr>
        <w:tab/>
        <w:t>(a)</w:t>
      </w:r>
      <w:r w:rsidRPr="005D2F11">
        <w:rPr>
          <w:lang w:eastAsia="en-AU"/>
        </w:rPr>
        <w:tab/>
        <w:t>advising the Minister about—</w:t>
      </w:r>
    </w:p>
    <w:p w:rsidR="002C246B" w:rsidRPr="005D2F11" w:rsidRDefault="002C246B" w:rsidP="002C246B">
      <w:pPr>
        <w:pStyle w:val="Isubpara"/>
      </w:pPr>
      <w:r w:rsidRPr="005D2F11">
        <w:tab/>
        <w:t>(i)</w:t>
      </w:r>
      <w:r w:rsidRPr="005D2F11">
        <w:tab/>
        <w:t>issues arising from the exceptions created for people 18 years old and older from offences relating to cultivating and possessing cannabis in the ACT; and</w:t>
      </w:r>
    </w:p>
    <w:p w:rsidR="002C246B" w:rsidRPr="005D2F11" w:rsidRDefault="002C246B" w:rsidP="002C246B">
      <w:pPr>
        <w:pStyle w:val="Isubpara"/>
      </w:pPr>
      <w:r w:rsidRPr="005D2F11">
        <w:tab/>
        <w:t>(ii)</w:t>
      </w:r>
      <w:r w:rsidRPr="005D2F11">
        <w:tab/>
        <w:t>emerging or urgent cannabis issues; and</w:t>
      </w:r>
    </w:p>
    <w:p w:rsidR="002C246B" w:rsidRPr="005D2F11" w:rsidRDefault="002C246B" w:rsidP="002C246B">
      <w:pPr>
        <w:pStyle w:val="Isubpara"/>
      </w:pPr>
      <w:r w:rsidRPr="005D2F11">
        <w:rPr>
          <w:lang w:eastAsia="en-AU"/>
        </w:rPr>
        <w:tab/>
        <w:t>(iii)</w:t>
      </w:r>
      <w:r w:rsidRPr="005D2F11">
        <w:rPr>
          <w:lang w:eastAsia="en-AU"/>
        </w:rPr>
        <w:tab/>
        <w:t>cannabis</w:t>
      </w:r>
      <w:r w:rsidRPr="005D2F11">
        <w:t xml:space="preserve"> reforms and policy; and</w:t>
      </w:r>
    </w:p>
    <w:p w:rsidR="002C246B" w:rsidRPr="005D2F11" w:rsidRDefault="002C246B" w:rsidP="002C246B">
      <w:pPr>
        <w:pStyle w:val="Isubpara"/>
      </w:pPr>
      <w:r w:rsidRPr="005D2F11">
        <w:tab/>
        <w:t>(iv)</w:t>
      </w:r>
      <w:r w:rsidRPr="005D2F11">
        <w:tab/>
        <w:t xml:space="preserve">further </w:t>
      </w:r>
      <w:r w:rsidRPr="005D2F11">
        <w:rPr>
          <w:lang w:eastAsia="en-AU"/>
        </w:rPr>
        <w:t>cannabis</w:t>
      </w:r>
      <w:r w:rsidRPr="005D2F11">
        <w:t xml:space="preserve"> legislative change; and</w:t>
      </w:r>
    </w:p>
    <w:p w:rsidR="002C246B" w:rsidRPr="005D2F11" w:rsidRDefault="002C246B" w:rsidP="002C246B">
      <w:pPr>
        <w:pStyle w:val="Isubpara"/>
        <w:rPr>
          <w:lang w:eastAsia="en-AU"/>
        </w:rPr>
      </w:pPr>
      <w:r w:rsidRPr="005D2F11">
        <w:rPr>
          <w:lang w:eastAsia="en-AU"/>
        </w:rPr>
        <w:tab/>
        <w:t>(v)</w:t>
      </w:r>
      <w:r w:rsidRPr="005D2F11">
        <w:rPr>
          <w:lang w:eastAsia="en-AU"/>
        </w:rPr>
        <w:tab/>
        <w:t>anything else in relation to cannabis requested by the Minister;</w:t>
      </w:r>
    </w:p>
    <w:p w:rsidR="002C246B" w:rsidRPr="005D2F11" w:rsidRDefault="002C246B" w:rsidP="002C246B">
      <w:pPr>
        <w:pStyle w:val="Ipara"/>
        <w:rPr>
          <w:lang w:eastAsia="en-AU"/>
        </w:rPr>
      </w:pPr>
      <w:r w:rsidRPr="005D2F11">
        <w:rPr>
          <w:lang w:eastAsia="en-AU"/>
        </w:rPr>
        <w:tab/>
        <w:t>(b)</w:t>
      </w:r>
      <w:r w:rsidRPr="005D2F11">
        <w:rPr>
          <w:lang w:eastAsia="en-AU"/>
        </w:rPr>
        <w:tab/>
        <w:t xml:space="preserve">any other function given to the council under this </w:t>
      </w:r>
      <w:r w:rsidRPr="005D2F11">
        <w:rPr>
          <w:szCs w:val="24"/>
          <w:lang w:eastAsia="en-AU"/>
        </w:rPr>
        <w:t>Act or another territory law.</w:t>
      </w:r>
    </w:p>
    <w:p w:rsidR="002C246B" w:rsidRPr="005D2F11" w:rsidRDefault="002C246B" w:rsidP="002C246B">
      <w:pPr>
        <w:pStyle w:val="IH5Sec"/>
      </w:pPr>
      <w:r w:rsidRPr="005D2F11">
        <w:t>200</w:t>
      </w:r>
      <w:r w:rsidRPr="005D2F11">
        <w:tab/>
        <w:t>Membership of cannabis advisory council</w:t>
      </w:r>
    </w:p>
    <w:p w:rsidR="002C246B" w:rsidRPr="005D2F11" w:rsidRDefault="002C246B" w:rsidP="002C246B">
      <w:pPr>
        <w:pStyle w:val="IMain"/>
      </w:pPr>
      <w:r w:rsidRPr="005D2F11">
        <w:tab/>
        <w:t>(1)</w:t>
      </w:r>
      <w:r w:rsidRPr="005D2F11">
        <w:tab/>
        <w:t>The council is made up of at least 5, and not more than 7, members appointed by the Minister.</w:t>
      </w:r>
    </w:p>
    <w:p w:rsidR="002C246B" w:rsidRPr="005D2F11" w:rsidRDefault="002C246B" w:rsidP="002C246B">
      <w:pPr>
        <w:pStyle w:val="aNote"/>
      </w:pPr>
      <w:r w:rsidRPr="005D2F11">
        <w:rPr>
          <w:i/>
        </w:rPr>
        <w:t>Note 1</w:t>
      </w:r>
      <w:r w:rsidRPr="005D2F11">
        <w:rPr>
          <w:i/>
        </w:rPr>
        <w:tab/>
      </w:r>
      <w:r w:rsidRPr="005D2F11">
        <w:t xml:space="preserve">For the making of appointments (including acting appointments), see the Legislation Act, pt 19.3.  </w:t>
      </w:r>
    </w:p>
    <w:p w:rsidR="002C246B" w:rsidRPr="005D2F11" w:rsidRDefault="002C246B" w:rsidP="002C246B">
      <w:pPr>
        <w:pStyle w:val="aNote"/>
      </w:pPr>
      <w:r w:rsidRPr="005D2F11">
        <w:rPr>
          <w:i/>
        </w:rPr>
        <w:t>Note 2</w:t>
      </w:r>
      <w:r w:rsidRPr="005D2F11">
        <w:rPr>
          <w:i/>
        </w:rPr>
        <w:tab/>
      </w:r>
      <w:r w:rsidRPr="005D2F11">
        <w:t>In particular, an appointment may be made by naming a person or nominating the occupant of a position (see Legislation Act, s 207).</w:t>
      </w:r>
    </w:p>
    <w:p w:rsidR="002C246B" w:rsidRPr="005D2F11" w:rsidRDefault="002C246B" w:rsidP="002C246B">
      <w:pPr>
        <w:pStyle w:val="aNote"/>
      </w:pPr>
      <w:r w:rsidRPr="005D2F11">
        <w:rPr>
          <w:i/>
        </w:rPr>
        <w:t>Note 3</w:t>
      </w:r>
      <w:r w:rsidRPr="005D2F11">
        <w:rPr>
          <w:i/>
        </w:rPr>
        <w:tab/>
      </w:r>
      <w:r w:rsidRPr="005D2F11">
        <w:t>Certain Ministerial appointments require consultation with an Assembly committee and are disallowable (see Legislation Act, div 19.3.3).</w:t>
      </w:r>
    </w:p>
    <w:p w:rsidR="002C246B" w:rsidRPr="005D2F11" w:rsidRDefault="002C246B" w:rsidP="002C246B">
      <w:pPr>
        <w:pStyle w:val="IMain"/>
        <w:rPr>
          <w:lang w:eastAsia="en-AU"/>
        </w:rPr>
      </w:pPr>
      <w:r w:rsidRPr="005D2F11">
        <w:tab/>
        <w:t>(2)</w:t>
      </w:r>
      <w:r w:rsidRPr="005D2F11">
        <w:tab/>
        <w:t>In appointing members to the council, the Minister must</w:t>
      </w:r>
      <w:r w:rsidRPr="005D2F11">
        <w:rPr>
          <w:lang w:eastAsia="en-AU"/>
        </w:rPr>
        <w:t>, unless it is not reasonably practicable, ensure that the council includes—</w:t>
      </w:r>
    </w:p>
    <w:p w:rsidR="002C246B" w:rsidRPr="005D2F11" w:rsidRDefault="002C246B" w:rsidP="002C246B">
      <w:pPr>
        <w:pStyle w:val="Ipara"/>
      </w:pPr>
      <w:r w:rsidRPr="005D2F11">
        <w:tab/>
        <w:t>(a)</w:t>
      </w:r>
      <w:r w:rsidRPr="005D2F11">
        <w:tab/>
        <w:t>at least 1 member who—</w:t>
      </w:r>
    </w:p>
    <w:p w:rsidR="002C246B" w:rsidRPr="005D2F11" w:rsidRDefault="002C246B" w:rsidP="002C246B">
      <w:pPr>
        <w:pStyle w:val="Isubpara"/>
      </w:pPr>
      <w:r w:rsidRPr="005D2F11">
        <w:tab/>
        <w:t>(i)</w:t>
      </w:r>
      <w:r w:rsidRPr="005D2F11">
        <w:tab/>
        <w:t xml:space="preserve">is a representative of the community of drug users in the ACT; or </w:t>
      </w:r>
    </w:p>
    <w:p w:rsidR="002C246B" w:rsidRPr="005D2F11" w:rsidRDefault="002C246B" w:rsidP="002C246B">
      <w:pPr>
        <w:pStyle w:val="Isubpara"/>
      </w:pPr>
      <w:r w:rsidRPr="005D2F11">
        <w:tab/>
        <w:t>(ii)</w:t>
      </w:r>
      <w:r w:rsidRPr="005D2F11">
        <w:tab/>
        <w:t>is or has been a personal user of a drug of dependence; and</w:t>
      </w:r>
    </w:p>
    <w:p w:rsidR="002C246B" w:rsidRPr="005D2F11" w:rsidRDefault="002C246B" w:rsidP="002C246B">
      <w:pPr>
        <w:pStyle w:val="Ipara"/>
        <w:keepNext/>
      </w:pPr>
      <w:r w:rsidRPr="005D2F11">
        <w:tab/>
        <w:t>(b)</w:t>
      </w:r>
      <w:r w:rsidRPr="005D2F11">
        <w:tab/>
        <w:t>up to 6 members with experience or expertise in at least 1 of the following fields:</w:t>
      </w:r>
    </w:p>
    <w:p w:rsidR="002C246B" w:rsidRPr="005D2F11" w:rsidRDefault="002C246B" w:rsidP="002C246B">
      <w:pPr>
        <w:pStyle w:val="Isubpara"/>
      </w:pPr>
      <w:r w:rsidRPr="005D2F11">
        <w:tab/>
        <w:t>(i)</w:t>
      </w:r>
      <w:r w:rsidRPr="005D2F11">
        <w:tab/>
        <w:t>drug and alcohol treatment and support;</w:t>
      </w:r>
    </w:p>
    <w:p w:rsidR="002C246B" w:rsidRPr="005D2F11" w:rsidRDefault="002C246B" w:rsidP="002C246B">
      <w:pPr>
        <w:pStyle w:val="Isubpara"/>
      </w:pPr>
      <w:r w:rsidRPr="005D2F11">
        <w:tab/>
        <w:t>(ii)</w:t>
      </w:r>
      <w:r w:rsidRPr="005D2F11">
        <w:tab/>
        <w:t>scientific, evidence-based cannabis research;</w:t>
      </w:r>
    </w:p>
    <w:p w:rsidR="002C246B" w:rsidRPr="005D2F11" w:rsidRDefault="002C246B" w:rsidP="002C246B">
      <w:pPr>
        <w:pStyle w:val="Isubpara"/>
      </w:pPr>
      <w:r w:rsidRPr="005D2F11">
        <w:tab/>
        <w:t>(iii)</w:t>
      </w:r>
      <w:r w:rsidRPr="005D2F11">
        <w:tab/>
        <w:t>drug and alcohol policy and legislation;</w:t>
      </w:r>
    </w:p>
    <w:p w:rsidR="002C246B" w:rsidRPr="005D2F11" w:rsidRDefault="002C246B" w:rsidP="002C246B">
      <w:pPr>
        <w:pStyle w:val="Isubpara"/>
      </w:pPr>
      <w:r w:rsidRPr="005D2F11">
        <w:tab/>
        <w:t>(iv)</w:t>
      </w:r>
      <w:r w:rsidRPr="005D2F11">
        <w:tab/>
        <w:t>law enforcement;</w:t>
      </w:r>
    </w:p>
    <w:p w:rsidR="002C246B" w:rsidRPr="005D2F11" w:rsidRDefault="002C246B" w:rsidP="002C246B">
      <w:pPr>
        <w:pStyle w:val="Isubpara"/>
      </w:pPr>
      <w:r w:rsidRPr="005D2F11">
        <w:tab/>
        <w:t>(v)</w:t>
      </w:r>
      <w:r w:rsidRPr="005D2F11">
        <w:tab/>
        <w:t>mental health treatment, care and support.</w:t>
      </w:r>
    </w:p>
    <w:p w:rsidR="002C246B" w:rsidRPr="005D2F11" w:rsidRDefault="002C246B" w:rsidP="002C246B">
      <w:pPr>
        <w:pStyle w:val="IMain"/>
      </w:pPr>
      <w:r w:rsidRPr="005D2F11">
        <w:tab/>
        <w:t>(3)</w:t>
      </w:r>
      <w:r w:rsidRPr="005D2F11">
        <w:tab/>
        <w:t>A person must be appointed to the council for not longer than 3 years.</w:t>
      </w:r>
    </w:p>
    <w:p w:rsidR="002C246B" w:rsidRPr="005D2F11" w:rsidRDefault="002C246B" w:rsidP="002C246B">
      <w:pPr>
        <w:pStyle w:val="aNote"/>
      </w:pPr>
      <w:r w:rsidRPr="005D2F11">
        <w:rPr>
          <w:i/>
        </w:rPr>
        <w:t>Note</w:t>
      </w:r>
      <w:r w:rsidRPr="005D2F11">
        <w:tab/>
        <w:t>A person may be reappointed to a position if the person is eligible to be appointed to the position (see Legislation Act, s 208 and dict, pt 1, def </w:t>
      </w:r>
      <w:r w:rsidRPr="005D2F11">
        <w:rPr>
          <w:b/>
          <w:i/>
        </w:rPr>
        <w:t>appoint</w:t>
      </w:r>
      <w:r w:rsidRPr="005D2F11">
        <w:t>).</w:t>
      </w:r>
    </w:p>
    <w:p w:rsidR="002C246B" w:rsidRPr="005D2F11" w:rsidRDefault="002C246B" w:rsidP="002C246B">
      <w:pPr>
        <w:pStyle w:val="IH5Sec"/>
      </w:pPr>
      <w:r w:rsidRPr="005D2F11">
        <w:t>200A</w:t>
      </w:r>
      <w:r w:rsidRPr="005D2F11">
        <w:tab/>
        <w:t>Procedures of cannabis advisory council</w:t>
      </w:r>
    </w:p>
    <w:p w:rsidR="002C246B" w:rsidRPr="005D2F11" w:rsidRDefault="002C246B" w:rsidP="002C246B">
      <w:pPr>
        <w:pStyle w:val="IMain"/>
      </w:pPr>
      <w:r w:rsidRPr="005D2F11">
        <w:tab/>
        <w:t>(1)</w:t>
      </w:r>
      <w:r w:rsidRPr="005D2F11">
        <w:tab/>
        <w:t xml:space="preserve">The council must meet at least once each quarter. </w:t>
      </w:r>
    </w:p>
    <w:p w:rsidR="002C246B" w:rsidRPr="005D2F11" w:rsidRDefault="002C246B" w:rsidP="002C246B">
      <w:pPr>
        <w:pStyle w:val="IMain"/>
      </w:pPr>
      <w:r w:rsidRPr="005D2F11">
        <w:tab/>
        <w:t>(2)</w:t>
      </w:r>
      <w:r w:rsidRPr="005D2F11">
        <w:tab/>
        <w:t>The council may conduct its proceedings (including its meetings) as it considers appropriate.</w:t>
      </w:r>
    </w:p>
    <w:p w:rsidR="002C246B" w:rsidRPr="005D2F11" w:rsidRDefault="002C246B" w:rsidP="002C246B">
      <w:pPr>
        <w:pStyle w:val="IMain"/>
      </w:pPr>
      <w:r w:rsidRPr="005D2F11">
        <w:tab/>
        <w:t>(3)</w:t>
      </w:r>
      <w:r w:rsidRPr="005D2F11">
        <w:tab/>
        <w:t>The council must give a report to the Minister at least once each year.</w:t>
      </w:r>
    </w:p>
    <w:p w:rsidR="002C246B" w:rsidRPr="005D2F11" w:rsidRDefault="002C246B" w:rsidP="002C246B">
      <w:pPr>
        <w:pStyle w:val="IMain"/>
      </w:pPr>
      <w:r w:rsidRPr="005D2F11">
        <w:tab/>
        <w:t>(4)</w:t>
      </w:r>
      <w:r w:rsidRPr="005D2F11">
        <w:tab/>
        <w:t>Within 6 sitting days of receiving a report mentioned in subsection (3), the Minister must table the report in the Legislative Assembly.</w:t>
      </w:r>
    </w:p>
    <w:p w:rsidR="002C246B" w:rsidRPr="005D2F11" w:rsidRDefault="002C246B" w:rsidP="002C246B">
      <w:pPr>
        <w:pStyle w:val="IMain"/>
      </w:pPr>
      <w:r w:rsidRPr="005D2F11">
        <w:tab/>
        <w:t>(5)</w:t>
      </w:r>
      <w:r w:rsidRPr="005D2F11">
        <w:tab/>
        <w:t>The council may, as it considers appropriate—</w:t>
      </w:r>
    </w:p>
    <w:p w:rsidR="002C246B" w:rsidRPr="005D2F11" w:rsidRDefault="002C246B" w:rsidP="002C246B">
      <w:pPr>
        <w:pStyle w:val="Ipara"/>
      </w:pPr>
      <w:r w:rsidRPr="005D2F11">
        <w:tab/>
        <w:t>(a)</w:t>
      </w:r>
      <w:r w:rsidRPr="005D2F11">
        <w:tab/>
        <w:t>publish its considerations; and</w:t>
      </w:r>
    </w:p>
    <w:p w:rsidR="002C246B" w:rsidRPr="005D2F11" w:rsidRDefault="002C246B" w:rsidP="002C246B">
      <w:pPr>
        <w:pStyle w:val="Ipara"/>
      </w:pPr>
      <w:r w:rsidRPr="005D2F11">
        <w:tab/>
        <w:t>(b)</w:t>
      </w:r>
      <w:r w:rsidRPr="005D2F11">
        <w:tab/>
        <w:t>give confidential advice to the Minister.</w:t>
      </w:r>
    </w:p>
    <w:p w:rsidR="002C246B" w:rsidRPr="005D2F11" w:rsidRDefault="002C246B" w:rsidP="002C246B">
      <w:pPr>
        <w:pStyle w:val="IH5Sec"/>
      </w:pPr>
      <w:r w:rsidRPr="005D2F11">
        <w:t>200B</w:t>
      </w:r>
      <w:r w:rsidRPr="005D2F11">
        <w:tab/>
        <w:t>Information for council</w:t>
      </w:r>
    </w:p>
    <w:p w:rsidR="002C246B" w:rsidRPr="005D2F11" w:rsidRDefault="002C246B" w:rsidP="002C246B">
      <w:pPr>
        <w:pStyle w:val="IMain"/>
      </w:pPr>
      <w:r w:rsidRPr="005D2F11">
        <w:tab/>
        <w:t>(1)</w:t>
      </w:r>
      <w:r w:rsidRPr="005D2F11">
        <w:tab/>
      </w:r>
      <w:r w:rsidRPr="002C246B">
        <w:rPr>
          <w:spacing w:val="2"/>
        </w:rPr>
        <w:t>The council may ask the Minister, in writing, to give the council</w:t>
      </w:r>
      <w:r w:rsidRPr="005D2F11">
        <w:t xml:space="preserve"> stated information that it considers relevant to the exercise of its functions.</w:t>
      </w:r>
    </w:p>
    <w:p w:rsidR="002C246B" w:rsidRDefault="002C246B" w:rsidP="002C246B">
      <w:pPr>
        <w:pStyle w:val="IMain"/>
      </w:pPr>
      <w:r w:rsidRPr="005D2F11">
        <w:tab/>
        <w:t>(2)</w:t>
      </w:r>
      <w:r w:rsidRPr="005D2F11">
        <w:tab/>
        <w:t>The Minister must comply with a request under subsection (1) if it is reasonable and practicable to do so.</w:t>
      </w:r>
    </w:p>
    <w:p w:rsidR="002C246B" w:rsidRPr="005D2F11" w:rsidRDefault="002C246B" w:rsidP="002C246B">
      <w:pPr>
        <w:pBdr>
          <w:top w:val="single" w:sz="4" w:space="1" w:color="auto"/>
        </w:pBdr>
        <w:spacing w:before="120"/>
      </w:pPr>
    </w:p>
    <w:p w:rsidR="002C246B" w:rsidRPr="005D2F11" w:rsidRDefault="002C246B" w:rsidP="002C246B">
      <w:pPr>
        <w:pStyle w:val="AH3sec"/>
      </w:pPr>
      <w:r w:rsidRPr="005D2F11">
        <w:br/>
        <w:t>Proposed new clause 8C</w:t>
      </w:r>
      <w:r w:rsidRPr="005D2F11">
        <w:br/>
        <w:t>Page 6, line 6—</w:t>
      </w:r>
    </w:p>
    <w:p w:rsidR="002C246B" w:rsidRPr="005D2F11" w:rsidRDefault="002C246B" w:rsidP="002C246B">
      <w:pPr>
        <w:pStyle w:val="direction"/>
      </w:pPr>
      <w:r w:rsidRPr="005D2F11">
        <w:t>insert</w:t>
      </w:r>
    </w:p>
    <w:p w:rsidR="002C246B" w:rsidRPr="005D2F11" w:rsidRDefault="002C246B" w:rsidP="002C246B">
      <w:pPr>
        <w:pStyle w:val="IshadedH5Sec"/>
      </w:pPr>
      <w:r w:rsidRPr="005D2F11">
        <w:t>8C</w:t>
      </w:r>
      <w:r w:rsidRPr="005D2F11">
        <w:tab/>
        <w:t>New section 205A</w:t>
      </w:r>
    </w:p>
    <w:p w:rsidR="002C246B" w:rsidRPr="005D2F11" w:rsidRDefault="002C246B" w:rsidP="002C246B">
      <w:pPr>
        <w:pStyle w:val="direction"/>
      </w:pPr>
      <w:r w:rsidRPr="005D2F11">
        <w:t>insert</w:t>
      </w:r>
    </w:p>
    <w:p w:rsidR="002C246B" w:rsidRPr="005D2F11" w:rsidRDefault="002C246B" w:rsidP="002C246B">
      <w:pPr>
        <w:pStyle w:val="IH5Sec"/>
      </w:pPr>
      <w:r w:rsidRPr="005D2F11">
        <w:t>205A</w:t>
      </w:r>
      <w:r w:rsidRPr="005D2F11">
        <w:tab/>
        <w:t>Review of certain amendments related to cannabis</w:t>
      </w:r>
    </w:p>
    <w:p w:rsidR="002C246B" w:rsidRPr="005D2F11" w:rsidRDefault="002C246B" w:rsidP="002C246B">
      <w:pPr>
        <w:pStyle w:val="IMain"/>
      </w:pPr>
      <w:r w:rsidRPr="005D2F11">
        <w:tab/>
        <w:t>(1)</w:t>
      </w:r>
      <w:r w:rsidRPr="005D2F11">
        <w:tab/>
      </w:r>
      <w:r w:rsidRPr="002C246B">
        <w:rPr>
          <w:spacing w:val="2"/>
        </w:rPr>
        <w:t>The Minister must review the operation of the amendments of this</w:t>
      </w:r>
      <w:r w:rsidRPr="005D2F11">
        <w:t xml:space="preserve"> Act made by the </w:t>
      </w:r>
      <w:r w:rsidRPr="005D2F11">
        <w:rPr>
          <w:i/>
        </w:rPr>
        <w:t>Drugs of Dependence (Personal Cannabis Use) Amendment Act 2019</w:t>
      </w:r>
      <w:r w:rsidRPr="005D2F11">
        <w:t xml:space="preserve"> as soon as practicable after the end of their 3rd year of operation.</w:t>
      </w:r>
    </w:p>
    <w:p w:rsidR="002C246B" w:rsidRPr="005D2F11" w:rsidRDefault="002C246B" w:rsidP="002C246B">
      <w:pPr>
        <w:pStyle w:val="IMain"/>
      </w:pPr>
      <w:r w:rsidRPr="005D2F11">
        <w:tab/>
        <w:t>(2)</w:t>
      </w:r>
      <w:r w:rsidRPr="005D2F11">
        <w:tab/>
        <w:t>The Minister must present a report of the review to the Legislative Assembly within 6 months after the day the review is started.</w:t>
      </w:r>
    </w:p>
    <w:p w:rsidR="002C246B" w:rsidRPr="005D2F11" w:rsidRDefault="002C246B" w:rsidP="002C246B">
      <w:pPr>
        <w:pStyle w:val="IMain"/>
      </w:pPr>
      <w:r w:rsidRPr="005D2F11">
        <w:tab/>
        <w:t>(3)</w:t>
      </w:r>
      <w:r w:rsidRPr="005D2F11">
        <w:tab/>
        <w:t>This section expires 5 years after the day it commences.</w:t>
      </w:r>
    </w:p>
    <w:p w:rsidR="002C246B" w:rsidRPr="005D2F11" w:rsidRDefault="002C246B" w:rsidP="002C246B">
      <w:pPr>
        <w:pStyle w:val="AH3sec"/>
      </w:pPr>
      <w:r w:rsidRPr="005D2F11">
        <w:br/>
        <w:t>Schedule 1, part 1.1</w:t>
      </w:r>
      <w:r w:rsidRPr="005D2F11">
        <w:br/>
        <w:t>Amendment 1.2</w:t>
      </w:r>
      <w:r w:rsidRPr="005D2F11">
        <w:br/>
        <w:t>Page 7, line 9—</w:t>
      </w:r>
    </w:p>
    <w:p w:rsidR="002C246B" w:rsidRPr="005D2F11" w:rsidRDefault="002C246B" w:rsidP="002C246B">
      <w:pPr>
        <w:pStyle w:val="direction"/>
      </w:pPr>
      <w:r w:rsidRPr="005D2F11">
        <w:t>omit amendment 1.2, substitute</w:t>
      </w:r>
    </w:p>
    <w:p w:rsidR="002C246B" w:rsidRPr="005D2F11" w:rsidRDefault="002C246B" w:rsidP="002C246B">
      <w:pPr>
        <w:pStyle w:val="IshadedSchClause"/>
      </w:pPr>
      <w:r w:rsidRPr="005D2F11">
        <w:t>[1.2]</w:t>
      </w:r>
      <w:r w:rsidRPr="005D2F11">
        <w:tab/>
        <w:t>Section 618 (2) (a)</w:t>
      </w:r>
    </w:p>
    <w:p w:rsidR="002C246B" w:rsidRPr="005D2F11" w:rsidRDefault="002C246B" w:rsidP="002C246B">
      <w:pPr>
        <w:pStyle w:val="direction"/>
      </w:pPr>
      <w:r w:rsidRPr="005D2F11">
        <w:t>omit</w:t>
      </w:r>
    </w:p>
    <w:p w:rsidR="002C246B" w:rsidRPr="005D2F11" w:rsidRDefault="002C246B" w:rsidP="002C246B">
      <w:pPr>
        <w:pStyle w:val="Amainreturn"/>
      </w:pPr>
      <w:r w:rsidRPr="005D2F11">
        <w:t>(artificially or otherwise)</w:t>
      </w:r>
    </w:p>
    <w:p w:rsidR="002C246B" w:rsidRPr="005D2F11" w:rsidRDefault="002C246B" w:rsidP="002C246B">
      <w:pPr>
        <w:pStyle w:val="IshadedSchClause"/>
      </w:pPr>
      <w:r w:rsidRPr="005D2F11">
        <w:t>[1.2A]</w:t>
      </w:r>
      <w:r w:rsidRPr="005D2F11">
        <w:tab/>
        <w:t>Section 618 (2) (b)</w:t>
      </w:r>
    </w:p>
    <w:p w:rsidR="002C246B" w:rsidRPr="005D2F11" w:rsidRDefault="002C246B" w:rsidP="002C246B">
      <w:pPr>
        <w:pStyle w:val="direction"/>
        <w:keepNext w:val="0"/>
      </w:pPr>
      <w:r w:rsidRPr="005D2F11">
        <w:t>omit</w:t>
      </w:r>
    </w:p>
    <w:p w:rsidR="002C246B" w:rsidRPr="005D2F11" w:rsidRDefault="002C246B" w:rsidP="002C246B">
      <w:pPr>
        <w:pStyle w:val="IshadedSchClause"/>
      </w:pPr>
      <w:r w:rsidRPr="005D2F11">
        <w:t>[1.2B]</w:t>
      </w:r>
      <w:r w:rsidRPr="005D2F11">
        <w:tab/>
        <w:t>Section 618 (2), note</w:t>
      </w:r>
    </w:p>
    <w:p w:rsidR="002C246B" w:rsidRPr="005D2F11" w:rsidRDefault="002C246B" w:rsidP="002C246B">
      <w:pPr>
        <w:pStyle w:val="direction"/>
      </w:pPr>
      <w:r w:rsidRPr="005D2F11">
        <w:t>omit</w:t>
      </w:r>
    </w:p>
    <w:p w:rsidR="002C246B" w:rsidRPr="005D2F11" w:rsidRDefault="002C246B" w:rsidP="002C246B">
      <w:pPr>
        <w:pStyle w:val="IshadedSchClause"/>
      </w:pPr>
      <w:r w:rsidRPr="005D2F11">
        <w:t>[1.2C]</w:t>
      </w:r>
      <w:r w:rsidRPr="005D2F11">
        <w:tab/>
        <w:t>Section 618 (3)</w:t>
      </w:r>
    </w:p>
    <w:p w:rsidR="002C246B" w:rsidRPr="005D2F11" w:rsidRDefault="002C246B" w:rsidP="002C246B">
      <w:pPr>
        <w:pStyle w:val="direction"/>
      </w:pPr>
      <w:r w:rsidRPr="005D2F11">
        <w:t>omit</w:t>
      </w:r>
    </w:p>
    <w:p w:rsidR="00C01CF3" w:rsidRDefault="00C01CF3" w:rsidP="002C246B">
      <w:pPr>
        <w:pBdr>
          <w:top w:val="single" w:sz="4" w:space="1" w:color="auto"/>
        </w:pBdr>
        <w:spacing w:before="120"/>
      </w:pPr>
    </w:p>
    <w:sectPr w:rsidR="00C01CF3" w:rsidSect="00F16B57">
      <w:type w:val="continuous"/>
      <w:pgSz w:w="11906" w:h="16838"/>
      <w:pgMar w:top="1368" w:right="3024" w:bottom="1080" w:left="1138" w:header="634" w:footer="475"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47" w:rsidRDefault="00E05B47" w:rsidP="000F3D35">
      <w:r>
        <w:separator/>
      </w:r>
    </w:p>
  </w:endnote>
  <w:endnote w:type="continuationSeparator" w:id="0">
    <w:p w:rsidR="00E05B47" w:rsidRDefault="00E05B47"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47" w:rsidRPr="00EB4159" w:rsidRDefault="00E05B47"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E05B47" w:rsidRPr="0088703F" w:rsidRDefault="00E05B47" w:rsidP="007D6150">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47" w:rsidRDefault="00E05B47" w:rsidP="000F3D35">
      <w:r>
        <w:separator/>
      </w:r>
    </w:p>
  </w:footnote>
  <w:footnote w:type="continuationSeparator" w:id="0">
    <w:p w:rsidR="00E05B47" w:rsidRDefault="00E05B47"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395021"/>
      <w:docPartObj>
        <w:docPartGallery w:val="Page Numbers (Top of Page)"/>
        <w:docPartUnique/>
      </w:docPartObj>
    </w:sdtPr>
    <w:sdtEndPr>
      <w:rPr>
        <w:noProof/>
      </w:rPr>
    </w:sdtEndPr>
    <w:sdtContent>
      <w:p w:rsidR="00E05B47" w:rsidRDefault="00E05B47" w:rsidP="00BD7C6B">
        <w:pPr>
          <w:pStyle w:val="Header"/>
          <w:tabs>
            <w:tab w:val="clear" w:pos="4153"/>
            <w:tab w:val="clear" w:pos="8306"/>
            <w:tab w:val="center" w:pos="4680"/>
            <w:tab w:val="right" w:pos="8370"/>
          </w:tabs>
          <w:ind w:right="-626"/>
        </w:pPr>
        <w:r w:rsidRPr="00BD7C6B">
          <w:rPr>
            <w:sz w:val="22"/>
            <w:szCs w:val="22"/>
          </w:rPr>
          <w:fldChar w:fldCharType="begin"/>
        </w:r>
        <w:r w:rsidRPr="00BD7C6B">
          <w:rPr>
            <w:sz w:val="22"/>
            <w:szCs w:val="22"/>
          </w:rPr>
          <w:instrText xml:space="preserve"> PAGE   \* MERGEFORMAT </w:instrText>
        </w:r>
        <w:r w:rsidRPr="00BD7C6B">
          <w:rPr>
            <w:sz w:val="22"/>
            <w:szCs w:val="22"/>
          </w:rPr>
          <w:fldChar w:fldCharType="separate"/>
        </w:r>
        <w:r w:rsidR="00E70936">
          <w:rPr>
            <w:noProof/>
            <w:sz w:val="22"/>
            <w:szCs w:val="22"/>
          </w:rPr>
          <w:t>1680</w:t>
        </w:r>
        <w:r w:rsidRPr="00BD7C6B">
          <w:rPr>
            <w:noProof/>
            <w:sz w:val="22"/>
            <w:szCs w:val="22"/>
          </w:rPr>
          <w:fldChar w:fldCharType="end"/>
        </w:r>
        <w:r>
          <w:rPr>
            <w:noProof/>
            <w:sz w:val="22"/>
            <w:szCs w:val="22"/>
          </w:rPr>
          <w:tab/>
        </w:r>
        <w:r w:rsidRPr="001B5139">
          <w:rPr>
            <w:i/>
            <w:sz w:val="22"/>
            <w:szCs w:val="22"/>
          </w:rPr>
          <w:t xml:space="preserve">No </w:t>
        </w:r>
        <w:r>
          <w:rPr>
            <w:i/>
            <w:sz w:val="22"/>
            <w:szCs w:val="22"/>
          </w:rPr>
          <w:t>115</w:t>
        </w:r>
        <w:r w:rsidRPr="001B5139">
          <w:rPr>
            <w:rFonts w:ascii="Arial" w:hAnsi="Arial" w:cs="Arial"/>
            <w:i/>
            <w:color w:val="222222"/>
            <w:sz w:val="22"/>
            <w:szCs w:val="22"/>
            <w:shd w:val="clear" w:color="auto" w:fill="FFFFFF"/>
          </w:rPr>
          <w:t>—</w:t>
        </w:r>
        <w:r>
          <w:rPr>
            <w:i/>
            <w:sz w:val="22"/>
            <w:szCs w:val="22"/>
          </w:rPr>
          <w:t>25 September 2019</w:t>
        </w:r>
      </w:p>
    </w:sdtContent>
  </w:sdt>
  <w:p w:rsidR="00E05B47" w:rsidRPr="00BD7C6B" w:rsidRDefault="00E05B47" w:rsidP="00BD7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624115741"/>
      <w:docPartObj>
        <w:docPartGallery w:val="Page Numbers (Top of Page)"/>
        <w:docPartUnique/>
      </w:docPartObj>
    </w:sdtPr>
    <w:sdtEndPr>
      <w:rPr>
        <w:noProof/>
      </w:rPr>
    </w:sdtEndPr>
    <w:sdtContent>
      <w:p w:rsidR="00E05B47" w:rsidRPr="00BD7C6B" w:rsidRDefault="00E05B47" w:rsidP="00F74D97">
        <w:pPr>
          <w:pStyle w:val="Header"/>
          <w:tabs>
            <w:tab w:val="clear" w:pos="4153"/>
            <w:tab w:val="clear" w:pos="8306"/>
            <w:tab w:val="center" w:pos="4680"/>
            <w:tab w:val="right" w:pos="9090"/>
          </w:tabs>
          <w:ind w:right="-1346"/>
          <w:rPr>
            <w:sz w:val="22"/>
            <w:szCs w:val="22"/>
          </w:rPr>
        </w:pPr>
        <w:r w:rsidRPr="00BD7C6B">
          <w:rPr>
            <w:sz w:val="22"/>
            <w:szCs w:val="22"/>
          </w:rPr>
          <w:tab/>
        </w:r>
        <w:r w:rsidRPr="00BD7C6B">
          <w:rPr>
            <w:i/>
            <w:sz w:val="22"/>
            <w:szCs w:val="22"/>
          </w:rPr>
          <w:t>No 115</w:t>
        </w:r>
        <w:r w:rsidRPr="00BD7C6B">
          <w:rPr>
            <w:rFonts w:ascii="Arial" w:hAnsi="Arial" w:cs="Arial"/>
            <w:i/>
            <w:color w:val="222222"/>
            <w:sz w:val="22"/>
            <w:szCs w:val="22"/>
            <w:shd w:val="clear" w:color="auto" w:fill="FFFFFF"/>
          </w:rPr>
          <w:t>—</w:t>
        </w:r>
        <w:r>
          <w:rPr>
            <w:i/>
            <w:sz w:val="22"/>
            <w:szCs w:val="22"/>
          </w:rPr>
          <w:t>25</w:t>
        </w:r>
        <w:r w:rsidRPr="00BD7C6B">
          <w:rPr>
            <w:i/>
            <w:sz w:val="22"/>
            <w:szCs w:val="22"/>
          </w:rPr>
          <w:t xml:space="preserve"> September 2019</w:t>
        </w:r>
        <w:r w:rsidRPr="00BD7C6B">
          <w:rPr>
            <w:i/>
            <w:sz w:val="22"/>
            <w:szCs w:val="22"/>
          </w:rPr>
          <w:tab/>
        </w:r>
        <w:r w:rsidRPr="00BD7C6B">
          <w:rPr>
            <w:sz w:val="22"/>
            <w:szCs w:val="22"/>
          </w:rPr>
          <w:fldChar w:fldCharType="begin"/>
        </w:r>
        <w:r w:rsidRPr="00BD7C6B">
          <w:rPr>
            <w:sz w:val="22"/>
            <w:szCs w:val="22"/>
          </w:rPr>
          <w:instrText xml:space="preserve"> PAGE   \* MERGEFORMAT </w:instrText>
        </w:r>
        <w:r w:rsidRPr="00BD7C6B">
          <w:rPr>
            <w:sz w:val="22"/>
            <w:szCs w:val="22"/>
          </w:rPr>
          <w:fldChar w:fldCharType="separate"/>
        </w:r>
        <w:r w:rsidR="00E70936">
          <w:rPr>
            <w:noProof/>
            <w:sz w:val="22"/>
            <w:szCs w:val="22"/>
          </w:rPr>
          <w:t>1679</w:t>
        </w:r>
        <w:r w:rsidRPr="00BD7C6B">
          <w:rPr>
            <w:noProof/>
            <w:sz w:val="22"/>
            <w:szCs w:val="22"/>
          </w:rPr>
          <w:fldChar w:fldCharType="end"/>
        </w:r>
      </w:p>
    </w:sdtContent>
  </w:sdt>
  <w:p w:rsidR="00E05B47" w:rsidRPr="00BD7C6B" w:rsidRDefault="00E05B47" w:rsidP="00BD7C6B">
    <w:pPr>
      <w:pStyle w:val="Header"/>
      <w:tabs>
        <w:tab w:val="clear" w:pos="4153"/>
        <w:tab w:val="clear" w:pos="8306"/>
        <w:tab w:val="center" w:pos="4680"/>
        <w:tab w:val="right" w:pos="8370"/>
      </w:tabs>
      <w:ind w:right="-6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E05B47" w:rsidRPr="000E4643" w:rsidRDefault="00E05B47"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70936">
          <w:rPr>
            <w:noProof/>
            <w:sz w:val="22"/>
            <w:szCs w:val="22"/>
          </w:rPr>
          <w:t>1669</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5BF9"/>
    <w:multiLevelType w:val="multilevel"/>
    <w:tmpl w:val="C6D0C9CC"/>
    <w:lvl w:ilvl="0">
      <w:start w:val="2"/>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21CF4923"/>
    <w:multiLevelType w:val="multilevel"/>
    <w:tmpl w:val="B068312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5" w15:restartNumberingAfterBreak="0">
    <w:nsid w:val="2A3905DA"/>
    <w:multiLevelType w:val="multilevel"/>
    <w:tmpl w:val="A0CC37CE"/>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8CB79F2"/>
    <w:multiLevelType w:val="multilevel"/>
    <w:tmpl w:val="A0CC37CE"/>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450A4A0E"/>
    <w:multiLevelType w:val="multilevel"/>
    <w:tmpl w:val="52C2376A"/>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9" w15:restartNumberingAfterBreak="0">
    <w:nsid w:val="7BA947E9"/>
    <w:multiLevelType w:val="singleLevel"/>
    <w:tmpl w:val="E0407654"/>
    <w:lvl w:ilvl="0">
      <w:start w:val="1"/>
      <w:numFmt w:val="decimal"/>
      <w:lvlRestart w:val="0"/>
      <w:pStyle w:val="CommentNum"/>
      <w:lvlText w:val="%1"/>
      <w:lvlJc w:val="left"/>
      <w:pPr>
        <w:tabs>
          <w:tab w:val="num" w:pos="1500"/>
        </w:tabs>
        <w:ind w:left="1500" w:hanging="400"/>
      </w:pPr>
      <w:rPr>
        <w:b/>
        <w:i w:val="0"/>
      </w:rPr>
    </w:lvl>
  </w:abstractNum>
  <w:abstractNum w:abstractNumId="10" w15:restartNumberingAfterBreak="0">
    <w:nsid w:val="7D6F4CEA"/>
    <w:multiLevelType w:val="multilevel"/>
    <w:tmpl w:val="AEDEEBBE"/>
    <w:lvl w:ilvl="0">
      <w:start w:val="1"/>
      <w:numFmt w:val="decimal"/>
      <w:pStyle w:val="DPSEntryIndents"/>
      <w:lvlText w:val="(%1)"/>
      <w:lvlJc w:val="left"/>
      <w:pPr>
        <w:tabs>
          <w:tab w:val="num" w:pos="1368"/>
        </w:tabs>
        <w:ind w:left="1368" w:hanging="648"/>
      </w:pPr>
      <w:rPr>
        <w:rFonts w:hint="default"/>
      </w:rPr>
    </w:lvl>
    <w:lvl w:ilvl="1">
      <w:start w:val="1"/>
      <w:numFmt w:val="lowerLetter"/>
      <w:pStyle w:val="DPSEnte"/>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7FE9684D"/>
    <w:multiLevelType w:val="multilevel"/>
    <w:tmpl w:val="29923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
  </w:num>
  <w:num w:numId="2">
    <w:abstractNumId w:val="1"/>
  </w:num>
  <w:num w:numId="3">
    <w:abstractNumId w:val="10"/>
  </w:num>
  <w:num w:numId="4">
    <w:abstractNumId w:val="4"/>
  </w:num>
  <w:num w:numId="5">
    <w:abstractNumId w:val="8"/>
  </w:num>
  <w:num w:numId="6">
    <w:abstractNumId w:val="2"/>
  </w:num>
  <w:num w:numId="7">
    <w:abstractNumId w:val="11"/>
  </w:num>
  <w:num w:numId="8">
    <w:abstractNumId w:val="9"/>
  </w:num>
  <w:num w:numId="9">
    <w:abstractNumId w:val="8"/>
    <w:lvlOverride w:ilvl="0">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03AEE"/>
    <w:rsid w:val="00003DA1"/>
    <w:rsid w:val="000058B1"/>
    <w:rsid w:val="000411B4"/>
    <w:rsid w:val="00043F5D"/>
    <w:rsid w:val="000453A9"/>
    <w:rsid w:val="00056B48"/>
    <w:rsid w:val="00077574"/>
    <w:rsid w:val="000919BD"/>
    <w:rsid w:val="000A5BA3"/>
    <w:rsid w:val="000B0910"/>
    <w:rsid w:val="000B1487"/>
    <w:rsid w:val="000C40FA"/>
    <w:rsid w:val="000E4643"/>
    <w:rsid w:val="000F3D35"/>
    <w:rsid w:val="00116B9C"/>
    <w:rsid w:val="00117D25"/>
    <w:rsid w:val="001274CE"/>
    <w:rsid w:val="00141619"/>
    <w:rsid w:val="00150F82"/>
    <w:rsid w:val="00173155"/>
    <w:rsid w:val="00175CB1"/>
    <w:rsid w:val="001826BD"/>
    <w:rsid w:val="001A0C34"/>
    <w:rsid w:val="001B5139"/>
    <w:rsid w:val="001D1C21"/>
    <w:rsid w:val="001D4790"/>
    <w:rsid w:val="00205DD9"/>
    <w:rsid w:val="002066D2"/>
    <w:rsid w:val="002068D9"/>
    <w:rsid w:val="00240A79"/>
    <w:rsid w:val="002448C0"/>
    <w:rsid w:val="00252815"/>
    <w:rsid w:val="00263EAD"/>
    <w:rsid w:val="00273BE2"/>
    <w:rsid w:val="002B1EA9"/>
    <w:rsid w:val="002C246B"/>
    <w:rsid w:val="002D2C9C"/>
    <w:rsid w:val="002F5566"/>
    <w:rsid w:val="00335569"/>
    <w:rsid w:val="00352FBA"/>
    <w:rsid w:val="00374414"/>
    <w:rsid w:val="003A174C"/>
    <w:rsid w:val="003A773F"/>
    <w:rsid w:val="003D12D4"/>
    <w:rsid w:val="00403B1A"/>
    <w:rsid w:val="00421032"/>
    <w:rsid w:val="00432F9E"/>
    <w:rsid w:val="004419C3"/>
    <w:rsid w:val="0044273D"/>
    <w:rsid w:val="00470645"/>
    <w:rsid w:val="00476347"/>
    <w:rsid w:val="00484B41"/>
    <w:rsid w:val="004A6CFB"/>
    <w:rsid w:val="004B7BDC"/>
    <w:rsid w:val="004E5B12"/>
    <w:rsid w:val="004F1D14"/>
    <w:rsid w:val="00525EF7"/>
    <w:rsid w:val="0053064A"/>
    <w:rsid w:val="005550EC"/>
    <w:rsid w:val="005A3E01"/>
    <w:rsid w:val="0060161E"/>
    <w:rsid w:val="0060380C"/>
    <w:rsid w:val="00622D21"/>
    <w:rsid w:val="006552FD"/>
    <w:rsid w:val="006628C0"/>
    <w:rsid w:val="006829AB"/>
    <w:rsid w:val="006D0D92"/>
    <w:rsid w:val="006D7183"/>
    <w:rsid w:val="006E7D4D"/>
    <w:rsid w:val="006F6540"/>
    <w:rsid w:val="006F6E0B"/>
    <w:rsid w:val="00701715"/>
    <w:rsid w:val="007318DE"/>
    <w:rsid w:val="0073549A"/>
    <w:rsid w:val="0075625A"/>
    <w:rsid w:val="00757FBE"/>
    <w:rsid w:val="007603DE"/>
    <w:rsid w:val="0078700F"/>
    <w:rsid w:val="007D6150"/>
    <w:rsid w:val="007E75BA"/>
    <w:rsid w:val="0081083C"/>
    <w:rsid w:val="00826A1D"/>
    <w:rsid w:val="00840BF1"/>
    <w:rsid w:val="008523F8"/>
    <w:rsid w:val="008863B5"/>
    <w:rsid w:val="008B310C"/>
    <w:rsid w:val="008B5727"/>
    <w:rsid w:val="008B72C1"/>
    <w:rsid w:val="008C54C1"/>
    <w:rsid w:val="008E709F"/>
    <w:rsid w:val="00912DBE"/>
    <w:rsid w:val="0091670C"/>
    <w:rsid w:val="00941288"/>
    <w:rsid w:val="00947600"/>
    <w:rsid w:val="009847E1"/>
    <w:rsid w:val="009A4AED"/>
    <w:rsid w:val="009C604C"/>
    <w:rsid w:val="009C68C0"/>
    <w:rsid w:val="009F5B9D"/>
    <w:rsid w:val="00A115E3"/>
    <w:rsid w:val="00A159F5"/>
    <w:rsid w:val="00A26B26"/>
    <w:rsid w:val="00A273E2"/>
    <w:rsid w:val="00A762D9"/>
    <w:rsid w:val="00AA1166"/>
    <w:rsid w:val="00AC7116"/>
    <w:rsid w:val="00AD5FE5"/>
    <w:rsid w:val="00AF3C23"/>
    <w:rsid w:val="00B0404B"/>
    <w:rsid w:val="00B52B3F"/>
    <w:rsid w:val="00B766B9"/>
    <w:rsid w:val="00B80963"/>
    <w:rsid w:val="00B83552"/>
    <w:rsid w:val="00BC3054"/>
    <w:rsid w:val="00BD1513"/>
    <w:rsid w:val="00BD7C6B"/>
    <w:rsid w:val="00BE5763"/>
    <w:rsid w:val="00C01CF3"/>
    <w:rsid w:val="00C173D3"/>
    <w:rsid w:val="00C32EB9"/>
    <w:rsid w:val="00C353F5"/>
    <w:rsid w:val="00C75D68"/>
    <w:rsid w:val="00C80E98"/>
    <w:rsid w:val="00CC0655"/>
    <w:rsid w:val="00CC1984"/>
    <w:rsid w:val="00CE7C50"/>
    <w:rsid w:val="00D00D29"/>
    <w:rsid w:val="00D10023"/>
    <w:rsid w:val="00D105DC"/>
    <w:rsid w:val="00D21BD4"/>
    <w:rsid w:val="00D30A5B"/>
    <w:rsid w:val="00D31DC6"/>
    <w:rsid w:val="00D55D0B"/>
    <w:rsid w:val="00D71E70"/>
    <w:rsid w:val="00D72D59"/>
    <w:rsid w:val="00D74B53"/>
    <w:rsid w:val="00D7660C"/>
    <w:rsid w:val="00D76E2A"/>
    <w:rsid w:val="00DD0BC0"/>
    <w:rsid w:val="00E04C9A"/>
    <w:rsid w:val="00E05B47"/>
    <w:rsid w:val="00E16D9B"/>
    <w:rsid w:val="00E50CFA"/>
    <w:rsid w:val="00E54E38"/>
    <w:rsid w:val="00E67F1E"/>
    <w:rsid w:val="00E70936"/>
    <w:rsid w:val="00E91946"/>
    <w:rsid w:val="00EA0999"/>
    <w:rsid w:val="00EA0BAE"/>
    <w:rsid w:val="00EB6E9F"/>
    <w:rsid w:val="00EC0D13"/>
    <w:rsid w:val="00EC5CD4"/>
    <w:rsid w:val="00F01F23"/>
    <w:rsid w:val="00F07FEE"/>
    <w:rsid w:val="00F16B57"/>
    <w:rsid w:val="00F344ED"/>
    <w:rsid w:val="00F54F27"/>
    <w:rsid w:val="00F62370"/>
    <w:rsid w:val="00F65F36"/>
    <w:rsid w:val="00F70438"/>
    <w:rsid w:val="00F74D97"/>
    <w:rsid w:val="00F77E66"/>
    <w:rsid w:val="00F96EBE"/>
    <w:rsid w:val="00FC5964"/>
    <w:rsid w:val="00FD6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73729"/>
    <o:shapelayout v:ext="edit">
      <o:idmap v:ext="edit" data="1"/>
    </o:shapelayout>
  </w:shapeDefaults>
  <w:decimalSymbol w:val="."/>
  <w:listSeparator w:val=","/>
  <w15:chartTrackingRefBased/>
  <w15:docId w15:val="{29E2D87C-1C73-4691-83D2-47FD2E19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Amain">
    <w:name w:val="A main"/>
    <w:basedOn w:val="Normal"/>
    <w:rsid w:val="0073549A"/>
    <w:pPr>
      <w:numPr>
        <w:ilvl w:val="5"/>
        <w:numId w:val="4"/>
      </w:numPr>
      <w:spacing w:before="140"/>
      <w:jc w:val="both"/>
      <w:outlineLvl w:val="5"/>
    </w:pPr>
    <w:rPr>
      <w:rFonts w:ascii="Times New Roman" w:hAnsi="Times New Roman"/>
      <w:lang w:val="en-AU" w:eastAsia="en-US"/>
    </w:rPr>
  </w:style>
  <w:style w:type="paragraph" w:customStyle="1" w:styleId="Amainreturn">
    <w:name w:val="A main return"/>
    <w:basedOn w:val="Normal"/>
    <w:rsid w:val="0073549A"/>
    <w:pPr>
      <w:spacing w:before="140"/>
      <w:ind w:left="1100"/>
      <w:jc w:val="both"/>
    </w:pPr>
    <w:rPr>
      <w:rFonts w:ascii="Times New Roman" w:hAnsi="Times New Roman"/>
      <w:lang w:val="en-AU" w:eastAsia="en-US"/>
    </w:rPr>
  </w:style>
  <w:style w:type="paragraph" w:customStyle="1" w:styleId="Apara">
    <w:name w:val="A para"/>
    <w:basedOn w:val="Normal"/>
    <w:rsid w:val="0073549A"/>
    <w:pPr>
      <w:numPr>
        <w:ilvl w:val="6"/>
        <w:numId w:val="4"/>
      </w:numPr>
      <w:spacing w:before="140"/>
      <w:jc w:val="both"/>
      <w:outlineLvl w:val="6"/>
    </w:pPr>
    <w:rPr>
      <w:rFonts w:ascii="Times New Roman" w:hAnsi="Times New Roman"/>
      <w:lang w:val="en-AU" w:eastAsia="en-US"/>
    </w:rPr>
  </w:style>
  <w:style w:type="paragraph" w:customStyle="1" w:styleId="Asubpara">
    <w:name w:val="A subpara"/>
    <w:basedOn w:val="Normal"/>
    <w:rsid w:val="0073549A"/>
    <w:pPr>
      <w:numPr>
        <w:ilvl w:val="7"/>
        <w:numId w:val="4"/>
      </w:numPr>
      <w:tabs>
        <w:tab w:val="clear" w:pos="2140"/>
      </w:tabs>
      <w:spacing w:before="140"/>
      <w:ind w:left="5760" w:hanging="360"/>
      <w:jc w:val="both"/>
      <w:outlineLvl w:val="7"/>
    </w:pPr>
    <w:rPr>
      <w:rFonts w:ascii="Times New Roman" w:hAnsi="Times New Roman"/>
      <w:lang w:val="en-AU" w:eastAsia="en-US"/>
    </w:rPr>
  </w:style>
  <w:style w:type="paragraph" w:customStyle="1" w:styleId="Asubsubpara">
    <w:name w:val="A subsubpara"/>
    <w:basedOn w:val="Normal"/>
    <w:rsid w:val="0073549A"/>
    <w:pPr>
      <w:numPr>
        <w:ilvl w:val="8"/>
        <w:numId w:val="4"/>
      </w:numPr>
      <w:tabs>
        <w:tab w:val="clear" w:pos="2660"/>
      </w:tabs>
      <w:spacing w:before="140"/>
      <w:ind w:left="6480" w:hanging="180"/>
      <w:jc w:val="both"/>
      <w:outlineLvl w:val="8"/>
    </w:pPr>
    <w:rPr>
      <w:rFonts w:ascii="Times New Roman" w:hAnsi="Times New Roman"/>
      <w:lang w:val="en-AU" w:eastAsia="en-US"/>
    </w:rPr>
  </w:style>
  <w:style w:type="paragraph" w:customStyle="1" w:styleId="aDef">
    <w:name w:val="aDef"/>
    <w:basedOn w:val="Normal"/>
    <w:rsid w:val="0073549A"/>
    <w:pPr>
      <w:numPr>
        <w:ilvl w:val="5"/>
        <w:numId w:val="7"/>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73549A"/>
    <w:pPr>
      <w:spacing w:before="140"/>
      <w:ind w:left="1900" w:hanging="800"/>
      <w:jc w:val="both"/>
    </w:pPr>
    <w:rPr>
      <w:rFonts w:ascii="Times New Roman" w:hAnsi="Times New Roman"/>
      <w:sz w:val="20"/>
      <w:lang w:val="en-AU" w:eastAsia="en-US"/>
    </w:rPr>
  </w:style>
  <w:style w:type="paragraph" w:customStyle="1" w:styleId="AH5Sec">
    <w:name w:val="A H5 Sec"/>
    <w:aliases w:val="s"/>
    <w:basedOn w:val="Normal"/>
    <w:next w:val="direction"/>
    <w:link w:val="AH5SecChar"/>
    <w:rsid w:val="0073549A"/>
    <w:pPr>
      <w:keepNext/>
      <w:numPr>
        <w:ilvl w:val="4"/>
        <w:numId w:val="4"/>
      </w:numPr>
      <w:spacing w:before="240"/>
      <w:outlineLvl w:val="4"/>
    </w:pPr>
    <w:rPr>
      <w:rFonts w:ascii="Arial" w:hAnsi="Arial"/>
      <w:b/>
      <w:lang w:val="en-AU" w:eastAsia="en-US"/>
    </w:rPr>
  </w:style>
  <w:style w:type="paragraph" w:customStyle="1" w:styleId="direction">
    <w:name w:val="direction"/>
    <w:basedOn w:val="Normal"/>
    <w:next w:val="Amainreturn"/>
    <w:rsid w:val="0073549A"/>
    <w:pPr>
      <w:keepNext/>
      <w:spacing w:before="140"/>
      <w:ind w:left="1100"/>
      <w:jc w:val="both"/>
    </w:pPr>
    <w:rPr>
      <w:rFonts w:ascii="Times New Roman" w:hAnsi="Times New Roman"/>
      <w:i/>
      <w:lang w:val="en-AU" w:eastAsia="en-US"/>
    </w:rPr>
  </w:style>
  <w:style w:type="paragraph" w:customStyle="1" w:styleId="IH5Sec">
    <w:name w:val="I H5 Sec"/>
    <w:basedOn w:val="Normal"/>
    <w:next w:val="Amainreturn"/>
    <w:rsid w:val="0073549A"/>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73549A"/>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73549A"/>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73549A"/>
    <w:pPr>
      <w:tabs>
        <w:tab w:val="right" w:pos="1940"/>
        <w:tab w:val="left" w:pos="2140"/>
      </w:tabs>
      <w:spacing w:before="140"/>
      <w:ind w:left="2140" w:hanging="2140"/>
      <w:jc w:val="both"/>
    </w:pPr>
    <w:rPr>
      <w:rFonts w:ascii="Times New Roman" w:hAnsi="Times New Roman"/>
      <w:lang w:val="en-AU" w:eastAsia="en-US"/>
    </w:rPr>
  </w:style>
  <w:style w:type="paragraph" w:customStyle="1" w:styleId="aDefpara">
    <w:name w:val="aDef para"/>
    <w:basedOn w:val="Apara"/>
    <w:rsid w:val="0073549A"/>
    <w:pPr>
      <w:numPr>
        <w:numId w:val="7"/>
      </w:numPr>
    </w:pPr>
  </w:style>
  <w:style w:type="paragraph" w:customStyle="1" w:styleId="aDefsubpara">
    <w:name w:val="aDef subpara"/>
    <w:basedOn w:val="Asubpara"/>
    <w:rsid w:val="0073549A"/>
    <w:pPr>
      <w:numPr>
        <w:numId w:val="7"/>
      </w:numPr>
    </w:pPr>
  </w:style>
  <w:style w:type="character" w:customStyle="1" w:styleId="charBoldItals">
    <w:name w:val="charBoldItals"/>
    <w:basedOn w:val="DefaultParagraphFont"/>
    <w:rsid w:val="0073549A"/>
    <w:rPr>
      <w:b/>
      <w:i/>
    </w:rPr>
  </w:style>
  <w:style w:type="character" w:customStyle="1" w:styleId="charItals">
    <w:name w:val="charItals"/>
    <w:basedOn w:val="DefaultParagraphFont"/>
    <w:rsid w:val="0073549A"/>
    <w:rPr>
      <w:i/>
    </w:rPr>
  </w:style>
  <w:style w:type="paragraph" w:customStyle="1" w:styleId="Penalty">
    <w:name w:val="Penalty"/>
    <w:basedOn w:val="Amainreturn"/>
    <w:rsid w:val="0073549A"/>
  </w:style>
  <w:style w:type="paragraph" w:customStyle="1" w:styleId="AH3sec">
    <w:name w:val="A H3 sec"/>
    <w:basedOn w:val="Normal"/>
    <w:next w:val="Amain"/>
    <w:rsid w:val="0073549A"/>
    <w:pPr>
      <w:keepNext/>
      <w:keepLines/>
      <w:numPr>
        <w:numId w:val="5"/>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NoteBulletss">
    <w:name w:val="aNoteBulletss"/>
    <w:basedOn w:val="Normal"/>
    <w:rsid w:val="0073549A"/>
    <w:pPr>
      <w:numPr>
        <w:numId w:val="6"/>
      </w:numPr>
      <w:spacing w:before="60"/>
      <w:jc w:val="both"/>
    </w:pPr>
    <w:rPr>
      <w:rFonts w:ascii="Times New Roman" w:hAnsi="Times New Roman"/>
      <w:sz w:val="20"/>
      <w:lang w:val="en-AU" w:eastAsia="en-US"/>
    </w:rPr>
  </w:style>
  <w:style w:type="character" w:customStyle="1" w:styleId="aNoteChar">
    <w:name w:val="aNote Char"/>
    <w:basedOn w:val="DefaultParagraphFont"/>
    <w:link w:val="aNote"/>
    <w:locked/>
    <w:rsid w:val="0073549A"/>
    <w:rPr>
      <w:rFonts w:ascii="Times New Roman" w:eastAsia="Times New Roman" w:hAnsi="Times New Roman" w:cs="Times New Roman"/>
      <w:sz w:val="20"/>
      <w:szCs w:val="20"/>
      <w:lang w:eastAsia="en-US"/>
    </w:rPr>
  </w:style>
  <w:style w:type="character" w:customStyle="1" w:styleId="charCitHyperlinkItal">
    <w:name w:val="charCitHyperlinkItal"/>
    <w:basedOn w:val="Hyperlink"/>
    <w:uiPriority w:val="1"/>
    <w:rsid w:val="0073549A"/>
    <w:rPr>
      <w:i/>
      <w:color w:val="0563C1" w:themeColor="hyperlink"/>
      <w:u w:val="none"/>
    </w:rPr>
  </w:style>
  <w:style w:type="character" w:customStyle="1" w:styleId="AH5SecChar">
    <w:name w:val="A H5 Sec Char"/>
    <w:basedOn w:val="DefaultParagraphFont"/>
    <w:link w:val="AH5Sec"/>
    <w:locked/>
    <w:rsid w:val="0073549A"/>
    <w:rPr>
      <w:rFonts w:ascii="Arial" w:eastAsia="Times New Roman" w:hAnsi="Arial" w:cs="Times New Roman"/>
      <w:b/>
      <w:sz w:val="24"/>
      <w:szCs w:val="20"/>
      <w:lang w:eastAsia="en-US"/>
    </w:rPr>
  </w:style>
  <w:style w:type="paragraph" w:customStyle="1" w:styleId="IH2Part">
    <w:name w:val="I H2 Part"/>
    <w:basedOn w:val="Normal"/>
    <w:next w:val="Normal"/>
    <w:rsid w:val="00C01CF3"/>
    <w:pPr>
      <w:keepNext/>
      <w:tabs>
        <w:tab w:val="left" w:pos="2600"/>
      </w:tabs>
      <w:spacing w:before="380"/>
      <w:ind w:left="2600" w:hanging="2600"/>
    </w:pPr>
    <w:rPr>
      <w:rFonts w:ascii="Arial" w:hAnsi="Arial"/>
      <w:b/>
      <w:sz w:val="32"/>
      <w:lang w:val="en-AU" w:eastAsia="en-US"/>
    </w:rPr>
  </w:style>
  <w:style w:type="paragraph" w:customStyle="1" w:styleId="CommentNum">
    <w:name w:val="CommentNum"/>
    <w:basedOn w:val="Normal"/>
    <w:rsid w:val="00C01CF3"/>
    <w:pPr>
      <w:numPr>
        <w:numId w:val="8"/>
      </w:numPr>
      <w:spacing w:before="140"/>
    </w:pPr>
    <w:rPr>
      <w:rFonts w:ascii="Times New Roman" w:hAnsi="Times New Roman"/>
      <w:b/>
      <w:sz w:val="18"/>
      <w:lang w:val="en-AU" w:eastAsia="en-US"/>
    </w:rPr>
  </w:style>
  <w:style w:type="paragraph" w:customStyle="1" w:styleId="Idefpara">
    <w:name w:val="I def para"/>
    <w:basedOn w:val="Ipara"/>
    <w:rsid w:val="00C01CF3"/>
  </w:style>
  <w:style w:type="paragraph" w:customStyle="1" w:styleId="IshadedH5Sec">
    <w:name w:val="I shaded H5 Sec"/>
    <w:basedOn w:val="AH5Sec"/>
    <w:rsid w:val="00C01CF3"/>
    <w:pPr>
      <w:numPr>
        <w:ilvl w:val="0"/>
        <w:numId w:val="0"/>
      </w:numPr>
      <w:shd w:val="pct25" w:color="auto" w:fill="auto"/>
      <w:ind w:left="1100" w:hanging="1100"/>
      <w:outlineLvl w:val="9"/>
    </w:pPr>
  </w:style>
  <w:style w:type="paragraph" w:customStyle="1" w:styleId="IshadedSchClause">
    <w:name w:val="I shaded Sch Clause"/>
    <w:basedOn w:val="IshadedH5Sec"/>
    <w:rsid w:val="00C01CF3"/>
  </w:style>
  <w:style w:type="character" w:customStyle="1" w:styleId="DPSEntryDetailChar">
    <w:name w:val="DPSEntryDetail Char"/>
    <w:basedOn w:val="DefaultParagraphFont"/>
    <w:link w:val="DPSEntryDetail"/>
    <w:rsid w:val="004E5B12"/>
    <w:rPr>
      <w:rFonts w:ascii="Calibri" w:eastAsia="Times New Roman" w:hAnsi="Calibri" w:cs="Times New Roman"/>
      <w:sz w:val="24"/>
      <w:szCs w:val="20"/>
    </w:rPr>
  </w:style>
  <w:style w:type="character" w:styleId="FollowedHyperlink">
    <w:name w:val="FollowedHyperlink"/>
    <w:basedOn w:val="DefaultParagraphFont"/>
    <w:uiPriority w:val="99"/>
    <w:semiHidden/>
    <w:unhideWhenUsed/>
    <w:rsid w:val="001A0C34"/>
    <w:rPr>
      <w:color w:val="954F72" w:themeColor="followedHyperlink"/>
      <w:u w:val="single"/>
    </w:rPr>
  </w:style>
  <w:style w:type="paragraph" w:customStyle="1" w:styleId="DPSEnte">
    <w:name w:val="DPSEnte"/>
    <w:basedOn w:val="DPSEntryIndents"/>
    <w:rsid w:val="004B7BDC"/>
    <w:pPr>
      <w:numPr>
        <w:ilvl w:val="1"/>
      </w:numPr>
    </w:pPr>
  </w:style>
  <w:style w:type="paragraph" w:styleId="Index1">
    <w:name w:val="index 1"/>
    <w:basedOn w:val="Normal"/>
    <w:next w:val="Normal"/>
    <w:autoRedefine/>
    <w:uiPriority w:val="99"/>
    <w:semiHidden/>
    <w:unhideWhenUsed/>
    <w:rsid w:val="006829AB"/>
    <w:pPr>
      <w:ind w:left="240" w:hanging="240"/>
    </w:pPr>
  </w:style>
  <w:style w:type="paragraph" w:styleId="Index2">
    <w:name w:val="index 2"/>
    <w:basedOn w:val="Normal"/>
    <w:next w:val="Normal"/>
    <w:autoRedefine/>
    <w:uiPriority w:val="99"/>
    <w:semiHidden/>
    <w:unhideWhenUsed/>
    <w:rsid w:val="006829AB"/>
    <w:pPr>
      <w:ind w:left="480" w:hanging="240"/>
    </w:pPr>
  </w:style>
  <w:style w:type="paragraph" w:styleId="Index3">
    <w:name w:val="index 3"/>
    <w:basedOn w:val="Normal"/>
    <w:next w:val="Normal"/>
    <w:autoRedefine/>
    <w:uiPriority w:val="99"/>
    <w:semiHidden/>
    <w:unhideWhenUsed/>
    <w:rsid w:val="006829AB"/>
    <w:pPr>
      <w:ind w:left="720" w:hanging="240"/>
    </w:pPr>
  </w:style>
  <w:style w:type="paragraph" w:styleId="Index4">
    <w:name w:val="index 4"/>
    <w:basedOn w:val="Normal"/>
    <w:next w:val="Normal"/>
    <w:autoRedefine/>
    <w:uiPriority w:val="99"/>
    <w:semiHidden/>
    <w:unhideWhenUsed/>
    <w:rsid w:val="006829AB"/>
    <w:pPr>
      <w:ind w:left="9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5997600A-E0A4-4F74-9CC6-00C736C7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5262</Words>
  <Characters>29995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Mammoliti</dc:creator>
  <cp:keywords/>
  <dc:description/>
  <cp:lastModifiedBy>Shannon, Anne</cp:lastModifiedBy>
  <cp:revision>2</cp:revision>
  <cp:lastPrinted>2019-10-09T04:38:00Z</cp:lastPrinted>
  <dcterms:created xsi:type="dcterms:W3CDTF">2019-10-09T04:38:00Z</dcterms:created>
  <dcterms:modified xsi:type="dcterms:W3CDTF">2019-10-09T04:38:00Z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