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AA347C" w:rsidP="00A66FAB">
      <w:pPr>
        <w:spacing w:beforeLines="200" w:before="480"/>
        <w:rPr>
          <w:b/>
          <w:color w:val="000099"/>
        </w:rPr>
      </w:pPr>
      <w:r>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sidR="0066422E" w:rsidRPr="009A4EDD">
        <w:rPr>
          <w:b/>
          <w:color w:val="000099"/>
        </w:rPr>
        <w:t>—</w:t>
      </w:r>
      <w:r>
        <w:rPr>
          <w:b/>
          <w:color w:val="000099"/>
        </w:rPr>
        <w:t>18-22</w:t>
      </w:r>
      <w:r w:rsidR="00C52096">
        <w:rPr>
          <w:b/>
          <w:color w:val="000099"/>
        </w:rPr>
        <w:t xml:space="preserve"> February 2019</w:t>
      </w:r>
    </w:p>
    <w:p w:rsidR="009A4EDD" w:rsidRPr="009A4EDD" w:rsidRDefault="00157609" w:rsidP="001967F4">
      <w:pPr>
        <w:spacing w:before="0" w:after="0"/>
        <w:rPr>
          <w:b/>
          <w:color w:val="000099"/>
        </w:rPr>
      </w:pPr>
      <w:r w:rsidRPr="009A4EDD">
        <w:rPr>
          <w:b/>
          <w:color w:val="000099"/>
        </w:rPr>
        <w:t xml:space="preserve">Issue </w:t>
      </w:r>
      <w:r w:rsidR="00AA347C">
        <w:rPr>
          <w:b/>
          <w:color w:val="000099"/>
        </w:rPr>
        <w:t>2</w:t>
      </w:r>
      <w:r w:rsidRPr="009A4EDD">
        <w:rPr>
          <w:b/>
          <w:color w:val="000099"/>
        </w:rPr>
        <w:t>/201</w:t>
      </w:r>
      <w:r w:rsidR="00AA347C">
        <w:rPr>
          <w:b/>
          <w:color w:val="000099"/>
        </w:rPr>
        <w:t>9</w:t>
      </w:r>
      <w:r w:rsidR="000211C1">
        <w:rPr>
          <w:b/>
          <w:color w:val="000099"/>
        </w:rPr>
        <w:pict>
          <v:rect id="_x0000_i1025" style="width:481.9pt;height:1pt" o:hralign="center" o:hrstd="t" o:hrnoshade="t" o:hr="t" fillcolor="#009" stroked="f"/>
        </w:pict>
      </w:r>
    </w:p>
    <w:p w:rsidR="00FD51C5" w:rsidRDefault="00FD51C5" w:rsidP="001967F4">
      <w:pPr>
        <w:pStyle w:val="Heading2"/>
        <w:spacing w:before="0" w:after="60"/>
      </w:pPr>
      <w:r>
        <w:t>Condolence motion</w:t>
      </w:r>
    </w:p>
    <w:p w:rsidR="00FD51C5" w:rsidRDefault="00FD51C5" w:rsidP="00FD51C5">
      <w:r>
        <w:t>On 19 February a condolence motion was moved by the Chief Minister in relation to the death of the Honourable Mr Gordon Scholes AO</w:t>
      </w:r>
      <w:r w:rsidR="001967F4">
        <w:t>, a former member for the Victorian seat of Corio and Minister for Territories from 1984 to 1987</w:t>
      </w:r>
      <w:r>
        <w:t>.</w:t>
      </w:r>
    </w:p>
    <w:p w:rsidR="001967F4" w:rsidRDefault="001967F4" w:rsidP="001967F4">
      <w:r>
        <w:t>The Leader of the Opposition and Leader of the ACT Greens also spoke to the motion and at the conclusion all Members of the Assembly stood in silence as a mark of respect.</w:t>
      </w:r>
    </w:p>
    <w:p w:rsidR="001967F4" w:rsidRDefault="001967F4" w:rsidP="00FD51C5">
      <w:r>
        <w:t>On 21 February a condolence motion was moved by the Chief Minister in relation to the death of the Honourable Jeffrey Miles AO, who served as Chief Justice of the ACT Supreme Court from 1986 until 2002.</w:t>
      </w:r>
    </w:p>
    <w:p w:rsidR="00FD51C5" w:rsidRDefault="00FD51C5" w:rsidP="00FD51C5">
      <w:r>
        <w:t>The Leader of the Opposition</w:t>
      </w:r>
      <w:r w:rsidR="001967F4">
        <w:t>, L</w:t>
      </w:r>
      <w:r>
        <w:t>eader of the ACT Greens</w:t>
      </w:r>
      <w:r w:rsidR="001967F4">
        <w:t xml:space="preserve"> and the Attorney-General</w:t>
      </w:r>
      <w:r>
        <w:t xml:space="preserve"> also spoke to the motion and at the conclusion all Members of the Assembly stood in silence as a mark of respect.</w:t>
      </w:r>
    </w:p>
    <w:p w:rsidR="008C0ECE" w:rsidRDefault="008C0ECE" w:rsidP="00DD4A53">
      <w:pPr>
        <w:pStyle w:val="Heading2"/>
        <w:spacing w:before="0"/>
      </w:pPr>
      <w:r>
        <w:t>Government Business</w:t>
      </w:r>
    </w:p>
    <w:p w:rsidR="002C711B" w:rsidRPr="009822A1" w:rsidRDefault="002C711B" w:rsidP="002C711B">
      <w:pPr>
        <w:rPr>
          <w:b/>
          <w:i/>
        </w:rPr>
      </w:pPr>
      <w:r w:rsidRPr="009822A1">
        <w:rPr>
          <w:b/>
          <w:i/>
        </w:rPr>
        <w:t>Includes business items presented to the Assembly by the Executive including bills, motions, and papers</w:t>
      </w:r>
    </w:p>
    <w:p w:rsidR="002C711B" w:rsidRPr="009822A1" w:rsidRDefault="002C711B" w:rsidP="002C711B">
      <w:pPr>
        <w:pStyle w:val="Heading3"/>
        <w:tabs>
          <w:tab w:val="clear" w:pos="142"/>
          <w:tab w:val="left" w:pos="284"/>
        </w:tabs>
      </w:pPr>
      <w:r w:rsidRPr="009822A1">
        <w:t>Bill</w:t>
      </w:r>
      <w:r w:rsidR="00636F3E">
        <w:t>s</w:t>
      </w:r>
      <w:r w:rsidRPr="009822A1">
        <w:t xml:space="preserve"> introduced</w:t>
      </w:r>
    </w:p>
    <w:p w:rsidR="00CC6CF0" w:rsidRPr="00CC6CF0" w:rsidRDefault="000211C1" w:rsidP="004D087C">
      <w:pPr>
        <w:tabs>
          <w:tab w:val="clear" w:pos="142"/>
          <w:tab w:val="left" w:pos="284"/>
        </w:tabs>
        <w:ind w:left="284"/>
      </w:pPr>
      <w:hyperlink r:id="rId10" w:history="1">
        <w:r w:rsidR="00781636" w:rsidRPr="001967F4">
          <w:rPr>
            <w:rStyle w:val="Hyperlink"/>
          </w:rPr>
          <w:t>Royal Commission Criminal Justice Legislation Amendment Bill 2019</w:t>
        </w:r>
      </w:hyperlink>
      <w:r w:rsidR="00CC6CF0">
        <w:t xml:space="preserve"> </w:t>
      </w:r>
      <w:r w:rsidR="00CC6CF0">
        <w:rPr>
          <w:i/>
        </w:rPr>
        <w:t xml:space="preserve">(presented </w:t>
      </w:r>
      <w:r w:rsidR="00781636">
        <w:rPr>
          <w:i/>
        </w:rPr>
        <w:t>21</w:t>
      </w:r>
      <w:r w:rsidR="00CC6CF0">
        <w:rPr>
          <w:i/>
        </w:rPr>
        <w:t xml:space="preserve"> </w:t>
      </w:r>
      <w:r w:rsidR="00C52096">
        <w:rPr>
          <w:i/>
        </w:rPr>
        <w:t>February</w:t>
      </w:r>
      <w:r w:rsidR="00CC6CF0">
        <w:rPr>
          <w:i/>
        </w:rPr>
        <w:t>)</w:t>
      </w:r>
    </w:p>
    <w:p w:rsidR="007C03DD" w:rsidRPr="007C03DD" w:rsidRDefault="007C03DD" w:rsidP="007C03DD">
      <w:pPr>
        <w:pStyle w:val="Heading3"/>
        <w:tabs>
          <w:tab w:val="left" w:pos="284"/>
        </w:tabs>
        <w:ind w:left="284" w:hanging="284"/>
        <w:rPr>
          <w:b w:val="0"/>
          <w:bCs/>
          <w:i w:val="0"/>
          <w:color w:val="auto"/>
          <w:lang w:val="en-US"/>
        </w:rPr>
      </w:pPr>
      <w:r w:rsidRPr="007C03DD">
        <w:rPr>
          <w:b w:val="0"/>
          <w:bCs/>
          <w:i w:val="0"/>
          <w:color w:val="auto"/>
          <w:lang w:val="en-US"/>
        </w:rPr>
        <w:tab/>
      </w:r>
      <w:r w:rsidRPr="007C03DD">
        <w:rPr>
          <w:b w:val="0"/>
          <w:bCs/>
          <w:i w:val="0"/>
          <w:color w:val="auto"/>
          <w:lang w:val="en-US"/>
        </w:rPr>
        <w:tab/>
      </w:r>
      <w:r w:rsidRPr="007C03DD">
        <w:rPr>
          <w:b w:val="0"/>
          <w:bCs/>
          <w:color w:val="auto"/>
          <w:lang w:val="en-US"/>
        </w:rPr>
        <w:t>Summary</w:t>
      </w:r>
      <w:r>
        <w:rPr>
          <w:b w:val="0"/>
          <w:bCs/>
          <w:i w:val="0"/>
          <w:color w:val="auto"/>
          <w:lang w:val="en-US"/>
        </w:rPr>
        <w:t xml:space="preserve">: </w:t>
      </w:r>
      <w:r w:rsidRPr="007C03DD">
        <w:rPr>
          <w:b w:val="0"/>
          <w:bCs/>
          <w:i w:val="0"/>
          <w:color w:val="auto"/>
          <w:lang w:val="en-US"/>
        </w:rPr>
        <w:t>This bill will make a number of amendments to Territory laws to address Recommendations from the Commonwealth, Royal Commission into Institutional Responses to Child Sexual Abuse. The bill will improve the protection of children from abuse by adding ministers to a list of mandated reporters and creating a new offence of failure to report a sexual offence committed against a child.</w:t>
      </w:r>
    </w:p>
    <w:p w:rsidR="002C711B" w:rsidRPr="009822A1" w:rsidRDefault="002C711B" w:rsidP="004D087C">
      <w:pPr>
        <w:pStyle w:val="Heading3"/>
        <w:tabs>
          <w:tab w:val="clear" w:pos="142"/>
          <w:tab w:val="left" w:pos="284"/>
        </w:tabs>
      </w:pPr>
      <w:r w:rsidRPr="009822A1">
        <w:t>Bills debated</w:t>
      </w:r>
    </w:p>
    <w:p w:rsidR="00935A88" w:rsidRPr="00781636" w:rsidRDefault="00781636" w:rsidP="00935A88">
      <w:pPr>
        <w:tabs>
          <w:tab w:val="clear" w:pos="142"/>
          <w:tab w:val="left" w:pos="284"/>
        </w:tabs>
        <w:ind w:left="1440" w:hanging="1156"/>
        <w:rPr>
          <w:rStyle w:val="Hyperlink"/>
        </w:rPr>
      </w:pPr>
      <w:r w:rsidRPr="00781636">
        <w:rPr>
          <w:rStyle w:val="Hyperlink"/>
        </w:rPr>
        <w:fldChar w:fldCharType="begin"/>
      </w:r>
      <w:r w:rsidRPr="00781636">
        <w:rPr>
          <w:rStyle w:val="Hyperlink"/>
        </w:rPr>
        <w:instrText xml:space="preserve"> HYPERLINK "https://legislation.act.gov.au/b/db_59277/https:/legislation.act.gov.au/b/db_59285/" </w:instrText>
      </w:r>
      <w:r w:rsidRPr="00781636">
        <w:rPr>
          <w:rStyle w:val="Hyperlink"/>
        </w:rPr>
        <w:fldChar w:fldCharType="separate"/>
      </w:r>
      <w:r w:rsidR="00531538" w:rsidRPr="00781636">
        <w:rPr>
          <w:rStyle w:val="Hyperlink"/>
        </w:rPr>
        <w:t>Education (Child Safety in Schools) Legislation Amendment Bill 2018</w:t>
      </w:r>
    </w:p>
    <w:p w:rsidR="00781636" w:rsidRPr="00781636" w:rsidRDefault="00781636" w:rsidP="00781636">
      <w:pPr>
        <w:tabs>
          <w:tab w:val="clear" w:pos="142"/>
          <w:tab w:val="left" w:pos="284"/>
        </w:tabs>
        <w:ind w:left="284"/>
        <w:rPr>
          <w:lang w:val="en-US"/>
        </w:rPr>
      </w:pPr>
      <w:r w:rsidRPr="00781636">
        <w:rPr>
          <w:rStyle w:val="Hyperlink"/>
        </w:rPr>
        <w:fldChar w:fldCharType="end"/>
      </w:r>
      <w:r w:rsidR="00935A88">
        <w:rPr>
          <w:i/>
        </w:rPr>
        <w:t>Summary:</w:t>
      </w:r>
      <w:r w:rsidR="00935A88">
        <w:t xml:space="preserve"> </w:t>
      </w:r>
      <w:r w:rsidRPr="00781636">
        <w:rPr>
          <w:lang w:val="en-US"/>
        </w:rPr>
        <w:t xml:space="preserve">This bill will amend the </w:t>
      </w:r>
      <w:r w:rsidRPr="00781636">
        <w:rPr>
          <w:i/>
          <w:lang w:val="en-US"/>
        </w:rPr>
        <w:t>ACT Teacher Quality Institute Act 2010</w:t>
      </w:r>
      <w:r w:rsidRPr="00781636">
        <w:rPr>
          <w:lang w:val="en-US"/>
        </w:rPr>
        <w:t xml:space="preserve">, the </w:t>
      </w:r>
      <w:r w:rsidRPr="00781636">
        <w:rPr>
          <w:i/>
          <w:lang w:val="en-US"/>
        </w:rPr>
        <w:t>Education Act 2004</w:t>
      </w:r>
      <w:r w:rsidRPr="00781636">
        <w:rPr>
          <w:lang w:val="en-US"/>
        </w:rPr>
        <w:t xml:space="preserve"> and the </w:t>
      </w:r>
      <w:r w:rsidRPr="00781636">
        <w:rPr>
          <w:i/>
          <w:lang w:val="en-US"/>
        </w:rPr>
        <w:t>Education Regulation 2005</w:t>
      </w:r>
      <w:r w:rsidRPr="00781636">
        <w:rPr>
          <w:lang w:val="en-US"/>
        </w:rPr>
        <w:t xml:space="preserve"> to clarify the roles and responsibilities of people responsible for children and young people in ACT schools. The bill will strengthen the reporting requirements in the </w:t>
      </w:r>
      <w:r w:rsidRPr="00781636">
        <w:rPr>
          <w:i/>
          <w:lang w:val="en-US"/>
        </w:rPr>
        <w:t>Teacher Quality Institute Act 2010</w:t>
      </w:r>
      <w:r w:rsidRPr="00781636">
        <w:rPr>
          <w:lang w:val="en-US"/>
        </w:rPr>
        <w:t xml:space="preserve"> and ensure that teachers maintain a working with vulnerable people </w:t>
      </w:r>
      <w:r w:rsidRPr="00781636">
        <w:rPr>
          <w:lang w:val="en-US"/>
        </w:rPr>
        <w:lastRenderedPageBreak/>
        <w:t>registration in order to teach. Provisions included in the bill will begin the implementation of the Government’s commitments as a consequence of the Royal Commission into Institutional Responses to Child Sexual Abuse.</w:t>
      </w:r>
    </w:p>
    <w:p w:rsidR="00935A88" w:rsidRDefault="00935A88" w:rsidP="00935A88">
      <w:pPr>
        <w:tabs>
          <w:tab w:val="clear" w:pos="142"/>
          <w:tab w:val="left" w:pos="284"/>
        </w:tabs>
        <w:ind w:left="284"/>
      </w:pPr>
      <w:r>
        <w:rPr>
          <w:i/>
        </w:rPr>
        <w:t xml:space="preserve">Proceedings: </w:t>
      </w:r>
      <w:r>
        <w:t xml:space="preserve">Debate resumed on this bill on </w:t>
      </w:r>
      <w:r w:rsidR="00781636">
        <w:t>19</w:t>
      </w:r>
      <w:r>
        <w:t xml:space="preserve"> February with </w:t>
      </w:r>
      <w:r w:rsidR="009B61C3">
        <w:t>the Opposition raising concern about minor and definitional issues with the bill, however also stating that they would be supporting its passage through the Assembly. The ACT Greens also indicated support for the bill.</w:t>
      </w:r>
    </w:p>
    <w:p w:rsidR="00935A88" w:rsidRDefault="00935A88" w:rsidP="00935A88">
      <w:pPr>
        <w:tabs>
          <w:tab w:val="clear" w:pos="142"/>
          <w:tab w:val="left" w:pos="284"/>
        </w:tabs>
        <w:ind w:left="284"/>
      </w:pPr>
      <w:r>
        <w:t>The bill was agreed to by the Assembly without amendment.</w:t>
      </w:r>
    </w:p>
    <w:p w:rsidR="00935A88" w:rsidRDefault="000211C1" w:rsidP="00FD51C5">
      <w:pPr>
        <w:keepNext/>
        <w:keepLines/>
        <w:tabs>
          <w:tab w:val="clear" w:pos="142"/>
          <w:tab w:val="left" w:pos="284"/>
        </w:tabs>
        <w:ind w:left="1440" w:hanging="1156"/>
      </w:pPr>
      <w:hyperlink r:id="rId11" w:history="1">
        <w:r w:rsidR="00FD51C5">
          <w:rPr>
            <w:rStyle w:val="Hyperlink"/>
          </w:rPr>
          <w:t>Residential Tenancies Amendment Bill 2018 (No 2)</w:t>
        </w:r>
      </w:hyperlink>
    </w:p>
    <w:p w:rsidR="00781636" w:rsidRPr="00781636" w:rsidRDefault="00935A88" w:rsidP="00FD51C5">
      <w:pPr>
        <w:keepNext/>
        <w:keepLines/>
        <w:tabs>
          <w:tab w:val="clear" w:pos="142"/>
          <w:tab w:val="left" w:pos="284"/>
        </w:tabs>
        <w:ind w:left="284"/>
        <w:rPr>
          <w:lang w:val="en-US"/>
        </w:rPr>
      </w:pPr>
      <w:r>
        <w:rPr>
          <w:i/>
        </w:rPr>
        <w:t>Summary:</w:t>
      </w:r>
      <w:r>
        <w:t xml:space="preserve"> </w:t>
      </w:r>
      <w:r w:rsidR="00781636" w:rsidRPr="00781636">
        <w:rPr>
          <w:lang w:val="en-US"/>
        </w:rPr>
        <w:t xml:space="preserve">This bill will amend the </w:t>
      </w:r>
      <w:r w:rsidR="00781636" w:rsidRPr="00781636">
        <w:rPr>
          <w:i/>
          <w:lang w:val="en-US"/>
        </w:rPr>
        <w:t>Residential Tenancies Act 1997</w:t>
      </w:r>
      <w:r w:rsidR="00781636" w:rsidRPr="00781636">
        <w:rPr>
          <w:lang w:val="en-US"/>
        </w:rPr>
        <w:t xml:space="preserve"> and the </w:t>
      </w:r>
      <w:r w:rsidR="00781636" w:rsidRPr="00781636">
        <w:rPr>
          <w:i/>
          <w:lang w:val="en-US"/>
        </w:rPr>
        <w:t>Residential Tenancies Regulation 1998</w:t>
      </w:r>
      <w:r w:rsidR="00781636" w:rsidRPr="00781636">
        <w:rPr>
          <w:lang w:val="en-US"/>
        </w:rPr>
        <w:t xml:space="preserve"> to provide for an enhanced framework for residential tenancy agreements.</w:t>
      </w:r>
    </w:p>
    <w:p w:rsidR="00935A88" w:rsidRDefault="00935A88" w:rsidP="00935A88">
      <w:pPr>
        <w:tabs>
          <w:tab w:val="clear" w:pos="142"/>
          <w:tab w:val="left" w:pos="284"/>
        </w:tabs>
        <w:ind w:left="284"/>
      </w:pPr>
      <w:r>
        <w:rPr>
          <w:i/>
        </w:rPr>
        <w:t xml:space="preserve">Proceedings: </w:t>
      </w:r>
      <w:r>
        <w:t xml:space="preserve">Debate resumed on this bill on </w:t>
      </w:r>
      <w:r w:rsidR="00952662">
        <w:t>21 February with the ACT Greens indicating they would move amendments that would provide for broader reform of the bill. The Opposition indicated they would not be supporting the bill in its entirety.</w:t>
      </w:r>
      <w:r w:rsidR="001A70B0">
        <w:t xml:space="preserve"> The ACT Greens moved </w:t>
      </w:r>
      <w:r w:rsidR="009933D0">
        <w:t>a number of amendments with some being agreed to by the Assembly. An amendment was also moved by the Government which was passed.</w:t>
      </w:r>
    </w:p>
    <w:p w:rsidR="00935A88" w:rsidRDefault="00935A88" w:rsidP="00935A88">
      <w:pPr>
        <w:tabs>
          <w:tab w:val="clear" w:pos="142"/>
          <w:tab w:val="left" w:pos="284"/>
        </w:tabs>
        <w:ind w:left="284"/>
      </w:pPr>
      <w:r>
        <w:t xml:space="preserve">The </w:t>
      </w:r>
      <w:r w:rsidR="009933D0">
        <w:t xml:space="preserve">amended </w:t>
      </w:r>
      <w:r>
        <w:t>bil</w:t>
      </w:r>
      <w:r w:rsidR="009933D0">
        <w:t>l was agreed to by the Assembly</w:t>
      </w:r>
      <w:r>
        <w:t>.</w:t>
      </w:r>
    </w:p>
    <w:p w:rsidR="002C711B" w:rsidRPr="00FB7C44" w:rsidRDefault="002C711B" w:rsidP="002C711B">
      <w:pPr>
        <w:pStyle w:val="Heading3"/>
        <w:tabs>
          <w:tab w:val="clear" w:pos="142"/>
          <w:tab w:val="left" w:pos="284"/>
        </w:tabs>
      </w:pPr>
      <w:r w:rsidRPr="00FB7C44">
        <w:t>Ministerial statements</w:t>
      </w:r>
    </w:p>
    <w:p w:rsidR="00396BB8" w:rsidRDefault="00BB2949" w:rsidP="004D087C">
      <w:pPr>
        <w:tabs>
          <w:tab w:val="clear" w:pos="142"/>
          <w:tab w:val="left" w:pos="284"/>
        </w:tabs>
        <w:ind w:left="284"/>
      </w:pPr>
      <w:r>
        <w:t xml:space="preserve">A </w:t>
      </w:r>
      <w:r>
        <w:rPr>
          <w:b/>
        </w:rPr>
        <w:t>United Kingdom</w:t>
      </w:r>
      <w:r w:rsidR="00781636">
        <w:rPr>
          <w:b/>
        </w:rPr>
        <w:t xml:space="preserve"> and Ireland</w:t>
      </w:r>
      <w:r>
        <w:rPr>
          <w:b/>
        </w:rPr>
        <w:t xml:space="preserve"> Study </w:t>
      </w:r>
      <w:r w:rsidRPr="00BB2949">
        <w:rPr>
          <w:b/>
        </w:rPr>
        <w:t>Tour</w:t>
      </w:r>
      <w:r>
        <w:t xml:space="preserve"> in December 2018 </w:t>
      </w:r>
      <w:r w:rsidR="005F6421" w:rsidRPr="00BB2949">
        <w:t>was</w:t>
      </w:r>
      <w:r w:rsidR="005F6421">
        <w:t xml:space="preserve"> the subject </w:t>
      </w:r>
      <w:r w:rsidR="008B17F7">
        <w:t xml:space="preserve">of a </w:t>
      </w:r>
      <w:r w:rsidR="00CA424E">
        <w:t xml:space="preserve">ministerial statement made by </w:t>
      </w:r>
      <w:r>
        <w:t xml:space="preserve">the </w:t>
      </w:r>
      <w:r w:rsidR="005F6421">
        <w:t>Minister</w:t>
      </w:r>
      <w:r>
        <w:t xml:space="preserve"> for Children, Youth and Families</w:t>
      </w:r>
      <w:r w:rsidR="005F6421">
        <w:t xml:space="preserve"> on </w:t>
      </w:r>
      <w:r w:rsidR="00951617">
        <w:t>1</w:t>
      </w:r>
      <w:r>
        <w:t>9</w:t>
      </w:r>
      <w:r w:rsidR="005F6421">
        <w:t> </w:t>
      </w:r>
      <w:r w:rsidR="00951617">
        <w:t>February</w:t>
      </w:r>
      <w:r w:rsidR="005F6421">
        <w:t xml:space="preserve">. During the statement the </w:t>
      </w:r>
      <w:r w:rsidR="00860C1A">
        <w:t>Minister provided a summary of the lessons learnt from the four sites visited in the United Kingdom and Ireland which included, Nottingham and Leeds in England, Renfrewshire in Scotland and Cork in Ireland. The Minister also stated that the</w:t>
      </w:r>
      <w:r w:rsidR="00860C1A" w:rsidRPr="00860C1A">
        <w:t xml:space="preserve"> study tour was a timely insight into some of the leading practice</w:t>
      </w:r>
      <w:r w:rsidR="000211C1">
        <w:t>s</w:t>
      </w:r>
      <w:r w:rsidR="00860C1A" w:rsidRPr="00860C1A">
        <w:t xml:space="preserve"> that </w:t>
      </w:r>
      <w:r w:rsidR="000211C1">
        <w:t>are</w:t>
      </w:r>
      <w:r w:rsidR="00860C1A" w:rsidRPr="00860C1A">
        <w:t xml:space="preserve"> spoken about across child protection, early support, youth work and restorative practice communities.</w:t>
      </w:r>
    </w:p>
    <w:p w:rsidR="00396BB8" w:rsidRDefault="00BB2949" w:rsidP="004D087C">
      <w:pPr>
        <w:tabs>
          <w:tab w:val="clear" w:pos="142"/>
          <w:tab w:val="left" w:pos="284"/>
        </w:tabs>
        <w:ind w:left="284"/>
      </w:pPr>
      <w:r>
        <w:t>The Government response to the Commissioner for Sustainabil</w:t>
      </w:r>
      <w:r w:rsidR="00781636">
        <w:t xml:space="preserve">ity’s report </w:t>
      </w:r>
      <w:r w:rsidR="00781636" w:rsidRPr="00781636">
        <w:rPr>
          <w:b/>
          <w:i/>
        </w:rPr>
        <w:t>Unfantastic Plastic—Review of the ACT Plastic Shopping Bag Ban</w:t>
      </w:r>
      <w:r w:rsidR="00396BB8" w:rsidRPr="00781636">
        <w:rPr>
          <w:b/>
        </w:rPr>
        <w:t xml:space="preserve"> </w:t>
      </w:r>
      <w:r w:rsidR="00396BB8">
        <w:t xml:space="preserve">was the subject of a ministerial statement made by the Minister for </w:t>
      </w:r>
      <w:r w:rsidR="00860C1A">
        <w:t>City Services</w:t>
      </w:r>
      <w:r w:rsidR="00396BB8">
        <w:t xml:space="preserve"> on </w:t>
      </w:r>
      <w:r w:rsidR="00860C1A">
        <w:t>19</w:t>
      </w:r>
      <w:r w:rsidR="00951617">
        <w:t xml:space="preserve"> February</w:t>
      </w:r>
      <w:r w:rsidR="00860C1A">
        <w:t>. The Minister provided a response to each of the four recommendations by the Commissioner in the report which included, mandatory plastic bag disclosure regime, minimum plastic bag pricing, improved governance of plastic bag regulation and research synergies for compostable plastic and a household organic collection scheme.</w:t>
      </w:r>
      <w:r w:rsidR="003F4DBB">
        <w:t xml:space="preserve"> The Minister stated that a much broader approach is needed than the issues contained in the report, and that plastic bags are only one part of a much larger plastics problem. The Minister also stated that the Government must consider action on other kinds of single-use plastic, to question whether they remain consistent with the Government’s ambition to reduce environmental impacts and drive resource recovery in the ACT towards 90 percent by 2025.</w:t>
      </w:r>
    </w:p>
    <w:p w:rsidR="00B52B94" w:rsidRDefault="00B52B94" w:rsidP="000211C1">
      <w:pPr>
        <w:keepNext/>
        <w:keepLines/>
        <w:tabs>
          <w:tab w:val="clear" w:pos="142"/>
          <w:tab w:val="left" w:pos="284"/>
        </w:tabs>
      </w:pPr>
      <w:r>
        <w:lastRenderedPageBreak/>
        <w:t xml:space="preserve">The following ministerial statements were made on </w:t>
      </w:r>
      <w:r w:rsidR="00AF7269">
        <w:t>2</w:t>
      </w:r>
      <w:r w:rsidR="00951617">
        <w:t>1</w:t>
      </w:r>
      <w:r w:rsidR="004629A7">
        <w:t xml:space="preserve"> </w:t>
      </w:r>
      <w:r w:rsidR="00951617">
        <w:t>February</w:t>
      </w:r>
      <w:r>
        <w:t>—</w:t>
      </w:r>
    </w:p>
    <w:p w:rsidR="00627F45" w:rsidRDefault="00AF7269" w:rsidP="000211C1">
      <w:pPr>
        <w:keepNext/>
        <w:keepLines/>
        <w:tabs>
          <w:tab w:val="clear" w:pos="142"/>
          <w:tab w:val="left" w:pos="284"/>
        </w:tabs>
        <w:ind w:left="284"/>
      </w:pPr>
      <w:r>
        <w:rPr>
          <w:b/>
        </w:rPr>
        <w:t>Progress Report on the Recommendations of the Royal Commission into Institutional Responses to Child Sexual Abuse</w:t>
      </w:r>
      <w:r w:rsidR="00627F45" w:rsidRPr="00627F45">
        <w:rPr>
          <w:b/>
        </w:rPr>
        <w:t xml:space="preserve"> </w:t>
      </w:r>
      <w:r w:rsidR="00627F45">
        <w:t xml:space="preserve">made by the </w:t>
      </w:r>
      <w:r>
        <w:t xml:space="preserve">Chief </w:t>
      </w:r>
      <w:r w:rsidR="00627F45">
        <w:t>M</w:t>
      </w:r>
      <w:r>
        <w:t>inister</w:t>
      </w:r>
      <w:r w:rsidR="0079052E">
        <w:t>.</w:t>
      </w:r>
    </w:p>
    <w:p w:rsidR="002C711B" w:rsidRDefault="002C711B" w:rsidP="002C711B">
      <w:pPr>
        <w:tabs>
          <w:tab w:val="clear" w:pos="142"/>
          <w:tab w:val="left" w:pos="284"/>
        </w:tabs>
      </w:pPr>
      <w:r w:rsidRPr="004B13A1">
        <w:t xml:space="preserve">The full text of the statements made by Ministers and Members can be accessed </w:t>
      </w:r>
      <w:r w:rsidR="00603C43" w:rsidRPr="004B13A1">
        <w:t xml:space="preserve">from the </w:t>
      </w:r>
      <w:hyperlink r:id="rId12" w:history="1">
        <w:r w:rsidR="00603C43" w:rsidRPr="004B13A1">
          <w:rPr>
            <w:rStyle w:val="Hyperlink"/>
          </w:rPr>
          <w:t>Assembly Hansard</w:t>
        </w:r>
      </w:hyperlink>
      <w:r w:rsidR="00603C43" w:rsidRPr="004B13A1">
        <w:t xml:space="preserve"> site</w:t>
      </w:r>
      <w:r w:rsidR="00001346">
        <w:t>.</w:t>
      </w:r>
    </w:p>
    <w:p w:rsidR="009875BE" w:rsidRPr="009822A1" w:rsidRDefault="009875BE" w:rsidP="00671A95">
      <w:pPr>
        <w:pStyle w:val="Heading2"/>
        <w:keepLines/>
        <w:spacing w:before="0"/>
      </w:pPr>
      <w:r w:rsidRPr="009822A1">
        <w:t xml:space="preserve">Private Members’ </w:t>
      </w:r>
      <w:r w:rsidR="00D21BB4" w:rsidRPr="009822A1">
        <w:t>B</w:t>
      </w:r>
      <w:r w:rsidRPr="009822A1">
        <w:t>usiness</w:t>
      </w:r>
    </w:p>
    <w:p w:rsidR="009875BE" w:rsidRPr="008314F8" w:rsidRDefault="009875BE" w:rsidP="00A83D2A">
      <w:pPr>
        <w:keepNext/>
        <w:keepLines/>
        <w:tabs>
          <w:tab w:val="clear" w:pos="142"/>
          <w:tab w:val="left" w:pos="284"/>
        </w:tabs>
        <w:rPr>
          <w:b/>
          <w:i/>
        </w:rPr>
      </w:pPr>
      <w:r w:rsidRPr="008314F8">
        <w:rPr>
          <w:b/>
          <w:i/>
        </w:rPr>
        <w:t>Includes items presented to the Assembly by all non-Executive Members, including bills and motions</w:t>
      </w:r>
    </w:p>
    <w:p w:rsidR="000109A2" w:rsidRDefault="000109A2" w:rsidP="00671A95">
      <w:pPr>
        <w:pStyle w:val="Heading3"/>
        <w:spacing w:before="0" w:after="0"/>
      </w:pPr>
      <w:r>
        <w:t>Bills introduced</w:t>
      </w:r>
    </w:p>
    <w:p w:rsidR="000109A2" w:rsidRDefault="000211C1" w:rsidP="000109A2">
      <w:pPr>
        <w:tabs>
          <w:tab w:val="clear" w:pos="142"/>
          <w:tab w:val="left" w:pos="284"/>
        </w:tabs>
        <w:ind w:left="284"/>
        <w:rPr>
          <w:i/>
        </w:rPr>
      </w:pPr>
      <w:hyperlink r:id="rId13" w:history="1">
        <w:r w:rsidR="00AF7269" w:rsidRPr="00657AB9">
          <w:rPr>
            <w:rStyle w:val="Hyperlink"/>
          </w:rPr>
          <w:t>Crimes (Anti-Consorting) Amendment Bill 2019</w:t>
        </w:r>
      </w:hyperlink>
      <w:r w:rsidR="000109A2">
        <w:t xml:space="preserve"> </w:t>
      </w:r>
      <w:r w:rsidR="000109A2">
        <w:rPr>
          <w:i/>
        </w:rPr>
        <w:t xml:space="preserve">(presented </w:t>
      </w:r>
      <w:r w:rsidR="00AF7269">
        <w:rPr>
          <w:i/>
        </w:rPr>
        <w:t>20 February</w:t>
      </w:r>
      <w:r w:rsidR="000109A2">
        <w:rPr>
          <w:i/>
        </w:rPr>
        <w:t>)</w:t>
      </w:r>
    </w:p>
    <w:p w:rsidR="00695FE3" w:rsidRPr="00695FE3" w:rsidRDefault="000109A2" w:rsidP="00695FE3">
      <w:pPr>
        <w:tabs>
          <w:tab w:val="clear" w:pos="142"/>
          <w:tab w:val="left" w:pos="284"/>
        </w:tabs>
        <w:ind w:left="284"/>
        <w:rPr>
          <w:lang w:val="en-US"/>
        </w:rPr>
      </w:pPr>
      <w:r>
        <w:rPr>
          <w:i/>
        </w:rPr>
        <w:t>Summary</w:t>
      </w:r>
      <w:r>
        <w:t xml:space="preserve">: </w:t>
      </w:r>
      <w:r w:rsidR="00695FE3" w:rsidRPr="00695FE3">
        <w:rPr>
          <w:lang w:val="en-US"/>
        </w:rPr>
        <w:t xml:space="preserve">This bill will amend the </w:t>
      </w:r>
      <w:r w:rsidR="00695FE3" w:rsidRPr="00695FE3">
        <w:rPr>
          <w:i/>
          <w:lang w:val="en-US"/>
        </w:rPr>
        <w:t>Crimes Act 1900</w:t>
      </w:r>
      <w:r w:rsidR="00695FE3" w:rsidRPr="00695FE3">
        <w:rPr>
          <w:lang w:val="en-US"/>
        </w:rPr>
        <w:t xml:space="preserve"> to prevent consorting between defined persons. The bill will affect consorting with persons already convicted of criminal behaviour, apply once an official warning has been issued, and apply outside legitimate purposes for a limited time.</w:t>
      </w:r>
    </w:p>
    <w:p w:rsidR="00657AB9" w:rsidRDefault="00657AB9" w:rsidP="00657AB9">
      <w:pPr>
        <w:pStyle w:val="Heading3"/>
        <w:spacing w:before="0" w:after="0"/>
      </w:pPr>
      <w:r>
        <w:t>Bills debated</w:t>
      </w:r>
    </w:p>
    <w:p w:rsidR="00657AB9" w:rsidRPr="00657AB9" w:rsidRDefault="000211C1" w:rsidP="00657AB9">
      <w:pPr>
        <w:tabs>
          <w:tab w:val="clear" w:pos="142"/>
          <w:tab w:val="left" w:pos="284"/>
        </w:tabs>
        <w:ind w:left="1440" w:hanging="1156"/>
        <w:rPr>
          <w:rStyle w:val="Hyperlink"/>
        </w:rPr>
      </w:pPr>
      <w:hyperlink r:id="rId14" w:history="1">
        <w:r w:rsidR="00657AB9" w:rsidRPr="00657AB9">
          <w:rPr>
            <w:rStyle w:val="Hyperlink"/>
          </w:rPr>
          <w:t>Drugs of Dependence (Personal Cannabis Use) Amendment Bill 2018</w:t>
        </w:r>
      </w:hyperlink>
    </w:p>
    <w:p w:rsidR="00657AB9" w:rsidRPr="00781636" w:rsidRDefault="00657AB9" w:rsidP="00657AB9">
      <w:pPr>
        <w:tabs>
          <w:tab w:val="clear" w:pos="142"/>
          <w:tab w:val="left" w:pos="284"/>
        </w:tabs>
        <w:ind w:left="284"/>
        <w:rPr>
          <w:lang w:val="en-US"/>
        </w:rPr>
      </w:pPr>
      <w:r>
        <w:rPr>
          <w:i/>
        </w:rPr>
        <w:t>Summary:</w:t>
      </w:r>
      <w:r>
        <w:t xml:space="preserve"> </w:t>
      </w:r>
      <w:r w:rsidRPr="00657AB9">
        <w:t>This bill will amend the </w:t>
      </w:r>
      <w:r w:rsidRPr="00657AB9">
        <w:rPr>
          <w:i/>
          <w:iCs/>
        </w:rPr>
        <w:t>Drugs of Dependence Act 1989</w:t>
      </w:r>
      <w:r w:rsidRPr="00657AB9">
        <w:t> to allow for the personal use and carry of cannabis up to a limit of 50 grams. The bill will also allow individuals to grow up to four cannabis plants, excluding artificial crop growing.</w:t>
      </w:r>
    </w:p>
    <w:p w:rsidR="00657AB9" w:rsidRDefault="00657AB9" w:rsidP="00657AB9">
      <w:pPr>
        <w:tabs>
          <w:tab w:val="clear" w:pos="142"/>
          <w:tab w:val="left" w:pos="284"/>
        </w:tabs>
        <w:ind w:left="284"/>
      </w:pPr>
      <w:r>
        <w:rPr>
          <w:i/>
        </w:rPr>
        <w:t xml:space="preserve">Proceedings: </w:t>
      </w:r>
      <w:r>
        <w:t>Debate resumed on this bill on 20 February</w:t>
      </w:r>
      <w:r w:rsidR="004312B0">
        <w:t xml:space="preserve"> with the ACT Greens indicating support for the bill. Debate was then adjourned on the bill until a later sitting date.</w:t>
      </w:r>
      <w:r w:rsidR="00EC4CDA">
        <w:t xml:space="preserve"> The Opposition then moved a motion that the bill be referred to the Standing Committee on Health, Ageing and Community Services for inquiry and report by 6 June 2019. The ACT Greens indicated they would support the motion as the bill now had a number of amendments and the committee process would be valuable to the legislation.</w:t>
      </w:r>
    </w:p>
    <w:p w:rsidR="00EC4CDA" w:rsidRPr="00EC4CDA" w:rsidRDefault="00EC4CDA" w:rsidP="00657AB9">
      <w:pPr>
        <w:tabs>
          <w:tab w:val="clear" w:pos="142"/>
          <w:tab w:val="left" w:pos="284"/>
        </w:tabs>
        <w:ind w:left="284"/>
      </w:pPr>
      <w:r>
        <w:t>The bill was then referred to the Standing Committee on Health, Ageing and Community Services.</w:t>
      </w:r>
    </w:p>
    <w:p w:rsidR="00657AB9" w:rsidRPr="00657AB9" w:rsidRDefault="000211C1" w:rsidP="00657AB9">
      <w:pPr>
        <w:tabs>
          <w:tab w:val="clear" w:pos="142"/>
          <w:tab w:val="left" w:pos="284"/>
        </w:tabs>
        <w:ind w:left="284"/>
      </w:pPr>
      <w:hyperlink r:id="rId15" w:history="1">
        <w:r w:rsidR="00657AB9" w:rsidRPr="00657AB9">
          <w:rPr>
            <w:rStyle w:val="Hyperlink"/>
          </w:rPr>
          <w:t>Domestic Animals (Dangerous Dogs) Amendment Bill 2018</w:t>
        </w:r>
      </w:hyperlink>
    </w:p>
    <w:p w:rsidR="00657AB9" w:rsidRPr="00781636" w:rsidRDefault="00657AB9" w:rsidP="00657AB9">
      <w:pPr>
        <w:tabs>
          <w:tab w:val="clear" w:pos="142"/>
          <w:tab w:val="left" w:pos="284"/>
        </w:tabs>
        <w:ind w:left="284"/>
        <w:rPr>
          <w:lang w:val="en-US"/>
        </w:rPr>
      </w:pPr>
      <w:r>
        <w:rPr>
          <w:i/>
        </w:rPr>
        <w:t>Summary:</w:t>
      </w:r>
      <w:r>
        <w:t xml:space="preserve"> </w:t>
      </w:r>
      <w:r w:rsidRPr="00657AB9">
        <w:t>This bill will amend the </w:t>
      </w:r>
      <w:r w:rsidRPr="00657AB9">
        <w:rPr>
          <w:i/>
          <w:iCs/>
        </w:rPr>
        <w:t>Domestic Animals Act 2000</w:t>
      </w:r>
      <w:r w:rsidRPr="00657AB9">
        <w:t> by providing a greater obligation on dog owners to manage dogs in a safe and responsible manner.</w:t>
      </w:r>
    </w:p>
    <w:p w:rsidR="00657AB9" w:rsidRDefault="00657AB9" w:rsidP="00657AB9">
      <w:pPr>
        <w:tabs>
          <w:tab w:val="clear" w:pos="142"/>
          <w:tab w:val="left" w:pos="284"/>
        </w:tabs>
        <w:ind w:left="284"/>
      </w:pPr>
      <w:r>
        <w:rPr>
          <w:i/>
        </w:rPr>
        <w:t xml:space="preserve">Proceedings: </w:t>
      </w:r>
      <w:r>
        <w:t>Debate resumed on this bill on 20 February</w:t>
      </w:r>
      <w:r w:rsidR="00EC4CDA">
        <w:t xml:space="preserve"> with the Government and the ACT Greens both indicating they would not be suppo</w:t>
      </w:r>
      <w:r w:rsidR="0054414E">
        <w:t xml:space="preserve">rting the proposed legislation. </w:t>
      </w:r>
      <w:r w:rsidR="001967F4">
        <w:t xml:space="preserve">The Government stated that the </w:t>
      </w:r>
      <w:r w:rsidR="0054414E">
        <w:t>bill would ineffectively target dogs instead of the behaviour of their owners and that lower income families would be forced to relinquish their dogs for euthanasia due to the exorbitant fee instead of having the opportunity to acquire a licence and keep their pet safe in a contained yard under the conditions of a dangerous dog licence.</w:t>
      </w:r>
    </w:p>
    <w:p w:rsidR="0054414E" w:rsidRPr="0054414E" w:rsidRDefault="0054414E" w:rsidP="00657AB9">
      <w:pPr>
        <w:tabs>
          <w:tab w:val="clear" w:pos="142"/>
          <w:tab w:val="left" w:pos="284"/>
        </w:tabs>
        <w:ind w:left="284"/>
      </w:pPr>
      <w:r>
        <w:t>Following a vote of the Assembly, the bill was not agreed to in principle.</w:t>
      </w:r>
    </w:p>
    <w:p w:rsidR="009875BE" w:rsidRPr="00FF01AB" w:rsidRDefault="009875BE" w:rsidP="004D087C">
      <w:pPr>
        <w:pStyle w:val="Heading3"/>
        <w:spacing w:before="0" w:after="0"/>
      </w:pPr>
      <w:r w:rsidRPr="00FF01AB">
        <w:lastRenderedPageBreak/>
        <w:t>Motions debated</w:t>
      </w:r>
    </w:p>
    <w:p w:rsidR="00BD1B72" w:rsidRDefault="00657AB9" w:rsidP="004D087C">
      <w:pPr>
        <w:tabs>
          <w:tab w:val="clear" w:pos="142"/>
          <w:tab w:val="left" w:pos="284"/>
        </w:tabs>
        <w:ind w:left="284"/>
      </w:pPr>
      <w:r>
        <w:rPr>
          <w:b/>
        </w:rPr>
        <w:t xml:space="preserve">Personal safety in </w:t>
      </w:r>
      <w:r w:rsidR="00F01BF9">
        <w:rPr>
          <w:b/>
        </w:rPr>
        <w:t>ACT schools</w:t>
      </w:r>
      <w:r w:rsidR="00753088">
        <w:t xml:space="preserve"> was the subject of a motion moved by M</w:t>
      </w:r>
      <w:r w:rsidR="0054414E">
        <w:t>r</w:t>
      </w:r>
      <w:r w:rsidR="00753088">
        <w:t xml:space="preserve"> </w:t>
      </w:r>
      <w:r w:rsidR="0054414E">
        <w:t>Wall</w:t>
      </w:r>
      <w:r w:rsidR="00753088">
        <w:t xml:space="preserve"> </w:t>
      </w:r>
      <w:r w:rsidR="0093307A">
        <w:t xml:space="preserve">MLA </w:t>
      </w:r>
      <w:r w:rsidR="00753088">
        <w:t xml:space="preserve">on </w:t>
      </w:r>
      <w:r w:rsidR="00F01BF9">
        <w:t>20</w:t>
      </w:r>
      <w:r w:rsidR="00753088">
        <w:t> </w:t>
      </w:r>
      <w:r w:rsidR="00F01BF9">
        <w:t>February</w:t>
      </w:r>
      <w:r w:rsidR="00753088">
        <w:t>. The</w:t>
      </w:r>
      <w:r w:rsidR="00B477CE">
        <w:t xml:space="preserve"> motion included calling on the Government to acknowledge the rise of incidences of violence in ACT schools and to direct the Chief Minister to establish an independent inquiry to undertake a thorough audit of ACT schools.</w:t>
      </w:r>
      <w:r w:rsidR="00BD1B72">
        <w:t xml:space="preserve"> During debate the Government </w:t>
      </w:r>
      <w:r w:rsidR="0054414E">
        <w:t>stated they would not be supporting the motion as it was largely incorrect, internally inconsistent and based on some very poor assumptions.</w:t>
      </w:r>
      <w:r w:rsidR="00294676">
        <w:t xml:space="preserve"> The ACT Greens indicated they would not support the motion as it suggested that an independent inquiry is required to address the issues noted in the motion, and the ACT Greens would not support an inquiry at this time.</w:t>
      </w:r>
    </w:p>
    <w:p w:rsidR="00BD1B72" w:rsidRPr="00BD1B72" w:rsidRDefault="00BD1B72" w:rsidP="004D087C">
      <w:pPr>
        <w:tabs>
          <w:tab w:val="clear" w:pos="142"/>
          <w:tab w:val="left" w:pos="284"/>
        </w:tabs>
        <w:ind w:left="284"/>
      </w:pPr>
      <w:r>
        <w:t>The</w:t>
      </w:r>
      <w:r w:rsidR="00294676">
        <w:t xml:space="preserve"> motion was not agreed to after a vote of the Assembly.</w:t>
      </w:r>
    </w:p>
    <w:p w:rsidR="00B477CE" w:rsidRDefault="00A424A4" w:rsidP="004D087C">
      <w:pPr>
        <w:tabs>
          <w:tab w:val="clear" w:pos="142"/>
          <w:tab w:val="left" w:pos="284"/>
        </w:tabs>
        <w:ind w:left="284"/>
      </w:pPr>
      <w:r>
        <w:t xml:space="preserve">A motion was moved on </w:t>
      </w:r>
      <w:r w:rsidR="00B477CE">
        <w:t>20</w:t>
      </w:r>
      <w:r>
        <w:t xml:space="preserve"> </w:t>
      </w:r>
      <w:r w:rsidR="00B477CE">
        <w:t>February</w:t>
      </w:r>
      <w:r>
        <w:t xml:space="preserve"> by Ms </w:t>
      </w:r>
      <w:r w:rsidR="00B477CE">
        <w:t>Orr</w:t>
      </w:r>
      <w:r>
        <w:t xml:space="preserve"> </w:t>
      </w:r>
      <w:r w:rsidR="0093307A">
        <w:t xml:space="preserve">MLA </w:t>
      </w:r>
      <w:r w:rsidR="00657AB9">
        <w:t>in relation to</w:t>
      </w:r>
      <w:r w:rsidR="00B477CE">
        <w:t xml:space="preserve"> </w:t>
      </w:r>
      <w:r w:rsidR="00B477CE" w:rsidRPr="00B477CE">
        <w:rPr>
          <w:b/>
        </w:rPr>
        <w:t>Gungahlin community</w:t>
      </w:r>
      <w:r w:rsidR="00657AB9">
        <w:rPr>
          <w:b/>
        </w:rPr>
        <w:t xml:space="preserve"> infrastructure</w:t>
      </w:r>
      <w:r>
        <w:t xml:space="preserve">. The motion noted that </w:t>
      </w:r>
      <w:r w:rsidR="00B477CE">
        <w:t>the Gungahlin community has made calls to increase the number of community facilities in the region to support existing community activities and cultural events</w:t>
      </w:r>
      <w:r>
        <w:t xml:space="preserve">. </w:t>
      </w:r>
      <w:r w:rsidR="005C7670">
        <w:t xml:space="preserve">During debate, amendments were moved by the ACT Greens which included calling on the Government to co-ordinate the planning work for a future Woden community centre. After a Speaker’s ruling, the ACT Greens amendments were ruled out of order as they broadened the scope of the motion and were not relevant to the original motion. </w:t>
      </w:r>
      <w:r>
        <w:t xml:space="preserve">During debate an amendment was moved by the </w:t>
      </w:r>
      <w:r w:rsidR="00B477CE">
        <w:t>Opposition which called on the ACT Government to commit to a dedicated community centre in the Gungahlin Town Centre and to include funds towards the centre in the 2019-20 Budget.</w:t>
      </w:r>
      <w:r w:rsidR="0067594D">
        <w:t xml:space="preserve"> </w:t>
      </w:r>
      <w:r w:rsidR="005C7670">
        <w:t>An amendment by the Government was then moved to the Opposition’s amendment to include the funds in the 2019-20 financial year.</w:t>
      </w:r>
    </w:p>
    <w:p w:rsidR="00A63DEB" w:rsidRPr="00753088" w:rsidRDefault="00A63DEB" w:rsidP="004D087C">
      <w:pPr>
        <w:tabs>
          <w:tab w:val="clear" w:pos="142"/>
          <w:tab w:val="left" w:pos="284"/>
        </w:tabs>
        <w:ind w:left="284"/>
      </w:pPr>
      <w:r>
        <w:t>The amended motion was then agreed to.</w:t>
      </w:r>
    </w:p>
    <w:p w:rsidR="00FD51C5" w:rsidRDefault="00FD51C5" w:rsidP="00FD51C5">
      <w:pPr>
        <w:keepNext/>
        <w:keepLines/>
        <w:tabs>
          <w:tab w:val="clear" w:pos="142"/>
          <w:tab w:val="left" w:pos="284"/>
        </w:tabs>
      </w:pPr>
      <w:r>
        <w:t>Other motions debated on 20 February related to:</w:t>
      </w:r>
    </w:p>
    <w:p w:rsidR="00FD51C5" w:rsidRDefault="00FD51C5" w:rsidP="00FD51C5">
      <w:pPr>
        <w:keepNext/>
        <w:keepLines/>
        <w:tabs>
          <w:tab w:val="clear" w:pos="142"/>
          <w:tab w:val="left" w:pos="284"/>
        </w:tabs>
      </w:pPr>
      <w:r>
        <w:tab/>
      </w:r>
      <w:r w:rsidR="00657AB9">
        <w:rPr>
          <w:b/>
        </w:rPr>
        <w:t>Regulation of the taxi industry</w:t>
      </w:r>
      <w:r w:rsidRPr="00FD51C5">
        <w:t>—Miss</w:t>
      </w:r>
      <w:r>
        <w:t xml:space="preserve"> C Burch MLA</w:t>
      </w:r>
    </w:p>
    <w:p w:rsidR="009875BE" w:rsidRDefault="009875BE" w:rsidP="004D087C">
      <w:pPr>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16"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0255DD" w:rsidRPr="009822A1" w:rsidRDefault="000255DD" w:rsidP="007C03DD">
      <w:pPr>
        <w:pStyle w:val="Heading2"/>
        <w:keepLines/>
        <w:spacing w:before="360"/>
      </w:pPr>
      <w:r w:rsidRPr="009822A1">
        <w:t>Assembly Business</w:t>
      </w:r>
    </w:p>
    <w:p w:rsidR="000255DD" w:rsidRPr="008314F8" w:rsidRDefault="000255DD" w:rsidP="007C03DD">
      <w:pPr>
        <w:keepNext/>
        <w:keepLines/>
        <w:tabs>
          <w:tab w:val="clear" w:pos="142"/>
          <w:tab w:val="left" w:pos="284"/>
        </w:tabs>
        <w:spacing w:before="240"/>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0255DD" w:rsidRPr="00652947" w:rsidRDefault="000255DD" w:rsidP="000255DD">
      <w:pPr>
        <w:pStyle w:val="Heading3"/>
      </w:pPr>
      <w:r w:rsidRPr="00652947">
        <w:t>Motion</w:t>
      </w:r>
      <w:r>
        <w:t>s</w:t>
      </w:r>
      <w:r w:rsidRPr="00652947">
        <w:t xml:space="preserve"> debated</w:t>
      </w:r>
    </w:p>
    <w:p w:rsidR="0069631D" w:rsidRDefault="00924564" w:rsidP="00924564">
      <w:pPr>
        <w:tabs>
          <w:tab w:val="clear" w:pos="142"/>
          <w:tab w:val="left" w:pos="284"/>
        </w:tabs>
        <w:ind w:left="284"/>
      </w:pPr>
      <w:r w:rsidRPr="00924564">
        <w:t xml:space="preserve">A motion was moved to establish a </w:t>
      </w:r>
      <w:r w:rsidRPr="00924564">
        <w:rPr>
          <w:b/>
        </w:rPr>
        <w:t>Select Committee on Estimates 201</w:t>
      </w:r>
      <w:r>
        <w:rPr>
          <w:b/>
        </w:rPr>
        <w:t>9-2020</w:t>
      </w:r>
      <w:r w:rsidRPr="00924564">
        <w:t xml:space="preserve"> to examine the expenditure proposals contained in the Appropriation Bill 201</w:t>
      </w:r>
      <w:r>
        <w:t>9-2020</w:t>
      </w:r>
      <w:r w:rsidRPr="00924564">
        <w:t>, the Appropriation (Office of the</w:t>
      </w:r>
      <w:r>
        <w:t xml:space="preserve"> Legislative Assembly) Bill 2019</w:t>
      </w:r>
      <w:r w:rsidRPr="00924564">
        <w:t>-20</w:t>
      </w:r>
      <w:r>
        <w:t>20</w:t>
      </w:r>
      <w:r w:rsidRPr="00924564">
        <w:t xml:space="preserve"> and any revenue estimates proposed by the Government in the 201</w:t>
      </w:r>
      <w:r>
        <w:t>9</w:t>
      </w:r>
      <w:r w:rsidRPr="00924564">
        <w:t>-20</w:t>
      </w:r>
      <w:r>
        <w:t>20</w:t>
      </w:r>
      <w:r w:rsidRPr="00924564">
        <w:t xml:space="preserve"> Budget. </w:t>
      </w:r>
    </w:p>
    <w:p w:rsidR="0069631D" w:rsidRDefault="0069631D" w:rsidP="000255DD">
      <w:pPr>
        <w:tabs>
          <w:tab w:val="clear" w:pos="142"/>
          <w:tab w:val="left" w:pos="284"/>
        </w:tabs>
        <w:ind w:left="284"/>
      </w:pPr>
      <w:r>
        <w:lastRenderedPageBreak/>
        <w:t>The motion was agreed to.</w:t>
      </w:r>
    </w:p>
    <w:p w:rsidR="000255DD" w:rsidRDefault="000255DD" w:rsidP="000255DD">
      <w:pPr>
        <w:tabs>
          <w:tab w:val="clear" w:pos="142"/>
          <w:tab w:val="left" w:pos="284"/>
        </w:tabs>
      </w:pPr>
      <w:r w:rsidRPr="00F33CB9">
        <w:t>The full terms of the above motion</w:t>
      </w:r>
      <w:r>
        <w:t>s</w:t>
      </w:r>
      <w:r w:rsidRPr="00F33CB9">
        <w:t xml:space="preserve"> can be found in the </w:t>
      </w:r>
      <w:hyperlink r:id="rId17" w:history="1">
        <w:r w:rsidRPr="000731C6">
          <w:rPr>
            <w:rStyle w:val="Hyperlink"/>
          </w:rPr>
          <w:t>Minutes of Proceedings</w:t>
        </w:r>
      </w:hyperlink>
      <w:r w:rsidRPr="00F33CB9">
        <w:t>.</w:t>
      </w:r>
    </w:p>
    <w:p w:rsidR="009B61C3" w:rsidRPr="009822A1" w:rsidRDefault="009B61C3" w:rsidP="007C03DD">
      <w:pPr>
        <w:pStyle w:val="Heading2"/>
        <w:keepLines/>
      </w:pPr>
      <w:r>
        <w:t>Matter of public importance</w:t>
      </w:r>
    </w:p>
    <w:p w:rsidR="009B61C3" w:rsidRDefault="009B61C3" w:rsidP="007C03DD">
      <w:pPr>
        <w:keepNext/>
        <w:keepLines/>
        <w:tabs>
          <w:tab w:val="clear" w:pos="142"/>
          <w:tab w:val="left" w:pos="284"/>
        </w:tabs>
      </w:pPr>
      <w:r>
        <w:t>The following matters of public importance were discussed in the Assembly this week—</w:t>
      </w:r>
    </w:p>
    <w:p w:rsidR="009B61C3" w:rsidRDefault="009B61C3" w:rsidP="007C03DD">
      <w:pPr>
        <w:keepNext/>
        <w:keepLines/>
        <w:tabs>
          <w:tab w:val="clear" w:pos="142"/>
          <w:tab w:val="left" w:pos="284"/>
        </w:tabs>
        <w:ind w:left="284" w:hanging="284"/>
      </w:pPr>
      <w:r>
        <w:tab/>
        <w:t>The importance of ACT laws which are constitutional, evidence-based and human rights compliant—Ms Cody MLA</w:t>
      </w:r>
    </w:p>
    <w:p w:rsidR="009B61C3" w:rsidRDefault="00BB7F68" w:rsidP="007C03DD">
      <w:pPr>
        <w:keepNext/>
        <w:keepLines/>
        <w:tabs>
          <w:tab w:val="clear" w:pos="142"/>
          <w:tab w:val="left" w:pos="284"/>
        </w:tabs>
      </w:pPr>
      <w:r>
        <w:tab/>
        <w:t xml:space="preserve">The importance of </w:t>
      </w:r>
      <w:r w:rsidR="00952662">
        <w:t>school chaplains—Mr Coe MLA</w:t>
      </w:r>
    </w:p>
    <w:p w:rsidR="00C43AF9" w:rsidRPr="009822A1" w:rsidRDefault="00C43AF9" w:rsidP="000C5295">
      <w:pPr>
        <w:pStyle w:val="Heading2"/>
        <w:keepLines/>
      </w:pPr>
      <w:r w:rsidRPr="009822A1">
        <w:t>Papers Presented</w:t>
      </w:r>
    </w:p>
    <w:p w:rsidR="00C43AF9" w:rsidRPr="00A51D96" w:rsidRDefault="00C43AF9" w:rsidP="000C5295">
      <w:pPr>
        <w:keepNext/>
        <w:keepLines/>
      </w:pPr>
      <w:r w:rsidRPr="00A51D96">
        <w:t>The following are papers of interest that were presented during the sitting week:</w:t>
      </w:r>
    </w:p>
    <w:p w:rsidR="00CA0AF1" w:rsidRPr="009B61C3" w:rsidRDefault="009B61C3" w:rsidP="00086F57">
      <w:pPr>
        <w:pStyle w:val="ListParagraph"/>
        <w:keepNext/>
        <w:keepLines/>
        <w:numPr>
          <w:ilvl w:val="1"/>
          <w:numId w:val="7"/>
        </w:numPr>
        <w:spacing w:before="240"/>
      </w:pPr>
      <w:r>
        <w:t>ACT Road Safety Strategy 2011-2020—Road Safety Report Card 2019</w:t>
      </w:r>
      <w:r w:rsidR="00CA0AF1">
        <w:t xml:space="preserve"> </w:t>
      </w:r>
      <w:r w:rsidR="00CA0AF1" w:rsidRPr="009B61C3">
        <w:rPr>
          <w:i/>
        </w:rPr>
        <w:t xml:space="preserve">(presented by the Manager of Government Business on </w:t>
      </w:r>
      <w:r>
        <w:rPr>
          <w:i/>
        </w:rPr>
        <w:t>19</w:t>
      </w:r>
      <w:r w:rsidR="00CA0AF1" w:rsidRPr="009B61C3">
        <w:rPr>
          <w:i/>
        </w:rPr>
        <w:t xml:space="preserve"> February)</w:t>
      </w:r>
    </w:p>
    <w:p w:rsidR="009B61C3" w:rsidRPr="0029673D" w:rsidRDefault="001967F4" w:rsidP="00086F57">
      <w:pPr>
        <w:pStyle w:val="ListParagraph"/>
        <w:keepNext/>
        <w:keepLines/>
        <w:numPr>
          <w:ilvl w:val="1"/>
          <w:numId w:val="7"/>
        </w:numPr>
        <w:spacing w:before="240"/>
      </w:pPr>
      <w:r w:rsidRPr="001967F4">
        <w:rPr>
          <w:i/>
        </w:rPr>
        <w:t xml:space="preserve">Report of a review of a correctional service by the ACT Inspector of Correctional Services—The care and management of </w:t>
      </w:r>
      <w:proofErr w:type="spellStart"/>
      <w:r w:rsidRPr="001967F4">
        <w:rPr>
          <w:i/>
        </w:rPr>
        <w:t>remandees</w:t>
      </w:r>
      <w:proofErr w:type="spellEnd"/>
      <w:r w:rsidRPr="001967F4">
        <w:rPr>
          <w:i/>
        </w:rPr>
        <w:t xml:space="preserve"> at the Alexander Maconochie Centre 2018</w:t>
      </w:r>
      <w:r>
        <w:t xml:space="preserve">, dated 11 February 2019 </w:t>
      </w:r>
      <w:r>
        <w:rPr>
          <w:i/>
        </w:rPr>
        <w:t>(presented by the Speaker on 20 February 2019)</w:t>
      </w:r>
    </w:p>
    <w:p w:rsidR="0029673D" w:rsidRPr="00DC4F92" w:rsidRDefault="0029673D" w:rsidP="00086F57">
      <w:pPr>
        <w:pStyle w:val="ListParagraph"/>
        <w:keepNext/>
        <w:keepLines/>
        <w:numPr>
          <w:ilvl w:val="1"/>
          <w:numId w:val="7"/>
        </w:numPr>
        <w:spacing w:before="240"/>
      </w:pPr>
      <w:r>
        <w:t xml:space="preserve">Royal Commission into Institutional Responses to Child Sexual Abuse—ACT Government Progress Report responding to recommendations—First Annual Progress Report </w:t>
      </w:r>
      <w:r>
        <w:rPr>
          <w:i/>
        </w:rPr>
        <w:t>(presented by the Chief Minister on 21 February 2019)</w:t>
      </w:r>
    </w:p>
    <w:p w:rsidR="00DC4F92" w:rsidRPr="009B61C3" w:rsidRDefault="00DC4F92" w:rsidP="00DC4F92">
      <w:pPr>
        <w:pStyle w:val="ListParagraph"/>
        <w:keepNext/>
        <w:keepLines/>
        <w:numPr>
          <w:ilvl w:val="1"/>
          <w:numId w:val="7"/>
        </w:numPr>
        <w:spacing w:before="240"/>
      </w:pPr>
      <w:r>
        <w:t xml:space="preserve">Age Friendly Canberra—A Vision for our City </w:t>
      </w:r>
      <w:r w:rsidRPr="009B61C3">
        <w:rPr>
          <w:i/>
        </w:rPr>
        <w:t xml:space="preserve">(presented by the Manager of Government Business on </w:t>
      </w:r>
      <w:r>
        <w:rPr>
          <w:i/>
        </w:rPr>
        <w:t>21</w:t>
      </w:r>
      <w:r w:rsidRPr="009B61C3">
        <w:rPr>
          <w:i/>
        </w:rPr>
        <w:t xml:space="preserve"> February)</w:t>
      </w:r>
    </w:p>
    <w:p w:rsidR="00DC4F92" w:rsidRPr="009B61C3" w:rsidRDefault="00DC4F92" w:rsidP="00DC4F92">
      <w:pPr>
        <w:pStyle w:val="ListParagraph"/>
        <w:keepNext/>
        <w:keepLines/>
        <w:numPr>
          <w:ilvl w:val="1"/>
          <w:numId w:val="7"/>
        </w:numPr>
        <w:spacing w:before="240"/>
      </w:pPr>
      <w:r>
        <w:t xml:space="preserve">Board of the Australian Criminal Intelligence Commission—Chair Annual Report— 2016-17 </w:t>
      </w:r>
      <w:r w:rsidRPr="009B61C3">
        <w:rPr>
          <w:i/>
        </w:rPr>
        <w:t xml:space="preserve">(presented by the Manager of Government Business on </w:t>
      </w:r>
      <w:r>
        <w:rPr>
          <w:i/>
        </w:rPr>
        <w:t>21</w:t>
      </w:r>
      <w:r w:rsidRPr="009B61C3">
        <w:rPr>
          <w:i/>
        </w:rPr>
        <w:t xml:space="preserve"> February)</w:t>
      </w:r>
    </w:p>
    <w:p w:rsidR="00F72CE0" w:rsidRPr="009822A1" w:rsidRDefault="00D21BB4" w:rsidP="000C5295">
      <w:pPr>
        <w:pStyle w:val="Heading2"/>
        <w:keepLines/>
      </w:pPr>
      <w:r w:rsidRPr="009822A1">
        <w:t>Committee A</w:t>
      </w:r>
      <w:r w:rsidR="00F72CE0" w:rsidRPr="009822A1">
        <w:t xml:space="preserve">ctivities </w:t>
      </w:r>
    </w:p>
    <w:p w:rsidR="00F72CE0" w:rsidRDefault="00F72CE0" w:rsidP="000C5295">
      <w:pPr>
        <w:pStyle w:val="Heading3"/>
        <w:keepLines/>
      </w:pPr>
      <w:r w:rsidRPr="009822A1">
        <w:t>Committee report</w:t>
      </w:r>
      <w:r w:rsidR="00D82E81">
        <w:t>s</w:t>
      </w:r>
      <w:r w:rsidRPr="009822A1">
        <w:t xml:space="preserve"> presented</w:t>
      </w:r>
    </w:p>
    <w:p w:rsidR="00FB7B87" w:rsidRDefault="00FB7B87" w:rsidP="00FB7B87">
      <w:pPr>
        <w:pStyle w:val="Heading4"/>
        <w:keepNext w:val="0"/>
      </w:pPr>
      <w:r>
        <w:t>Administration and Procedure—Standing Committee</w:t>
      </w:r>
    </w:p>
    <w:p w:rsidR="00FB7B87" w:rsidRDefault="00FB7B87" w:rsidP="00FB7B87">
      <w:pPr>
        <w:pStyle w:val="Heading4"/>
        <w:keepNext w:val="0"/>
        <w:ind w:left="284" w:hanging="284"/>
        <w:rPr>
          <w:b w:val="0"/>
          <w:i/>
        </w:rPr>
      </w:pPr>
      <w:r w:rsidRPr="00F00C42">
        <w:rPr>
          <w:b w:val="0"/>
        </w:rPr>
        <w:tab/>
      </w:r>
      <w:r w:rsidRPr="00F00C42">
        <w:rPr>
          <w:b w:val="0"/>
        </w:rPr>
        <w:tab/>
        <w:t>Report</w:t>
      </w:r>
      <w:r>
        <w:rPr>
          <w:b w:val="0"/>
        </w:rPr>
        <w:t xml:space="preserve"> 9—</w:t>
      </w:r>
      <w:hyperlink r:id="rId18" w:history="1">
        <w:r w:rsidRPr="00FB7B87">
          <w:rPr>
            <w:rStyle w:val="Hyperlink"/>
            <w:b w:val="0"/>
          </w:rPr>
          <w:t>Citizen’s Right of Reply—Australian Education Union</w:t>
        </w:r>
      </w:hyperlink>
      <w:r>
        <w:rPr>
          <w:b w:val="0"/>
        </w:rPr>
        <w:t xml:space="preserve"> </w:t>
      </w:r>
      <w:r>
        <w:rPr>
          <w:b w:val="0"/>
          <w:i/>
        </w:rPr>
        <w:t>(presented 21 February)</w:t>
      </w:r>
    </w:p>
    <w:p w:rsidR="0045235B" w:rsidRDefault="0045235B" w:rsidP="0045235B">
      <w:pPr>
        <w:pStyle w:val="Heading4"/>
        <w:keepNext w:val="0"/>
      </w:pPr>
      <w:r>
        <w:t>Economic Development and Tourism—Standing Committee</w:t>
      </w:r>
    </w:p>
    <w:p w:rsidR="0045235B" w:rsidRDefault="0045235B" w:rsidP="0045235B">
      <w:pPr>
        <w:pStyle w:val="Heading4"/>
        <w:keepNext w:val="0"/>
        <w:ind w:left="284" w:hanging="284"/>
        <w:rPr>
          <w:b w:val="0"/>
          <w:i/>
        </w:rPr>
      </w:pPr>
      <w:r w:rsidRPr="00F00C42">
        <w:rPr>
          <w:b w:val="0"/>
        </w:rPr>
        <w:tab/>
      </w:r>
      <w:r w:rsidRPr="00F00C42">
        <w:rPr>
          <w:b w:val="0"/>
        </w:rPr>
        <w:tab/>
        <w:t>Report</w:t>
      </w:r>
      <w:r>
        <w:rPr>
          <w:b w:val="0"/>
        </w:rPr>
        <w:t xml:space="preserve"> 5—</w:t>
      </w:r>
      <w:hyperlink r:id="rId19" w:history="1">
        <w:r w:rsidR="0002616B">
          <w:rPr>
            <w:rStyle w:val="Hyperlink"/>
            <w:b w:val="0"/>
          </w:rPr>
          <w:t>Annual and Financial Reports 2017-2018</w:t>
        </w:r>
      </w:hyperlink>
      <w:r>
        <w:rPr>
          <w:b w:val="0"/>
        </w:rPr>
        <w:t xml:space="preserve"> </w:t>
      </w:r>
      <w:r w:rsidR="00890CB1">
        <w:rPr>
          <w:b w:val="0"/>
          <w:i/>
        </w:rPr>
        <w:t>(presented 19</w:t>
      </w:r>
      <w:r>
        <w:rPr>
          <w:b w:val="0"/>
          <w:i/>
        </w:rPr>
        <w:t xml:space="preserve"> February)</w:t>
      </w:r>
    </w:p>
    <w:p w:rsidR="00FB7B87" w:rsidRDefault="00FB7B87" w:rsidP="00FB7B87">
      <w:pPr>
        <w:pStyle w:val="Heading4"/>
        <w:keepNext w:val="0"/>
      </w:pPr>
      <w:r>
        <w:t>Planning and Urban renewal—Standing Committee</w:t>
      </w:r>
    </w:p>
    <w:p w:rsidR="00FB7B87" w:rsidRDefault="00FB7B87" w:rsidP="00FB7B87">
      <w:pPr>
        <w:pStyle w:val="Heading4"/>
        <w:keepNext w:val="0"/>
        <w:ind w:left="284" w:hanging="284"/>
        <w:rPr>
          <w:b w:val="0"/>
          <w:i/>
        </w:rPr>
      </w:pPr>
      <w:r w:rsidRPr="00F00C42">
        <w:rPr>
          <w:b w:val="0"/>
        </w:rPr>
        <w:tab/>
      </w:r>
      <w:r w:rsidRPr="00F00C42">
        <w:rPr>
          <w:b w:val="0"/>
        </w:rPr>
        <w:tab/>
        <w:t>Report</w:t>
      </w:r>
      <w:r>
        <w:rPr>
          <w:b w:val="0"/>
        </w:rPr>
        <w:t xml:space="preserve"> 7—Draft Variation to the Territory Plan No. 350: Changes to definition of ‘single dwelling block’ </w:t>
      </w:r>
      <w:r>
        <w:rPr>
          <w:b w:val="0"/>
          <w:i/>
        </w:rPr>
        <w:t>(presented 21 February)</w:t>
      </w:r>
    </w:p>
    <w:p w:rsidR="00B40D13" w:rsidRPr="00FB7C44" w:rsidRDefault="00B40D13" w:rsidP="000211C1">
      <w:pPr>
        <w:pStyle w:val="Heading4"/>
        <w:keepLines/>
      </w:pPr>
      <w:r w:rsidRPr="00FB7C44">
        <w:lastRenderedPageBreak/>
        <w:t>Scrutiny Committee</w:t>
      </w:r>
    </w:p>
    <w:p w:rsidR="00B40D13" w:rsidRPr="008635FD" w:rsidRDefault="008635FD" w:rsidP="000211C1">
      <w:pPr>
        <w:pStyle w:val="Heading4"/>
        <w:keepLines/>
        <w:ind w:left="284" w:hanging="284"/>
        <w:rPr>
          <w:b w:val="0"/>
        </w:rPr>
      </w:pPr>
      <w:r w:rsidRPr="008635FD">
        <w:rPr>
          <w:b w:val="0"/>
        </w:rPr>
        <w:tab/>
      </w:r>
      <w:hyperlink r:id="rId20" w:history="1">
        <w:r w:rsidR="00FD51C5">
          <w:rPr>
            <w:rStyle w:val="Hyperlink"/>
            <w:b w:val="0"/>
          </w:rPr>
          <w:t>Scrutiny Report 27</w:t>
        </w:r>
      </w:hyperlink>
      <w:r w:rsidR="00B40D13" w:rsidRPr="008635FD">
        <w:rPr>
          <w:b w:val="0"/>
        </w:rPr>
        <w:t xml:space="preserve"> </w:t>
      </w:r>
      <w:r w:rsidR="00B40D13" w:rsidRPr="008635FD">
        <w:rPr>
          <w:b w:val="0"/>
          <w:i/>
        </w:rPr>
        <w:t xml:space="preserve">(presented </w:t>
      </w:r>
      <w:r w:rsidR="00FD51C5">
        <w:rPr>
          <w:b w:val="0"/>
          <w:i/>
        </w:rPr>
        <w:t>19</w:t>
      </w:r>
      <w:r w:rsidRPr="008635FD">
        <w:rPr>
          <w:b w:val="0"/>
          <w:i/>
        </w:rPr>
        <w:t xml:space="preserve"> </w:t>
      </w:r>
      <w:r w:rsidR="00045C8D">
        <w:rPr>
          <w:b w:val="0"/>
          <w:i/>
        </w:rPr>
        <w:t>February</w:t>
      </w:r>
      <w:r w:rsidR="00B40D13" w:rsidRPr="008635FD">
        <w:rPr>
          <w:b w:val="0"/>
          <w:i/>
        </w:rPr>
        <w:t>)</w:t>
      </w:r>
    </w:p>
    <w:p w:rsidR="00B40D13" w:rsidRDefault="00B40D13" w:rsidP="000211C1">
      <w:pPr>
        <w:keepNext/>
        <w:keepLines/>
        <w:tabs>
          <w:tab w:val="clear" w:pos="142"/>
          <w:tab w:val="left" w:pos="284"/>
        </w:tabs>
        <w:ind w:left="284"/>
      </w:pPr>
      <w:r w:rsidRPr="00FB7C44">
        <w:t xml:space="preserve">This report contained the committee’s comments on </w:t>
      </w:r>
      <w:r w:rsidR="00FD51C5">
        <w:t>44 pieces of subordinate legislation, one regulatory impact statement, two government responses and proposed amendments to the Residential Tenancies Bill 2019 (No 2)</w:t>
      </w:r>
      <w:r w:rsidRPr="00FB7C44">
        <w:t>.</w:t>
      </w:r>
    </w:p>
    <w:p w:rsidR="001967F4" w:rsidRDefault="001967F4" w:rsidP="001967F4">
      <w:pPr>
        <w:pStyle w:val="Heading3"/>
        <w:keepNext w:val="0"/>
      </w:pPr>
      <w:r>
        <w:t>Committee inquiries</w:t>
      </w:r>
      <w:bookmarkStart w:id="0" w:name="_GoBack"/>
      <w:bookmarkEnd w:id="0"/>
    </w:p>
    <w:p w:rsidR="001967F4" w:rsidRPr="00FB7B87" w:rsidRDefault="0029673D" w:rsidP="001967F4">
      <w:pPr>
        <w:pStyle w:val="Heading3"/>
        <w:keepNext w:val="0"/>
        <w:rPr>
          <w:i w:val="0"/>
          <w:color w:val="auto"/>
        </w:rPr>
      </w:pPr>
      <w:r w:rsidRPr="00FB7B87">
        <w:rPr>
          <w:color w:val="auto"/>
        </w:rPr>
        <w:tab/>
      </w:r>
      <w:r w:rsidRPr="00FB7B87">
        <w:rPr>
          <w:i w:val="0"/>
          <w:color w:val="auto"/>
        </w:rPr>
        <w:t>Administration and Procedure—Standing Committee</w:t>
      </w:r>
    </w:p>
    <w:p w:rsidR="0029673D" w:rsidRPr="00FB7B87" w:rsidRDefault="0029673D" w:rsidP="0029673D">
      <w:pPr>
        <w:pStyle w:val="Heading3"/>
        <w:keepNext w:val="0"/>
        <w:ind w:left="142" w:hanging="142"/>
        <w:rPr>
          <w:b w:val="0"/>
          <w:i w:val="0"/>
          <w:color w:val="auto"/>
        </w:rPr>
      </w:pPr>
      <w:r w:rsidRPr="00FB7B87">
        <w:rPr>
          <w:i w:val="0"/>
          <w:color w:val="auto"/>
        </w:rPr>
        <w:tab/>
      </w:r>
      <w:r w:rsidRPr="00FB7B87">
        <w:rPr>
          <w:b w:val="0"/>
          <w:i w:val="0"/>
          <w:color w:val="auto"/>
        </w:rPr>
        <w:t>On 21 February, a motion was moved that the resolution of the Assembly of 1 November, as amended 27 November 2018, which referred the possible expansion of the ACT Register of Lobbyists be amended by omitting the words “last sitting day in February 2019” and substituting “last sitting day in March 2019”. The motion was passed by the Assembly.</w:t>
      </w:r>
    </w:p>
    <w:p w:rsidR="00F72CE0" w:rsidRDefault="006443F5" w:rsidP="002834E2">
      <w:pPr>
        <w:pStyle w:val="Heading3"/>
        <w:keepNext w:val="0"/>
      </w:pPr>
      <w:r>
        <w:t>Committee statement</w:t>
      </w:r>
      <w:r w:rsidR="00F00C42">
        <w:t>s</w:t>
      </w:r>
    </w:p>
    <w:p w:rsidR="005F6421" w:rsidRDefault="007B46FB" w:rsidP="004D087C">
      <w:pPr>
        <w:pStyle w:val="Heading4"/>
        <w:keepNext w:val="0"/>
        <w:ind w:left="720" w:hanging="578"/>
      </w:pPr>
      <w:r>
        <w:t>Education, Employment and Youth Affairs</w:t>
      </w:r>
      <w:r w:rsidR="005F6421">
        <w:t>—Standing Committee</w:t>
      </w:r>
    </w:p>
    <w:p w:rsidR="00BB7F68" w:rsidRDefault="005F6421" w:rsidP="00BB7F68">
      <w:pPr>
        <w:pStyle w:val="Heading4"/>
        <w:keepNext w:val="0"/>
        <w:tabs>
          <w:tab w:val="left" w:pos="284"/>
        </w:tabs>
        <w:ind w:left="284" w:hanging="142"/>
        <w:rPr>
          <w:b w:val="0"/>
        </w:rPr>
      </w:pPr>
      <w:r>
        <w:tab/>
      </w:r>
      <w:r w:rsidR="007B46FB">
        <w:tab/>
      </w:r>
      <w:r w:rsidR="007B46FB">
        <w:rPr>
          <w:b w:val="0"/>
        </w:rPr>
        <w:t>The chair of the committee made a statement on 19 February relating to the committee’s statutory appointmen</w:t>
      </w:r>
      <w:r w:rsidR="0002616B">
        <w:rPr>
          <w:b w:val="0"/>
        </w:rPr>
        <w:t>ts for the period of 1 July</w:t>
      </w:r>
      <w:r w:rsidR="007B46FB">
        <w:rPr>
          <w:b w:val="0"/>
        </w:rPr>
        <w:t xml:space="preserve"> to 31 December 2018.</w:t>
      </w:r>
      <w:r w:rsidR="00BB7F68">
        <w:rPr>
          <w:b w:val="0"/>
        </w:rPr>
        <w:t xml:space="preserve"> </w:t>
      </w:r>
    </w:p>
    <w:p w:rsidR="00BB7F68" w:rsidRDefault="00BB7F68" w:rsidP="00BB7F68">
      <w:pPr>
        <w:pStyle w:val="Heading4"/>
        <w:keepNext w:val="0"/>
        <w:ind w:left="720" w:hanging="578"/>
      </w:pPr>
      <w:r>
        <w:t>Environment and Transport and City Services—Standing Committee</w:t>
      </w:r>
    </w:p>
    <w:p w:rsidR="00BB7F68" w:rsidRDefault="00BB7F68" w:rsidP="00BB7F68">
      <w:pPr>
        <w:pStyle w:val="Heading4"/>
        <w:keepNext w:val="0"/>
        <w:tabs>
          <w:tab w:val="left" w:pos="284"/>
        </w:tabs>
        <w:ind w:left="284" w:hanging="142"/>
        <w:rPr>
          <w:b w:val="0"/>
        </w:rPr>
      </w:pPr>
      <w:r>
        <w:tab/>
      </w:r>
      <w:r>
        <w:tab/>
      </w:r>
      <w:r>
        <w:rPr>
          <w:b w:val="0"/>
        </w:rPr>
        <w:t xml:space="preserve">The chair of the committee made a statement on 21 February </w:t>
      </w:r>
      <w:r w:rsidR="00DC4F92">
        <w:rPr>
          <w:b w:val="0"/>
        </w:rPr>
        <w:t xml:space="preserve">in relation </w:t>
      </w:r>
      <w:r>
        <w:rPr>
          <w:b w:val="0"/>
        </w:rPr>
        <w:t>to a delay in inviting submissions for the inquiry into a Territory Coat of Arms. The chair stated that the Committee is currently seeking advice, and taking time to investigate the rules and protocol that apply when adopting a coat of arms as there is no established process for adopting a jurisdictional coat of arms in Australia. The chair also stated that the Committee will be making another announcement in the coming months which will invite submissions and identify other avenues in which the community can participate in the inquiry.</w:t>
      </w:r>
      <w:r w:rsidR="00DC4F92">
        <w:rPr>
          <w:b w:val="0"/>
        </w:rPr>
        <w:t xml:space="preserve"> The chair also made a statement in relation to the committee’s statutory appointments for the period of 1 July to 31 December 2018</w:t>
      </w:r>
    </w:p>
    <w:p w:rsidR="00BB7F68" w:rsidRDefault="00BB7F68" w:rsidP="006D32AF">
      <w:pPr>
        <w:pStyle w:val="Heading4"/>
        <w:keepNext w:val="0"/>
        <w:tabs>
          <w:tab w:val="left" w:pos="284"/>
        </w:tabs>
        <w:ind w:left="284" w:hanging="142"/>
      </w:pPr>
      <w:r w:rsidRPr="00BB7F68">
        <w:t>Fuel Pricing—Select Committee</w:t>
      </w:r>
    </w:p>
    <w:p w:rsidR="00BB7F68" w:rsidRPr="00BB7F68" w:rsidRDefault="00BB7F68" w:rsidP="006D32AF">
      <w:pPr>
        <w:pStyle w:val="Heading4"/>
        <w:keepNext w:val="0"/>
        <w:tabs>
          <w:tab w:val="left" w:pos="284"/>
        </w:tabs>
        <w:ind w:left="284" w:hanging="142"/>
        <w:rPr>
          <w:b w:val="0"/>
        </w:rPr>
      </w:pPr>
      <w:r>
        <w:tab/>
      </w:r>
      <w:r>
        <w:tab/>
      </w:r>
      <w:r w:rsidRPr="00BB7F68">
        <w:rPr>
          <w:b w:val="0"/>
        </w:rPr>
        <w:t xml:space="preserve">The chair of the committee made a statement on 21 February </w:t>
      </w:r>
      <w:r w:rsidR="00DC4F92">
        <w:rPr>
          <w:b w:val="0"/>
        </w:rPr>
        <w:t xml:space="preserve">informing </w:t>
      </w:r>
      <w:r w:rsidR="00DC4F92" w:rsidRPr="00DC4F92">
        <w:rPr>
          <w:b w:val="0"/>
        </w:rPr>
        <w:t>the Assembly that the Committee was seeking the views of participants in the Canberra fuel market at all levels and from business operators and individuals for its inquiry into fuel pricing</w:t>
      </w:r>
      <w:r w:rsidR="00DC4F92">
        <w:rPr>
          <w:b w:val="0"/>
        </w:rPr>
        <w:t>.</w:t>
      </w:r>
    </w:p>
    <w:p w:rsidR="006B58F4" w:rsidRDefault="00CB3B43" w:rsidP="00BA4210">
      <w:pPr>
        <w:pStyle w:val="Heading3"/>
        <w:keepLines/>
      </w:pPr>
      <w:r>
        <w:t>R</w:t>
      </w:r>
      <w:r w:rsidR="006B58F4">
        <w:t>esponse</w:t>
      </w:r>
      <w:r>
        <w:t>s to committee reports</w:t>
      </w:r>
    </w:p>
    <w:p w:rsidR="000074C5" w:rsidRPr="000912C8" w:rsidRDefault="00FC1E19" w:rsidP="004F2432">
      <w:pPr>
        <w:pStyle w:val="Heading4"/>
        <w:keepNext w:val="0"/>
        <w:ind w:left="284" w:hanging="142"/>
      </w:pPr>
      <w:r>
        <w:rPr>
          <w:b w:val="0"/>
          <w:spacing w:val="-4"/>
          <w:szCs w:val="24"/>
        </w:rPr>
        <w:tab/>
      </w:r>
      <w:r w:rsidR="007B46FB">
        <w:t>Justice and Community Safety</w:t>
      </w:r>
      <w:r w:rsidR="006C6261">
        <w:t>—Select Committee</w:t>
      </w:r>
    </w:p>
    <w:p w:rsidR="00CB3B43" w:rsidRDefault="000074C5" w:rsidP="007C03DD">
      <w:pPr>
        <w:pStyle w:val="Heading4"/>
        <w:keepNext w:val="0"/>
        <w:ind w:left="284" w:hanging="142"/>
        <w:rPr>
          <w:b w:val="0"/>
          <w:spacing w:val="-4"/>
          <w:szCs w:val="24"/>
        </w:rPr>
      </w:pPr>
      <w:r>
        <w:rPr>
          <w:b w:val="0"/>
          <w:spacing w:val="-4"/>
          <w:szCs w:val="24"/>
        </w:rPr>
        <w:tab/>
      </w:r>
      <w:r w:rsidR="007B46FB">
        <w:rPr>
          <w:b w:val="0"/>
          <w:spacing w:val="-4"/>
          <w:szCs w:val="24"/>
        </w:rPr>
        <w:tab/>
      </w:r>
      <w:r w:rsidR="004F2432">
        <w:rPr>
          <w:b w:val="0"/>
          <w:spacing w:val="-4"/>
          <w:szCs w:val="24"/>
        </w:rPr>
        <w:t xml:space="preserve">Report </w:t>
      </w:r>
      <w:r w:rsidR="007B46FB">
        <w:rPr>
          <w:b w:val="0"/>
          <w:spacing w:val="-4"/>
          <w:szCs w:val="24"/>
        </w:rPr>
        <w:t>3</w:t>
      </w:r>
      <w:r w:rsidR="004F2432">
        <w:rPr>
          <w:b w:val="0"/>
          <w:spacing w:val="-4"/>
          <w:szCs w:val="24"/>
        </w:rPr>
        <w:t>—</w:t>
      </w:r>
      <w:r w:rsidR="007B46FB">
        <w:rPr>
          <w:b w:val="0"/>
          <w:spacing w:val="-4"/>
          <w:szCs w:val="24"/>
        </w:rPr>
        <w:t>Report on inquiry into the Crimes (Consent) Amendment Bill 2018</w:t>
      </w:r>
      <w:r w:rsidR="004F2432">
        <w:rPr>
          <w:b w:val="0"/>
          <w:spacing w:val="-4"/>
          <w:szCs w:val="24"/>
        </w:rPr>
        <w:t>—</w:t>
      </w:r>
      <w:r w:rsidR="00CB3B43">
        <w:rPr>
          <w:b w:val="0"/>
          <w:spacing w:val="-4"/>
          <w:szCs w:val="24"/>
        </w:rPr>
        <w:t xml:space="preserve">Government response </w:t>
      </w:r>
      <w:r w:rsidR="00CB3B43">
        <w:rPr>
          <w:b w:val="0"/>
          <w:i/>
          <w:spacing w:val="-4"/>
          <w:szCs w:val="24"/>
        </w:rPr>
        <w:t xml:space="preserve">(presented by </w:t>
      </w:r>
      <w:r w:rsidR="004F2432">
        <w:rPr>
          <w:b w:val="0"/>
          <w:i/>
          <w:spacing w:val="-4"/>
          <w:szCs w:val="24"/>
        </w:rPr>
        <w:t xml:space="preserve">the </w:t>
      </w:r>
      <w:r w:rsidR="007B46FB">
        <w:rPr>
          <w:b w:val="0"/>
          <w:i/>
          <w:spacing w:val="-4"/>
          <w:szCs w:val="24"/>
        </w:rPr>
        <w:t>Attorney-General</w:t>
      </w:r>
      <w:r w:rsidR="00CB3B43">
        <w:rPr>
          <w:b w:val="0"/>
          <w:i/>
          <w:spacing w:val="-4"/>
          <w:szCs w:val="24"/>
        </w:rPr>
        <w:t xml:space="preserve"> on </w:t>
      </w:r>
      <w:r w:rsidR="007B46FB">
        <w:rPr>
          <w:b w:val="0"/>
          <w:i/>
          <w:spacing w:val="-4"/>
          <w:szCs w:val="24"/>
        </w:rPr>
        <w:t>21</w:t>
      </w:r>
      <w:r w:rsidR="004F2432">
        <w:rPr>
          <w:b w:val="0"/>
          <w:i/>
          <w:spacing w:val="-4"/>
          <w:szCs w:val="24"/>
        </w:rPr>
        <w:t xml:space="preserve"> February</w:t>
      </w:r>
      <w:r w:rsidR="00CB3B43">
        <w:rPr>
          <w:b w:val="0"/>
          <w:i/>
          <w:spacing w:val="-4"/>
          <w:szCs w:val="24"/>
        </w:rPr>
        <w:t>)</w:t>
      </w:r>
    </w:p>
    <w:p w:rsidR="00463124" w:rsidRPr="009822A1" w:rsidRDefault="00463124" w:rsidP="00EA4B3D">
      <w:pPr>
        <w:pStyle w:val="Heading2"/>
        <w:keepLines/>
      </w:pPr>
      <w:r w:rsidRPr="009822A1">
        <w:lastRenderedPageBreak/>
        <w:t>Members of the Legislative Assembly for the ACT</w:t>
      </w:r>
    </w:p>
    <w:p w:rsidR="00463124" w:rsidRPr="009822A1" w:rsidRDefault="00463124" w:rsidP="00EA4B3D">
      <w:pPr>
        <w:pStyle w:val="Heading3"/>
        <w:keepLines/>
      </w:pPr>
      <w:r w:rsidRPr="009822A1">
        <w:t>Electorate of Brindabella</w:t>
      </w:r>
    </w:p>
    <w:p w:rsidR="00463124" w:rsidRPr="009822A1" w:rsidRDefault="00463124" w:rsidP="00EA4B3D">
      <w:pPr>
        <w:keepNext/>
        <w:keepLines/>
        <w:spacing w:line="288" w:lineRule="auto"/>
        <w:ind w:left="142"/>
      </w:pPr>
      <w:r w:rsidRPr="009822A1">
        <w:t>Ms Joy Burch (Australian Labor Party)</w:t>
      </w:r>
    </w:p>
    <w:p w:rsidR="00463124" w:rsidRPr="009822A1" w:rsidRDefault="00463124" w:rsidP="00EA4B3D">
      <w:pPr>
        <w:keepNext/>
        <w:keepLines/>
        <w:spacing w:line="288" w:lineRule="auto"/>
        <w:ind w:left="142"/>
      </w:pPr>
      <w:r w:rsidRPr="009822A1">
        <w:t>Mr Mick Gentleman (Australian Labor Party)</w:t>
      </w:r>
    </w:p>
    <w:p w:rsidR="00463124" w:rsidRPr="009822A1" w:rsidRDefault="00463124" w:rsidP="00EA4B3D">
      <w:pPr>
        <w:keepNext/>
        <w:keepLines/>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93307A">
      <w:pPr>
        <w:pStyle w:val="Heading3"/>
        <w:keepNext w:val="0"/>
      </w:pPr>
      <w:r w:rsidRPr="009822A1">
        <w:t>Electorate of Ginninderra</w:t>
      </w:r>
    </w:p>
    <w:p w:rsidR="00463124" w:rsidRPr="009822A1" w:rsidRDefault="00463124" w:rsidP="0093307A">
      <w:pPr>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93307A">
      <w:pPr>
        <w:pStyle w:val="Heading3"/>
        <w:keepLines/>
      </w:pPr>
      <w:r w:rsidRPr="009822A1">
        <w:t>Electorate of Kurrajong</w:t>
      </w:r>
    </w:p>
    <w:p w:rsidR="00463124" w:rsidRPr="009822A1" w:rsidRDefault="00463124" w:rsidP="0093307A">
      <w:pPr>
        <w:keepNext/>
        <w:keepLines/>
        <w:spacing w:line="288" w:lineRule="auto"/>
        <w:ind w:left="142"/>
      </w:pPr>
      <w:r w:rsidRPr="009822A1">
        <w:t>Mr Andrew Barr (Australian Labor Party)</w:t>
      </w:r>
    </w:p>
    <w:p w:rsidR="00463124" w:rsidRPr="009822A1" w:rsidRDefault="00463124" w:rsidP="0093307A">
      <w:pPr>
        <w:keepNext/>
        <w:keepLines/>
        <w:spacing w:line="288" w:lineRule="auto"/>
        <w:ind w:left="142"/>
      </w:pPr>
      <w:r w:rsidRPr="009822A1">
        <w:t>Miss Candice Burch (Canberra Liberals)</w:t>
      </w:r>
    </w:p>
    <w:p w:rsidR="00463124" w:rsidRPr="009822A1" w:rsidRDefault="00463124" w:rsidP="0093307A">
      <w:pPr>
        <w:keepNext/>
        <w:keepLines/>
        <w:spacing w:line="288" w:lineRule="auto"/>
        <w:ind w:left="142"/>
      </w:pPr>
      <w:r w:rsidRPr="009822A1">
        <w:t>Ms Elizabeth Lee (Canberra Liberals)</w:t>
      </w:r>
    </w:p>
    <w:p w:rsidR="00463124" w:rsidRPr="009822A1" w:rsidRDefault="00463124" w:rsidP="0093307A">
      <w:pPr>
        <w:keepNext/>
        <w:keepLines/>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696E4C">
      <w:pPr>
        <w:pStyle w:val="Heading3"/>
        <w:keepLines/>
      </w:pPr>
      <w:r w:rsidRPr="009822A1">
        <w:t>Electorate of Murrumbidgee</w:t>
      </w:r>
    </w:p>
    <w:p w:rsidR="00463124" w:rsidRPr="009822A1" w:rsidRDefault="00463124" w:rsidP="00696E4C">
      <w:pPr>
        <w:keepNext/>
        <w:keepLines/>
        <w:spacing w:line="288" w:lineRule="auto"/>
        <w:ind w:left="142"/>
      </w:pPr>
      <w:r w:rsidRPr="009822A1">
        <w:t>Ms Bec Cody (Australian Labor Party)</w:t>
      </w:r>
    </w:p>
    <w:p w:rsidR="00463124" w:rsidRPr="009822A1" w:rsidRDefault="00463124" w:rsidP="00696E4C">
      <w:pPr>
        <w:keepNext/>
        <w:keepLines/>
        <w:spacing w:line="288" w:lineRule="auto"/>
        <w:ind w:left="142"/>
      </w:pPr>
      <w:r w:rsidRPr="009822A1">
        <w:t>Mr Jeremy Hanson CSC (Canberra Liberals)</w:t>
      </w:r>
    </w:p>
    <w:p w:rsidR="00463124" w:rsidRPr="009822A1" w:rsidRDefault="00463124" w:rsidP="00696E4C">
      <w:pPr>
        <w:keepNext/>
        <w:keepLines/>
        <w:spacing w:line="288" w:lineRule="auto"/>
        <w:ind w:left="142"/>
      </w:pPr>
      <w:r w:rsidRPr="009822A1">
        <w:t>Mrs Giulia Jones (Canberra Liberals)</w:t>
      </w:r>
    </w:p>
    <w:p w:rsidR="00463124" w:rsidRPr="009822A1" w:rsidRDefault="00463124" w:rsidP="00696E4C">
      <w:pPr>
        <w:keepNext/>
        <w:keepLines/>
        <w:spacing w:line="288" w:lineRule="auto"/>
        <w:ind w:left="142"/>
      </w:pPr>
      <w:r w:rsidRPr="009822A1">
        <w:t>Ms Caroline Le Couteur (ACT Greens)</w:t>
      </w:r>
    </w:p>
    <w:p w:rsidR="00463124" w:rsidRPr="009822A1" w:rsidRDefault="00463124" w:rsidP="00696E4C">
      <w:pPr>
        <w:keepNext/>
        <w:keepLines/>
        <w:spacing w:line="288" w:lineRule="auto"/>
        <w:ind w:left="142"/>
      </w:pPr>
      <w:r w:rsidRPr="009822A1">
        <w:t>Mr Chris Steel (Australian Labor Party)</w:t>
      </w:r>
    </w:p>
    <w:p w:rsidR="00463124" w:rsidRPr="009822A1" w:rsidRDefault="00463124" w:rsidP="00B66FC8">
      <w:pPr>
        <w:pStyle w:val="Heading3"/>
        <w:keepLines/>
      </w:pPr>
      <w:r w:rsidRPr="009822A1">
        <w:t>Electorate of Yerrabi</w:t>
      </w:r>
    </w:p>
    <w:p w:rsidR="00463124" w:rsidRPr="009822A1" w:rsidRDefault="00463124" w:rsidP="00B66FC8">
      <w:pPr>
        <w:keepNext/>
        <w:keepLines/>
        <w:spacing w:line="288" w:lineRule="auto"/>
        <w:ind w:left="142"/>
      </w:pPr>
      <w:r w:rsidRPr="009822A1">
        <w:t>Mr Alistair Coe (Canberra Liberals)</w:t>
      </w:r>
    </w:p>
    <w:p w:rsidR="00463124" w:rsidRPr="009822A1" w:rsidRDefault="00463124" w:rsidP="00674711">
      <w:pPr>
        <w:spacing w:line="288" w:lineRule="auto"/>
        <w:ind w:left="142"/>
      </w:pPr>
      <w:r w:rsidRPr="009822A1">
        <w:t>Ms Meegan Fitz</w:t>
      </w:r>
      <w:r w:rsidR="002F5B2E">
        <w:t>harris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lastRenderedPageBreak/>
        <w:t>Next S</w:t>
      </w:r>
      <w:r w:rsidR="00463124" w:rsidRPr="009822A1">
        <w:t>itting</w:t>
      </w:r>
    </w:p>
    <w:p w:rsidR="00463124" w:rsidRPr="009822A1" w:rsidRDefault="00463124" w:rsidP="00EA4B3D">
      <w:pPr>
        <w:keepNext/>
        <w:keepLines/>
        <w:rPr>
          <w:b/>
        </w:rPr>
      </w:pPr>
      <w:r w:rsidRPr="009822A1">
        <w:rPr>
          <w:b/>
        </w:rPr>
        <w:t xml:space="preserve">Tuesday, </w:t>
      </w:r>
      <w:r w:rsidR="000109A2">
        <w:rPr>
          <w:b/>
        </w:rPr>
        <w:t>1</w:t>
      </w:r>
      <w:r w:rsidR="007B46FB">
        <w:rPr>
          <w:b/>
        </w:rPr>
        <w:t>9</w:t>
      </w:r>
      <w:r w:rsidR="000109A2">
        <w:rPr>
          <w:b/>
        </w:rPr>
        <w:t xml:space="preserve"> </w:t>
      </w:r>
      <w:r w:rsidR="007B46FB">
        <w:rPr>
          <w:b/>
        </w:rPr>
        <w:t>March</w:t>
      </w:r>
      <w:r w:rsidR="000109A2">
        <w:rPr>
          <w:b/>
        </w:rPr>
        <w:t xml:space="preserve"> </w:t>
      </w:r>
      <w:r w:rsidRPr="009822A1">
        <w:rPr>
          <w:b/>
        </w:rPr>
        <w:t>201</w:t>
      </w:r>
      <w:r w:rsidR="000109A2">
        <w:rPr>
          <w:b/>
        </w:rPr>
        <w:t>9</w:t>
      </w:r>
      <w:r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6"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9"/>
  </w:num>
  <w:num w:numId="7">
    <w:abstractNumId w:val="1"/>
  </w:num>
  <w:num w:numId="8">
    <w:abstractNumId w:val="12"/>
  </w:num>
  <w:num w:numId="9">
    <w:abstractNumId w:val="4"/>
  </w:num>
  <w:num w:numId="10">
    <w:abstractNumId w:val="1"/>
  </w:num>
  <w:num w:numId="11">
    <w:abstractNumId w:val="1"/>
  </w:num>
  <w:num w:numId="12">
    <w:abstractNumId w:val="1"/>
  </w:num>
  <w:num w:numId="13">
    <w:abstractNumId w:val="1"/>
  </w:num>
  <w:num w:numId="14">
    <w:abstractNumId w:val="3"/>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0"/>
  </w:num>
  <w:num w:numId="24">
    <w:abstractNumId w:val="1"/>
  </w:num>
  <w:num w:numId="25">
    <w:abstractNumId w:val="1"/>
  </w:num>
  <w:num w:numId="2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598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43"/>
    <w:rsid w:val="00013F02"/>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1079"/>
    <w:rsid w:val="000211C1"/>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6B"/>
    <w:rsid w:val="000261FE"/>
    <w:rsid w:val="00026FB0"/>
    <w:rsid w:val="00027A8B"/>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B21"/>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5085"/>
    <w:rsid w:val="00045112"/>
    <w:rsid w:val="000457F6"/>
    <w:rsid w:val="00045C8D"/>
    <w:rsid w:val="000464AA"/>
    <w:rsid w:val="000469E5"/>
    <w:rsid w:val="00047145"/>
    <w:rsid w:val="000471D1"/>
    <w:rsid w:val="00047711"/>
    <w:rsid w:val="000503E4"/>
    <w:rsid w:val="00050687"/>
    <w:rsid w:val="00050B02"/>
    <w:rsid w:val="000510BA"/>
    <w:rsid w:val="00051540"/>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34C0"/>
    <w:rsid w:val="0006355B"/>
    <w:rsid w:val="00063AD2"/>
    <w:rsid w:val="00065640"/>
    <w:rsid w:val="00065671"/>
    <w:rsid w:val="0006683A"/>
    <w:rsid w:val="000674E4"/>
    <w:rsid w:val="00067F46"/>
    <w:rsid w:val="000706B6"/>
    <w:rsid w:val="00070B89"/>
    <w:rsid w:val="00070DEF"/>
    <w:rsid w:val="000710DD"/>
    <w:rsid w:val="0007124C"/>
    <w:rsid w:val="00071349"/>
    <w:rsid w:val="00071A80"/>
    <w:rsid w:val="00071AB9"/>
    <w:rsid w:val="00071BC7"/>
    <w:rsid w:val="00072909"/>
    <w:rsid w:val="00072B60"/>
    <w:rsid w:val="000731C6"/>
    <w:rsid w:val="00073607"/>
    <w:rsid w:val="00073805"/>
    <w:rsid w:val="00073BC1"/>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307E"/>
    <w:rsid w:val="00093132"/>
    <w:rsid w:val="0009324D"/>
    <w:rsid w:val="00093ADE"/>
    <w:rsid w:val="0009422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CC1"/>
    <w:rsid w:val="000E0EE9"/>
    <w:rsid w:val="000E15A8"/>
    <w:rsid w:val="000E18C8"/>
    <w:rsid w:val="000E215D"/>
    <w:rsid w:val="000E215E"/>
    <w:rsid w:val="000E267F"/>
    <w:rsid w:val="000E27A2"/>
    <w:rsid w:val="000E3654"/>
    <w:rsid w:val="000E368E"/>
    <w:rsid w:val="000E3A4C"/>
    <w:rsid w:val="000E4290"/>
    <w:rsid w:val="000E55B0"/>
    <w:rsid w:val="000E5D0F"/>
    <w:rsid w:val="000E66D6"/>
    <w:rsid w:val="000E6985"/>
    <w:rsid w:val="000E7AA6"/>
    <w:rsid w:val="000E7BBF"/>
    <w:rsid w:val="000F05AF"/>
    <w:rsid w:val="000F1C56"/>
    <w:rsid w:val="000F1C7A"/>
    <w:rsid w:val="000F21EB"/>
    <w:rsid w:val="000F2209"/>
    <w:rsid w:val="000F2606"/>
    <w:rsid w:val="000F2877"/>
    <w:rsid w:val="000F289B"/>
    <w:rsid w:val="000F31C2"/>
    <w:rsid w:val="000F46F7"/>
    <w:rsid w:val="000F7697"/>
    <w:rsid w:val="00100CE9"/>
    <w:rsid w:val="001016B6"/>
    <w:rsid w:val="001017C0"/>
    <w:rsid w:val="00101B95"/>
    <w:rsid w:val="00101C65"/>
    <w:rsid w:val="00101D49"/>
    <w:rsid w:val="00101D66"/>
    <w:rsid w:val="00102637"/>
    <w:rsid w:val="00103704"/>
    <w:rsid w:val="001038B9"/>
    <w:rsid w:val="00103A9E"/>
    <w:rsid w:val="00103CFD"/>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3ABD"/>
    <w:rsid w:val="0012494E"/>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972"/>
    <w:rsid w:val="00132C82"/>
    <w:rsid w:val="00133069"/>
    <w:rsid w:val="0013368B"/>
    <w:rsid w:val="00133AC6"/>
    <w:rsid w:val="001350AD"/>
    <w:rsid w:val="0013524D"/>
    <w:rsid w:val="00135396"/>
    <w:rsid w:val="001356A5"/>
    <w:rsid w:val="00136558"/>
    <w:rsid w:val="0013748C"/>
    <w:rsid w:val="001378BB"/>
    <w:rsid w:val="00137BAF"/>
    <w:rsid w:val="00137D17"/>
    <w:rsid w:val="00140369"/>
    <w:rsid w:val="00140BC2"/>
    <w:rsid w:val="00140D67"/>
    <w:rsid w:val="00142003"/>
    <w:rsid w:val="0014212C"/>
    <w:rsid w:val="00142143"/>
    <w:rsid w:val="00142507"/>
    <w:rsid w:val="0014268A"/>
    <w:rsid w:val="00144C67"/>
    <w:rsid w:val="00144F14"/>
    <w:rsid w:val="00145B5F"/>
    <w:rsid w:val="00145DE0"/>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EF6"/>
    <w:rsid w:val="0015448D"/>
    <w:rsid w:val="001548FE"/>
    <w:rsid w:val="00154D29"/>
    <w:rsid w:val="00154DC2"/>
    <w:rsid w:val="00154F95"/>
    <w:rsid w:val="00154FBB"/>
    <w:rsid w:val="00155C73"/>
    <w:rsid w:val="00155F3C"/>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E7A"/>
    <w:rsid w:val="00172B3F"/>
    <w:rsid w:val="00172BF7"/>
    <w:rsid w:val="00172DD5"/>
    <w:rsid w:val="00172E21"/>
    <w:rsid w:val="00172E5A"/>
    <w:rsid w:val="00175BCD"/>
    <w:rsid w:val="0017623C"/>
    <w:rsid w:val="0017623F"/>
    <w:rsid w:val="001767C6"/>
    <w:rsid w:val="00176C3C"/>
    <w:rsid w:val="00177374"/>
    <w:rsid w:val="00177855"/>
    <w:rsid w:val="00177859"/>
    <w:rsid w:val="00177EC2"/>
    <w:rsid w:val="001804E1"/>
    <w:rsid w:val="00180B47"/>
    <w:rsid w:val="00180C35"/>
    <w:rsid w:val="00181310"/>
    <w:rsid w:val="0018216B"/>
    <w:rsid w:val="00182535"/>
    <w:rsid w:val="00182E15"/>
    <w:rsid w:val="00182EF7"/>
    <w:rsid w:val="001831FC"/>
    <w:rsid w:val="00183223"/>
    <w:rsid w:val="00183490"/>
    <w:rsid w:val="00183965"/>
    <w:rsid w:val="00183F26"/>
    <w:rsid w:val="001842A4"/>
    <w:rsid w:val="00184EB2"/>
    <w:rsid w:val="00185EC4"/>
    <w:rsid w:val="001869B2"/>
    <w:rsid w:val="001873F5"/>
    <w:rsid w:val="00187975"/>
    <w:rsid w:val="0019010F"/>
    <w:rsid w:val="0019038A"/>
    <w:rsid w:val="001915FA"/>
    <w:rsid w:val="00192402"/>
    <w:rsid w:val="00192945"/>
    <w:rsid w:val="00192BB2"/>
    <w:rsid w:val="00193788"/>
    <w:rsid w:val="00194814"/>
    <w:rsid w:val="00194B2C"/>
    <w:rsid w:val="00194E55"/>
    <w:rsid w:val="00195139"/>
    <w:rsid w:val="001956BF"/>
    <w:rsid w:val="00195855"/>
    <w:rsid w:val="00195F34"/>
    <w:rsid w:val="001967F4"/>
    <w:rsid w:val="00196DE7"/>
    <w:rsid w:val="00196F00"/>
    <w:rsid w:val="00197086"/>
    <w:rsid w:val="00197356"/>
    <w:rsid w:val="00197552"/>
    <w:rsid w:val="001A0315"/>
    <w:rsid w:val="001A0759"/>
    <w:rsid w:val="001A0838"/>
    <w:rsid w:val="001A0959"/>
    <w:rsid w:val="001A10E8"/>
    <w:rsid w:val="001A13C2"/>
    <w:rsid w:val="001A1855"/>
    <w:rsid w:val="001A2B75"/>
    <w:rsid w:val="001A2FF6"/>
    <w:rsid w:val="001A302E"/>
    <w:rsid w:val="001A3E56"/>
    <w:rsid w:val="001A46E9"/>
    <w:rsid w:val="001A60EC"/>
    <w:rsid w:val="001A70B0"/>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B71"/>
    <w:rsid w:val="001D0FBD"/>
    <w:rsid w:val="001D1420"/>
    <w:rsid w:val="001D1666"/>
    <w:rsid w:val="001D18FF"/>
    <w:rsid w:val="001D1967"/>
    <w:rsid w:val="001D1D64"/>
    <w:rsid w:val="001D2081"/>
    <w:rsid w:val="001D2F93"/>
    <w:rsid w:val="001D3780"/>
    <w:rsid w:val="001D3BEB"/>
    <w:rsid w:val="001D3D85"/>
    <w:rsid w:val="001D436C"/>
    <w:rsid w:val="001D461A"/>
    <w:rsid w:val="001D4B4D"/>
    <w:rsid w:val="001D4E44"/>
    <w:rsid w:val="001D54E5"/>
    <w:rsid w:val="001D5B7D"/>
    <w:rsid w:val="001D63B5"/>
    <w:rsid w:val="001D6E07"/>
    <w:rsid w:val="001D7816"/>
    <w:rsid w:val="001E01BB"/>
    <w:rsid w:val="001E0CAA"/>
    <w:rsid w:val="001E0DD8"/>
    <w:rsid w:val="001E14C9"/>
    <w:rsid w:val="001E14D7"/>
    <w:rsid w:val="001E20CB"/>
    <w:rsid w:val="001E2113"/>
    <w:rsid w:val="001E2245"/>
    <w:rsid w:val="001E22B9"/>
    <w:rsid w:val="001E295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96B"/>
    <w:rsid w:val="001F11E0"/>
    <w:rsid w:val="001F19AB"/>
    <w:rsid w:val="001F1C7B"/>
    <w:rsid w:val="001F4743"/>
    <w:rsid w:val="001F4B61"/>
    <w:rsid w:val="001F51C6"/>
    <w:rsid w:val="001F5444"/>
    <w:rsid w:val="001F574D"/>
    <w:rsid w:val="001F638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CA"/>
    <w:rsid w:val="00226996"/>
    <w:rsid w:val="00226CA3"/>
    <w:rsid w:val="00227542"/>
    <w:rsid w:val="0023100A"/>
    <w:rsid w:val="00231FE6"/>
    <w:rsid w:val="00232272"/>
    <w:rsid w:val="0023269C"/>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6DB"/>
    <w:rsid w:val="00241A8C"/>
    <w:rsid w:val="002421B8"/>
    <w:rsid w:val="00242253"/>
    <w:rsid w:val="0024284A"/>
    <w:rsid w:val="0024327B"/>
    <w:rsid w:val="0024417D"/>
    <w:rsid w:val="002446AA"/>
    <w:rsid w:val="00244A94"/>
    <w:rsid w:val="00245F3C"/>
    <w:rsid w:val="00247CB5"/>
    <w:rsid w:val="0025011F"/>
    <w:rsid w:val="002505A6"/>
    <w:rsid w:val="0025082D"/>
    <w:rsid w:val="00251CFD"/>
    <w:rsid w:val="00251DB8"/>
    <w:rsid w:val="002521A3"/>
    <w:rsid w:val="00252B9B"/>
    <w:rsid w:val="00252D3D"/>
    <w:rsid w:val="00252F7F"/>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2EE1"/>
    <w:rsid w:val="002632C2"/>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676"/>
    <w:rsid w:val="00294B04"/>
    <w:rsid w:val="00295016"/>
    <w:rsid w:val="00295470"/>
    <w:rsid w:val="0029593D"/>
    <w:rsid w:val="002965DA"/>
    <w:rsid w:val="0029673D"/>
    <w:rsid w:val="002968B7"/>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76D3"/>
    <w:rsid w:val="002A7F3A"/>
    <w:rsid w:val="002B060D"/>
    <w:rsid w:val="002B198C"/>
    <w:rsid w:val="002B1B65"/>
    <w:rsid w:val="002B1E3E"/>
    <w:rsid w:val="002B24C9"/>
    <w:rsid w:val="002B2889"/>
    <w:rsid w:val="002B29C8"/>
    <w:rsid w:val="002B31A7"/>
    <w:rsid w:val="002B3225"/>
    <w:rsid w:val="002B3591"/>
    <w:rsid w:val="002B393B"/>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D1CD1"/>
    <w:rsid w:val="002D2323"/>
    <w:rsid w:val="002D23D3"/>
    <w:rsid w:val="002D272D"/>
    <w:rsid w:val="002D2A8B"/>
    <w:rsid w:val="002D3280"/>
    <w:rsid w:val="002D3A1A"/>
    <w:rsid w:val="002D4836"/>
    <w:rsid w:val="002D4EF8"/>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483F"/>
    <w:rsid w:val="002E69F0"/>
    <w:rsid w:val="002E6C71"/>
    <w:rsid w:val="002E7F59"/>
    <w:rsid w:val="002F01ED"/>
    <w:rsid w:val="002F03F9"/>
    <w:rsid w:val="002F0C42"/>
    <w:rsid w:val="002F12C6"/>
    <w:rsid w:val="002F171F"/>
    <w:rsid w:val="002F22B6"/>
    <w:rsid w:val="002F2511"/>
    <w:rsid w:val="002F2941"/>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B9"/>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4E7C"/>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ED2"/>
    <w:rsid w:val="003511DB"/>
    <w:rsid w:val="00351279"/>
    <w:rsid w:val="00351635"/>
    <w:rsid w:val="00351804"/>
    <w:rsid w:val="00351A44"/>
    <w:rsid w:val="00351FCD"/>
    <w:rsid w:val="003531AF"/>
    <w:rsid w:val="00354508"/>
    <w:rsid w:val="00354D7E"/>
    <w:rsid w:val="00356656"/>
    <w:rsid w:val="003571B7"/>
    <w:rsid w:val="00361B54"/>
    <w:rsid w:val="00362266"/>
    <w:rsid w:val="003627A2"/>
    <w:rsid w:val="00362AB7"/>
    <w:rsid w:val="0036391E"/>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495F"/>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72"/>
    <w:rsid w:val="0039619B"/>
    <w:rsid w:val="00396BB8"/>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E"/>
    <w:rsid w:val="003C5CF4"/>
    <w:rsid w:val="003C5E15"/>
    <w:rsid w:val="003C5E7F"/>
    <w:rsid w:val="003C6F7D"/>
    <w:rsid w:val="003C79DA"/>
    <w:rsid w:val="003D0B60"/>
    <w:rsid w:val="003D0B93"/>
    <w:rsid w:val="003D0FBD"/>
    <w:rsid w:val="003D105C"/>
    <w:rsid w:val="003D229A"/>
    <w:rsid w:val="003D235E"/>
    <w:rsid w:val="003D279C"/>
    <w:rsid w:val="003D2AE2"/>
    <w:rsid w:val="003D2C96"/>
    <w:rsid w:val="003D321F"/>
    <w:rsid w:val="003D3642"/>
    <w:rsid w:val="003D3D04"/>
    <w:rsid w:val="003D3E34"/>
    <w:rsid w:val="003D3E4F"/>
    <w:rsid w:val="003D5AB7"/>
    <w:rsid w:val="003D6072"/>
    <w:rsid w:val="003D6F04"/>
    <w:rsid w:val="003D72C9"/>
    <w:rsid w:val="003D784A"/>
    <w:rsid w:val="003D7972"/>
    <w:rsid w:val="003D7C6C"/>
    <w:rsid w:val="003D7CBB"/>
    <w:rsid w:val="003E11B6"/>
    <w:rsid w:val="003E1743"/>
    <w:rsid w:val="003E1B2A"/>
    <w:rsid w:val="003E1E02"/>
    <w:rsid w:val="003E28C7"/>
    <w:rsid w:val="003E2C80"/>
    <w:rsid w:val="003E31A3"/>
    <w:rsid w:val="003E3C09"/>
    <w:rsid w:val="003E4059"/>
    <w:rsid w:val="003E40CC"/>
    <w:rsid w:val="003E41CB"/>
    <w:rsid w:val="003E4590"/>
    <w:rsid w:val="003E489E"/>
    <w:rsid w:val="003E4A9D"/>
    <w:rsid w:val="003E51E4"/>
    <w:rsid w:val="003E52D0"/>
    <w:rsid w:val="003E5D36"/>
    <w:rsid w:val="003E6AE1"/>
    <w:rsid w:val="003E6B0E"/>
    <w:rsid w:val="003E6F46"/>
    <w:rsid w:val="003E7750"/>
    <w:rsid w:val="003E7932"/>
    <w:rsid w:val="003E7E49"/>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4DBB"/>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4F8F"/>
    <w:rsid w:val="004051BB"/>
    <w:rsid w:val="0040538A"/>
    <w:rsid w:val="004054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2B0"/>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35B"/>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57AC"/>
    <w:rsid w:val="00465AEF"/>
    <w:rsid w:val="004669CF"/>
    <w:rsid w:val="0046714D"/>
    <w:rsid w:val="004700F8"/>
    <w:rsid w:val="004709E5"/>
    <w:rsid w:val="00470AB9"/>
    <w:rsid w:val="0047102F"/>
    <w:rsid w:val="004710C4"/>
    <w:rsid w:val="004718D5"/>
    <w:rsid w:val="0047285E"/>
    <w:rsid w:val="004728F9"/>
    <w:rsid w:val="00472C09"/>
    <w:rsid w:val="00472E88"/>
    <w:rsid w:val="004732ED"/>
    <w:rsid w:val="00473525"/>
    <w:rsid w:val="0047360A"/>
    <w:rsid w:val="0047372C"/>
    <w:rsid w:val="004738EC"/>
    <w:rsid w:val="00474C4B"/>
    <w:rsid w:val="00474E0F"/>
    <w:rsid w:val="00474EE0"/>
    <w:rsid w:val="004754A1"/>
    <w:rsid w:val="004764A6"/>
    <w:rsid w:val="00476D0A"/>
    <w:rsid w:val="0047764E"/>
    <w:rsid w:val="00477874"/>
    <w:rsid w:val="00477CFB"/>
    <w:rsid w:val="004804EA"/>
    <w:rsid w:val="004805D9"/>
    <w:rsid w:val="00481590"/>
    <w:rsid w:val="00481BF1"/>
    <w:rsid w:val="00481F9F"/>
    <w:rsid w:val="0048240D"/>
    <w:rsid w:val="00482656"/>
    <w:rsid w:val="00483990"/>
    <w:rsid w:val="00483E94"/>
    <w:rsid w:val="00484243"/>
    <w:rsid w:val="004849D5"/>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761"/>
    <w:rsid w:val="004D1D7F"/>
    <w:rsid w:val="004D1F3A"/>
    <w:rsid w:val="004D22D2"/>
    <w:rsid w:val="004D23B1"/>
    <w:rsid w:val="004D3C2B"/>
    <w:rsid w:val="004D4708"/>
    <w:rsid w:val="004D4949"/>
    <w:rsid w:val="004D59EC"/>
    <w:rsid w:val="004D5B29"/>
    <w:rsid w:val="004D619C"/>
    <w:rsid w:val="004D6521"/>
    <w:rsid w:val="004D656E"/>
    <w:rsid w:val="004D6925"/>
    <w:rsid w:val="004D718E"/>
    <w:rsid w:val="004D7E44"/>
    <w:rsid w:val="004E0456"/>
    <w:rsid w:val="004E0E2D"/>
    <w:rsid w:val="004E1175"/>
    <w:rsid w:val="004E1B91"/>
    <w:rsid w:val="004E329B"/>
    <w:rsid w:val="004E3402"/>
    <w:rsid w:val="004E3E4A"/>
    <w:rsid w:val="004E44E7"/>
    <w:rsid w:val="004E480E"/>
    <w:rsid w:val="004E553E"/>
    <w:rsid w:val="004E6F0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35F"/>
    <w:rsid w:val="004F5E5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70A"/>
    <w:rsid w:val="00525A25"/>
    <w:rsid w:val="00525CB3"/>
    <w:rsid w:val="0052640D"/>
    <w:rsid w:val="00526473"/>
    <w:rsid w:val="005264E5"/>
    <w:rsid w:val="00526C41"/>
    <w:rsid w:val="005270FE"/>
    <w:rsid w:val="0052724C"/>
    <w:rsid w:val="005276F5"/>
    <w:rsid w:val="00527794"/>
    <w:rsid w:val="00527E7F"/>
    <w:rsid w:val="0053020C"/>
    <w:rsid w:val="005307C9"/>
    <w:rsid w:val="00530BE0"/>
    <w:rsid w:val="005310F9"/>
    <w:rsid w:val="00531309"/>
    <w:rsid w:val="00531538"/>
    <w:rsid w:val="00532001"/>
    <w:rsid w:val="005328D6"/>
    <w:rsid w:val="00532EE3"/>
    <w:rsid w:val="00532F4C"/>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7491"/>
    <w:rsid w:val="0053799F"/>
    <w:rsid w:val="00537A8D"/>
    <w:rsid w:val="005407E3"/>
    <w:rsid w:val="00540F97"/>
    <w:rsid w:val="005412E8"/>
    <w:rsid w:val="00541BA5"/>
    <w:rsid w:val="005423F5"/>
    <w:rsid w:val="00542698"/>
    <w:rsid w:val="00543F47"/>
    <w:rsid w:val="00543FAE"/>
    <w:rsid w:val="0054414A"/>
    <w:rsid w:val="0054414E"/>
    <w:rsid w:val="0054426B"/>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1123"/>
    <w:rsid w:val="005A14F8"/>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C7670"/>
    <w:rsid w:val="005D0137"/>
    <w:rsid w:val="005D0156"/>
    <w:rsid w:val="005D02D4"/>
    <w:rsid w:val="005D02E5"/>
    <w:rsid w:val="005D044D"/>
    <w:rsid w:val="005D0CBF"/>
    <w:rsid w:val="005D1D9C"/>
    <w:rsid w:val="005D1F8A"/>
    <w:rsid w:val="005D2A73"/>
    <w:rsid w:val="005D398C"/>
    <w:rsid w:val="005D39FC"/>
    <w:rsid w:val="005D4B3C"/>
    <w:rsid w:val="005D4BAB"/>
    <w:rsid w:val="005D5F23"/>
    <w:rsid w:val="005D610B"/>
    <w:rsid w:val="005D6785"/>
    <w:rsid w:val="005D79F1"/>
    <w:rsid w:val="005D7B89"/>
    <w:rsid w:val="005E0650"/>
    <w:rsid w:val="005E0BAE"/>
    <w:rsid w:val="005E0DC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34C"/>
    <w:rsid w:val="005F1080"/>
    <w:rsid w:val="005F16E0"/>
    <w:rsid w:val="005F1817"/>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27F45"/>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33B"/>
    <w:rsid w:val="006369E5"/>
    <w:rsid w:val="00636C9D"/>
    <w:rsid w:val="00636F3E"/>
    <w:rsid w:val="00637550"/>
    <w:rsid w:val="006403C5"/>
    <w:rsid w:val="0064101C"/>
    <w:rsid w:val="006413D7"/>
    <w:rsid w:val="006414FA"/>
    <w:rsid w:val="0064162F"/>
    <w:rsid w:val="006423D6"/>
    <w:rsid w:val="006426CA"/>
    <w:rsid w:val="00642763"/>
    <w:rsid w:val="00642C7E"/>
    <w:rsid w:val="00642C87"/>
    <w:rsid w:val="00642E5B"/>
    <w:rsid w:val="00642E85"/>
    <w:rsid w:val="006436FF"/>
    <w:rsid w:val="00643BD3"/>
    <w:rsid w:val="00643E79"/>
    <w:rsid w:val="006443F5"/>
    <w:rsid w:val="00644F32"/>
    <w:rsid w:val="00645B50"/>
    <w:rsid w:val="00646ACF"/>
    <w:rsid w:val="00646D64"/>
    <w:rsid w:val="00646F33"/>
    <w:rsid w:val="00647B2F"/>
    <w:rsid w:val="00647E91"/>
    <w:rsid w:val="006501BD"/>
    <w:rsid w:val="00650DE1"/>
    <w:rsid w:val="00650F2E"/>
    <w:rsid w:val="006510EE"/>
    <w:rsid w:val="00651B1B"/>
    <w:rsid w:val="006524BD"/>
    <w:rsid w:val="00652947"/>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57AB9"/>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9AD"/>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0F1"/>
    <w:rsid w:val="00695793"/>
    <w:rsid w:val="0069584B"/>
    <w:rsid w:val="00695922"/>
    <w:rsid w:val="00695FE3"/>
    <w:rsid w:val="0069631D"/>
    <w:rsid w:val="00696E4C"/>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519"/>
    <w:rsid w:val="006A582B"/>
    <w:rsid w:val="006A5868"/>
    <w:rsid w:val="006A6285"/>
    <w:rsid w:val="006A6561"/>
    <w:rsid w:val="006A6568"/>
    <w:rsid w:val="006A65A4"/>
    <w:rsid w:val="006A7767"/>
    <w:rsid w:val="006A7F43"/>
    <w:rsid w:val="006B0068"/>
    <w:rsid w:val="006B0347"/>
    <w:rsid w:val="006B088B"/>
    <w:rsid w:val="006B0E23"/>
    <w:rsid w:val="006B144A"/>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F63"/>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7082"/>
    <w:rsid w:val="006C7841"/>
    <w:rsid w:val="006D0211"/>
    <w:rsid w:val="006D0A34"/>
    <w:rsid w:val="006D0C3E"/>
    <w:rsid w:val="006D141E"/>
    <w:rsid w:val="006D1A9B"/>
    <w:rsid w:val="006D1FB3"/>
    <w:rsid w:val="006D2134"/>
    <w:rsid w:val="006D2C87"/>
    <w:rsid w:val="006D32AF"/>
    <w:rsid w:val="006D3CA3"/>
    <w:rsid w:val="006D44AA"/>
    <w:rsid w:val="006D47CA"/>
    <w:rsid w:val="006D5277"/>
    <w:rsid w:val="006D5465"/>
    <w:rsid w:val="006D56A0"/>
    <w:rsid w:val="006D6266"/>
    <w:rsid w:val="006D65C6"/>
    <w:rsid w:val="006D701F"/>
    <w:rsid w:val="006D7913"/>
    <w:rsid w:val="006E001D"/>
    <w:rsid w:val="006E0096"/>
    <w:rsid w:val="006E047E"/>
    <w:rsid w:val="006E0D2B"/>
    <w:rsid w:val="006E14E4"/>
    <w:rsid w:val="006E1685"/>
    <w:rsid w:val="006E1A15"/>
    <w:rsid w:val="006E2CE5"/>
    <w:rsid w:val="006E2F08"/>
    <w:rsid w:val="006E3899"/>
    <w:rsid w:val="006E51ED"/>
    <w:rsid w:val="006E5853"/>
    <w:rsid w:val="006E6003"/>
    <w:rsid w:val="006E6201"/>
    <w:rsid w:val="006E687E"/>
    <w:rsid w:val="006E69F6"/>
    <w:rsid w:val="006E7E31"/>
    <w:rsid w:val="006F0B44"/>
    <w:rsid w:val="006F0D15"/>
    <w:rsid w:val="006F0FB7"/>
    <w:rsid w:val="006F10EF"/>
    <w:rsid w:val="006F1356"/>
    <w:rsid w:val="006F1CB0"/>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40B"/>
    <w:rsid w:val="00711C49"/>
    <w:rsid w:val="007121CD"/>
    <w:rsid w:val="00713465"/>
    <w:rsid w:val="00713D8D"/>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32A6"/>
    <w:rsid w:val="007333DA"/>
    <w:rsid w:val="007338A3"/>
    <w:rsid w:val="00733F15"/>
    <w:rsid w:val="0073403F"/>
    <w:rsid w:val="00734139"/>
    <w:rsid w:val="007341C0"/>
    <w:rsid w:val="007344A6"/>
    <w:rsid w:val="00734B1E"/>
    <w:rsid w:val="00734C2E"/>
    <w:rsid w:val="007351BB"/>
    <w:rsid w:val="007353D7"/>
    <w:rsid w:val="00735AC9"/>
    <w:rsid w:val="007363F9"/>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F32"/>
    <w:rsid w:val="007562A7"/>
    <w:rsid w:val="0075687E"/>
    <w:rsid w:val="00756D86"/>
    <w:rsid w:val="00756E30"/>
    <w:rsid w:val="00757534"/>
    <w:rsid w:val="007576AD"/>
    <w:rsid w:val="0076067D"/>
    <w:rsid w:val="00760B77"/>
    <w:rsid w:val="00760B8D"/>
    <w:rsid w:val="00760FE2"/>
    <w:rsid w:val="007610CF"/>
    <w:rsid w:val="007618B0"/>
    <w:rsid w:val="007628B3"/>
    <w:rsid w:val="00763013"/>
    <w:rsid w:val="007630FF"/>
    <w:rsid w:val="00763204"/>
    <w:rsid w:val="0076495C"/>
    <w:rsid w:val="00765C9F"/>
    <w:rsid w:val="00766705"/>
    <w:rsid w:val="0076699E"/>
    <w:rsid w:val="00766A2D"/>
    <w:rsid w:val="007675CE"/>
    <w:rsid w:val="0077007F"/>
    <w:rsid w:val="0077009F"/>
    <w:rsid w:val="00770343"/>
    <w:rsid w:val="0077097F"/>
    <w:rsid w:val="00770BA1"/>
    <w:rsid w:val="00770E85"/>
    <w:rsid w:val="007723AD"/>
    <w:rsid w:val="00772FCF"/>
    <w:rsid w:val="0077320D"/>
    <w:rsid w:val="00773B92"/>
    <w:rsid w:val="00773BCC"/>
    <w:rsid w:val="0077422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636"/>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6FB"/>
    <w:rsid w:val="007B485F"/>
    <w:rsid w:val="007B5204"/>
    <w:rsid w:val="007B5E01"/>
    <w:rsid w:val="007B643F"/>
    <w:rsid w:val="007B6CF8"/>
    <w:rsid w:val="007B6D61"/>
    <w:rsid w:val="007B7145"/>
    <w:rsid w:val="007B7422"/>
    <w:rsid w:val="007B7775"/>
    <w:rsid w:val="007B7922"/>
    <w:rsid w:val="007B7CB3"/>
    <w:rsid w:val="007C03DD"/>
    <w:rsid w:val="007C16EE"/>
    <w:rsid w:val="007C1DA6"/>
    <w:rsid w:val="007C2677"/>
    <w:rsid w:val="007C32FC"/>
    <w:rsid w:val="007C42A4"/>
    <w:rsid w:val="007C476B"/>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3C9"/>
    <w:rsid w:val="00815570"/>
    <w:rsid w:val="008157BD"/>
    <w:rsid w:val="00817252"/>
    <w:rsid w:val="00817602"/>
    <w:rsid w:val="008176C9"/>
    <w:rsid w:val="00817ACA"/>
    <w:rsid w:val="00817F7D"/>
    <w:rsid w:val="00820A1C"/>
    <w:rsid w:val="00821112"/>
    <w:rsid w:val="008212C0"/>
    <w:rsid w:val="00821382"/>
    <w:rsid w:val="00822311"/>
    <w:rsid w:val="00822363"/>
    <w:rsid w:val="00822374"/>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50CF"/>
    <w:rsid w:val="008553F1"/>
    <w:rsid w:val="008557D3"/>
    <w:rsid w:val="00855B9E"/>
    <w:rsid w:val="00856365"/>
    <w:rsid w:val="00856432"/>
    <w:rsid w:val="00856D26"/>
    <w:rsid w:val="008579AC"/>
    <w:rsid w:val="00857B6D"/>
    <w:rsid w:val="008605E9"/>
    <w:rsid w:val="00860C1A"/>
    <w:rsid w:val="00861279"/>
    <w:rsid w:val="008627D5"/>
    <w:rsid w:val="008627F1"/>
    <w:rsid w:val="00862C96"/>
    <w:rsid w:val="00863196"/>
    <w:rsid w:val="008634D1"/>
    <w:rsid w:val="008635FD"/>
    <w:rsid w:val="00863EE2"/>
    <w:rsid w:val="0086487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1D8"/>
    <w:rsid w:val="0087388C"/>
    <w:rsid w:val="008741B1"/>
    <w:rsid w:val="0087423A"/>
    <w:rsid w:val="008750BA"/>
    <w:rsid w:val="0087616B"/>
    <w:rsid w:val="0087659C"/>
    <w:rsid w:val="00877026"/>
    <w:rsid w:val="008772FB"/>
    <w:rsid w:val="00877B90"/>
    <w:rsid w:val="0088079A"/>
    <w:rsid w:val="008807D0"/>
    <w:rsid w:val="008807FE"/>
    <w:rsid w:val="00881D9F"/>
    <w:rsid w:val="0088226F"/>
    <w:rsid w:val="008824AB"/>
    <w:rsid w:val="00882B49"/>
    <w:rsid w:val="00883274"/>
    <w:rsid w:val="008834B1"/>
    <w:rsid w:val="00883C94"/>
    <w:rsid w:val="00884942"/>
    <w:rsid w:val="008854F6"/>
    <w:rsid w:val="008856F5"/>
    <w:rsid w:val="00885AE9"/>
    <w:rsid w:val="00886953"/>
    <w:rsid w:val="0088724A"/>
    <w:rsid w:val="00887359"/>
    <w:rsid w:val="00887687"/>
    <w:rsid w:val="00887900"/>
    <w:rsid w:val="008900C0"/>
    <w:rsid w:val="008901B1"/>
    <w:rsid w:val="008901CA"/>
    <w:rsid w:val="0089081D"/>
    <w:rsid w:val="0089094E"/>
    <w:rsid w:val="00890CB1"/>
    <w:rsid w:val="0089148B"/>
    <w:rsid w:val="00891E92"/>
    <w:rsid w:val="00892D3F"/>
    <w:rsid w:val="0089347E"/>
    <w:rsid w:val="00893BDB"/>
    <w:rsid w:val="0089401D"/>
    <w:rsid w:val="008941F4"/>
    <w:rsid w:val="008943D8"/>
    <w:rsid w:val="0089456B"/>
    <w:rsid w:val="00896BE3"/>
    <w:rsid w:val="0089777B"/>
    <w:rsid w:val="0089793D"/>
    <w:rsid w:val="008A0270"/>
    <w:rsid w:val="008A03E2"/>
    <w:rsid w:val="008A0AE5"/>
    <w:rsid w:val="008A15DB"/>
    <w:rsid w:val="008A1A5C"/>
    <w:rsid w:val="008A1AB6"/>
    <w:rsid w:val="008A22C5"/>
    <w:rsid w:val="008A2A2B"/>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8C9"/>
    <w:rsid w:val="008B4144"/>
    <w:rsid w:val="008B46FE"/>
    <w:rsid w:val="008B4B7A"/>
    <w:rsid w:val="008B5741"/>
    <w:rsid w:val="008B582C"/>
    <w:rsid w:val="008B598B"/>
    <w:rsid w:val="008B6058"/>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76A"/>
    <w:rsid w:val="008D295A"/>
    <w:rsid w:val="008D29EA"/>
    <w:rsid w:val="008D2A21"/>
    <w:rsid w:val="008D2B86"/>
    <w:rsid w:val="008D2D53"/>
    <w:rsid w:val="008D3DB5"/>
    <w:rsid w:val="008D4372"/>
    <w:rsid w:val="008D68F2"/>
    <w:rsid w:val="008D757B"/>
    <w:rsid w:val="008D767F"/>
    <w:rsid w:val="008D7861"/>
    <w:rsid w:val="008D7877"/>
    <w:rsid w:val="008D7CC6"/>
    <w:rsid w:val="008D7D5D"/>
    <w:rsid w:val="008E0060"/>
    <w:rsid w:val="008E04E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BFF"/>
    <w:rsid w:val="008F4E4F"/>
    <w:rsid w:val="008F56C4"/>
    <w:rsid w:val="008F5EEC"/>
    <w:rsid w:val="008F6974"/>
    <w:rsid w:val="008F6A5C"/>
    <w:rsid w:val="008F6ACC"/>
    <w:rsid w:val="009001B4"/>
    <w:rsid w:val="0090124A"/>
    <w:rsid w:val="00902A9D"/>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6AA"/>
    <w:rsid w:val="009105DA"/>
    <w:rsid w:val="0091087D"/>
    <w:rsid w:val="00910BFF"/>
    <w:rsid w:val="00910FE0"/>
    <w:rsid w:val="009110ED"/>
    <w:rsid w:val="00911528"/>
    <w:rsid w:val="00911E85"/>
    <w:rsid w:val="00912A66"/>
    <w:rsid w:val="00912B6B"/>
    <w:rsid w:val="00912EFC"/>
    <w:rsid w:val="00913F58"/>
    <w:rsid w:val="00913F97"/>
    <w:rsid w:val="0091437E"/>
    <w:rsid w:val="009152B7"/>
    <w:rsid w:val="00915744"/>
    <w:rsid w:val="009158BF"/>
    <w:rsid w:val="0091641E"/>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564"/>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73E0"/>
    <w:rsid w:val="00937751"/>
    <w:rsid w:val="009378FB"/>
    <w:rsid w:val="00940ADA"/>
    <w:rsid w:val="00941553"/>
    <w:rsid w:val="00941C3D"/>
    <w:rsid w:val="0094206A"/>
    <w:rsid w:val="00942300"/>
    <w:rsid w:val="00942343"/>
    <w:rsid w:val="00942E24"/>
    <w:rsid w:val="009434EF"/>
    <w:rsid w:val="009440C5"/>
    <w:rsid w:val="00945318"/>
    <w:rsid w:val="00945716"/>
    <w:rsid w:val="00947580"/>
    <w:rsid w:val="009475F8"/>
    <w:rsid w:val="00950605"/>
    <w:rsid w:val="0095108D"/>
    <w:rsid w:val="00951617"/>
    <w:rsid w:val="009519F0"/>
    <w:rsid w:val="00952651"/>
    <w:rsid w:val="00952662"/>
    <w:rsid w:val="009528C1"/>
    <w:rsid w:val="00952FCF"/>
    <w:rsid w:val="00952FDD"/>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DFD"/>
    <w:rsid w:val="0097354C"/>
    <w:rsid w:val="009739B6"/>
    <w:rsid w:val="00973F8C"/>
    <w:rsid w:val="00974120"/>
    <w:rsid w:val="00974EC8"/>
    <w:rsid w:val="00975138"/>
    <w:rsid w:val="00975286"/>
    <w:rsid w:val="00975D4F"/>
    <w:rsid w:val="009760A5"/>
    <w:rsid w:val="0097716E"/>
    <w:rsid w:val="00977703"/>
    <w:rsid w:val="0097783C"/>
    <w:rsid w:val="0098041D"/>
    <w:rsid w:val="00980443"/>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3D0"/>
    <w:rsid w:val="0099352F"/>
    <w:rsid w:val="00993A69"/>
    <w:rsid w:val="009940DC"/>
    <w:rsid w:val="0099487D"/>
    <w:rsid w:val="00994892"/>
    <w:rsid w:val="00995971"/>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B23"/>
    <w:rsid w:val="009A3E85"/>
    <w:rsid w:val="009A4EDD"/>
    <w:rsid w:val="009A51A5"/>
    <w:rsid w:val="009A6BC4"/>
    <w:rsid w:val="009A6E46"/>
    <w:rsid w:val="009A7B1C"/>
    <w:rsid w:val="009A7FBE"/>
    <w:rsid w:val="009B0444"/>
    <w:rsid w:val="009B045F"/>
    <w:rsid w:val="009B0B48"/>
    <w:rsid w:val="009B0BFE"/>
    <w:rsid w:val="009B1708"/>
    <w:rsid w:val="009B1DEF"/>
    <w:rsid w:val="009B1EBE"/>
    <w:rsid w:val="009B24DD"/>
    <w:rsid w:val="009B3E86"/>
    <w:rsid w:val="009B4EC2"/>
    <w:rsid w:val="009B5672"/>
    <w:rsid w:val="009B58D4"/>
    <w:rsid w:val="009B59E8"/>
    <w:rsid w:val="009B5B09"/>
    <w:rsid w:val="009B5C2A"/>
    <w:rsid w:val="009B61C3"/>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F5A"/>
    <w:rsid w:val="009C6FD5"/>
    <w:rsid w:val="009C7371"/>
    <w:rsid w:val="009C793E"/>
    <w:rsid w:val="009C7A6C"/>
    <w:rsid w:val="009C7CE8"/>
    <w:rsid w:val="009C7DC4"/>
    <w:rsid w:val="009D05C9"/>
    <w:rsid w:val="009D07DF"/>
    <w:rsid w:val="009D0A23"/>
    <w:rsid w:val="009D1727"/>
    <w:rsid w:val="009D1BE5"/>
    <w:rsid w:val="009D1CC3"/>
    <w:rsid w:val="009D2BAC"/>
    <w:rsid w:val="009D3844"/>
    <w:rsid w:val="009D3CC2"/>
    <w:rsid w:val="009D478B"/>
    <w:rsid w:val="009D500C"/>
    <w:rsid w:val="009D538C"/>
    <w:rsid w:val="009D55D6"/>
    <w:rsid w:val="009D5BAB"/>
    <w:rsid w:val="009D5D6F"/>
    <w:rsid w:val="009D6AA5"/>
    <w:rsid w:val="009D772A"/>
    <w:rsid w:val="009E013D"/>
    <w:rsid w:val="009E0578"/>
    <w:rsid w:val="009E05B7"/>
    <w:rsid w:val="009E0632"/>
    <w:rsid w:val="009E0D6D"/>
    <w:rsid w:val="009E11B2"/>
    <w:rsid w:val="009E1CE9"/>
    <w:rsid w:val="009E2212"/>
    <w:rsid w:val="009E25D3"/>
    <w:rsid w:val="009E31F4"/>
    <w:rsid w:val="009E3715"/>
    <w:rsid w:val="009E3B43"/>
    <w:rsid w:val="009E401E"/>
    <w:rsid w:val="009E4918"/>
    <w:rsid w:val="009E512F"/>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A0006A"/>
    <w:rsid w:val="00A003C2"/>
    <w:rsid w:val="00A00A3C"/>
    <w:rsid w:val="00A016C7"/>
    <w:rsid w:val="00A01D6B"/>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AAF"/>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BD0"/>
    <w:rsid w:val="00A24C0B"/>
    <w:rsid w:val="00A24F77"/>
    <w:rsid w:val="00A2602A"/>
    <w:rsid w:val="00A26732"/>
    <w:rsid w:val="00A26DD3"/>
    <w:rsid w:val="00A27505"/>
    <w:rsid w:val="00A2752B"/>
    <w:rsid w:val="00A279A0"/>
    <w:rsid w:val="00A301DD"/>
    <w:rsid w:val="00A3040E"/>
    <w:rsid w:val="00A304BF"/>
    <w:rsid w:val="00A305F7"/>
    <w:rsid w:val="00A30A05"/>
    <w:rsid w:val="00A30D97"/>
    <w:rsid w:val="00A312AA"/>
    <w:rsid w:val="00A31889"/>
    <w:rsid w:val="00A33494"/>
    <w:rsid w:val="00A339DE"/>
    <w:rsid w:val="00A33F97"/>
    <w:rsid w:val="00A340E6"/>
    <w:rsid w:val="00A34548"/>
    <w:rsid w:val="00A3469D"/>
    <w:rsid w:val="00A34CDC"/>
    <w:rsid w:val="00A35644"/>
    <w:rsid w:val="00A35E05"/>
    <w:rsid w:val="00A35EE1"/>
    <w:rsid w:val="00A36523"/>
    <w:rsid w:val="00A36C58"/>
    <w:rsid w:val="00A36C74"/>
    <w:rsid w:val="00A36F18"/>
    <w:rsid w:val="00A374D2"/>
    <w:rsid w:val="00A40020"/>
    <w:rsid w:val="00A403D9"/>
    <w:rsid w:val="00A405B3"/>
    <w:rsid w:val="00A41358"/>
    <w:rsid w:val="00A424A4"/>
    <w:rsid w:val="00A4252A"/>
    <w:rsid w:val="00A43429"/>
    <w:rsid w:val="00A4427D"/>
    <w:rsid w:val="00A44870"/>
    <w:rsid w:val="00A44EC2"/>
    <w:rsid w:val="00A4528A"/>
    <w:rsid w:val="00A45921"/>
    <w:rsid w:val="00A4625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CA5"/>
    <w:rsid w:val="00A62E70"/>
    <w:rsid w:val="00A638E9"/>
    <w:rsid w:val="00A639AB"/>
    <w:rsid w:val="00A63B3F"/>
    <w:rsid w:val="00A63CBD"/>
    <w:rsid w:val="00A63DEB"/>
    <w:rsid w:val="00A63E29"/>
    <w:rsid w:val="00A643A8"/>
    <w:rsid w:val="00A64876"/>
    <w:rsid w:val="00A64D2C"/>
    <w:rsid w:val="00A64F6B"/>
    <w:rsid w:val="00A6518C"/>
    <w:rsid w:val="00A653D8"/>
    <w:rsid w:val="00A657F7"/>
    <w:rsid w:val="00A65C8D"/>
    <w:rsid w:val="00A66099"/>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35F"/>
    <w:rsid w:val="00A965B6"/>
    <w:rsid w:val="00A969D5"/>
    <w:rsid w:val="00A96BE4"/>
    <w:rsid w:val="00A96E4C"/>
    <w:rsid w:val="00A96F8B"/>
    <w:rsid w:val="00A9710C"/>
    <w:rsid w:val="00A97F37"/>
    <w:rsid w:val="00AA034E"/>
    <w:rsid w:val="00AA049B"/>
    <w:rsid w:val="00AA0AD2"/>
    <w:rsid w:val="00AA0E06"/>
    <w:rsid w:val="00AA1C9E"/>
    <w:rsid w:val="00AA2A1B"/>
    <w:rsid w:val="00AA2A9C"/>
    <w:rsid w:val="00AA347C"/>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CDE"/>
    <w:rsid w:val="00AB0DF0"/>
    <w:rsid w:val="00AB16C6"/>
    <w:rsid w:val="00AB1FC8"/>
    <w:rsid w:val="00AB24BA"/>
    <w:rsid w:val="00AB29F1"/>
    <w:rsid w:val="00AB2A5D"/>
    <w:rsid w:val="00AB2CBF"/>
    <w:rsid w:val="00AB2E6B"/>
    <w:rsid w:val="00AB33BF"/>
    <w:rsid w:val="00AB3DF7"/>
    <w:rsid w:val="00AB41D5"/>
    <w:rsid w:val="00AB599A"/>
    <w:rsid w:val="00AB5F42"/>
    <w:rsid w:val="00AB662F"/>
    <w:rsid w:val="00AB670C"/>
    <w:rsid w:val="00AB67FB"/>
    <w:rsid w:val="00AB6E3B"/>
    <w:rsid w:val="00AB7FA1"/>
    <w:rsid w:val="00AC00E6"/>
    <w:rsid w:val="00AC02ED"/>
    <w:rsid w:val="00AC03DC"/>
    <w:rsid w:val="00AC0912"/>
    <w:rsid w:val="00AC0DE0"/>
    <w:rsid w:val="00AC0E7B"/>
    <w:rsid w:val="00AC11FC"/>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5DC"/>
    <w:rsid w:val="00AD2B13"/>
    <w:rsid w:val="00AD2B6F"/>
    <w:rsid w:val="00AD2F90"/>
    <w:rsid w:val="00AD3CB1"/>
    <w:rsid w:val="00AD4378"/>
    <w:rsid w:val="00AD4765"/>
    <w:rsid w:val="00AD4CAA"/>
    <w:rsid w:val="00AD5490"/>
    <w:rsid w:val="00AD5599"/>
    <w:rsid w:val="00AD58D6"/>
    <w:rsid w:val="00AD5C1D"/>
    <w:rsid w:val="00AD5DA7"/>
    <w:rsid w:val="00AD6060"/>
    <w:rsid w:val="00AD6362"/>
    <w:rsid w:val="00AD6E04"/>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24D3"/>
    <w:rsid w:val="00AF38BF"/>
    <w:rsid w:val="00AF3922"/>
    <w:rsid w:val="00AF3A4C"/>
    <w:rsid w:val="00AF45DA"/>
    <w:rsid w:val="00AF475C"/>
    <w:rsid w:val="00AF4D59"/>
    <w:rsid w:val="00AF4E53"/>
    <w:rsid w:val="00AF524E"/>
    <w:rsid w:val="00AF5A38"/>
    <w:rsid w:val="00AF66F8"/>
    <w:rsid w:val="00AF7269"/>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67E"/>
    <w:rsid w:val="00B12585"/>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ABA"/>
    <w:rsid w:val="00B262D1"/>
    <w:rsid w:val="00B263E8"/>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4AE"/>
    <w:rsid w:val="00B367C9"/>
    <w:rsid w:val="00B36FD3"/>
    <w:rsid w:val="00B3716B"/>
    <w:rsid w:val="00B40496"/>
    <w:rsid w:val="00B40563"/>
    <w:rsid w:val="00B40916"/>
    <w:rsid w:val="00B40D13"/>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477CE"/>
    <w:rsid w:val="00B5040F"/>
    <w:rsid w:val="00B50C98"/>
    <w:rsid w:val="00B51F34"/>
    <w:rsid w:val="00B5280C"/>
    <w:rsid w:val="00B52B94"/>
    <w:rsid w:val="00B5338F"/>
    <w:rsid w:val="00B540D5"/>
    <w:rsid w:val="00B54290"/>
    <w:rsid w:val="00B54A18"/>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5863"/>
    <w:rsid w:val="00B65B2F"/>
    <w:rsid w:val="00B66497"/>
    <w:rsid w:val="00B66E02"/>
    <w:rsid w:val="00B66FC8"/>
    <w:rsid w:val="00B6747B"/>
    <w:rsid w:val="00B67D62"/>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87503"/>
    <w:rsid w:val="00B90416"/>
    <w:rsid w:val="00B90B39"/>
    <w:rsid w:val="00B914CD"/>
    <w:rsid w:val="00B91A3F"/>
    <w:rsid w:val="00B921B2"/>
    <w:rsid w:val="00B92280"/>
    <w:rsid w:val="00B92636"/>
    <w:rsid w:val="00B92A83"/>
    <w:rsid w:val="00B9342D"/>
    <w:rsid w:val="00B9371F"/>
    <w:rsid w:val="00B93E3E"/>
    <w:rsid w:val="00B964F9"/>
    <w:rsid w:val="00B970FF"/>
    <w:rsid w:val="00B9711A"/>
    <w:rsid w:val="00B97306"/>
    <w:rsid w:val="00B97563"/>
    <w:rsid w:val="00B97797"/>
    <w:rsid w:val="00BA0307"/>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B5"/>
    <w:rsid w:val="00BB2949"/>
    <w:rsid w:val="00BB2EB8"/>
    <w:rsid w:val="00BB2EBD"/>
    <w:rsid w:val="00BB336E"/>
    <w:rsid w:val="00BB36CB"/>
    <w:rsid w:val="00BB46A6"/>
    <w:rsid w:val="00BB4E58"/>
    <w:rsid w:val="00BB5ADD"/>
    <w:rsid w:val="00BB63BF"/>
    <w:rsid w:val="00BB6A9D"/>
    <w:rsid w:val="00BB779F"/>
    <w:rsid w:val="00BB7AE8"/>
    <w:rsid w:val="00BB7C59"/>
    <w:rsid w:val="00BB7F68"/>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00F"/>
    <w:rsid w:val="00BC482F"/>
    <w:rsid w:val="00BC4C8B"/>
    <w:rsid w:val="00BC4C91"/>
    <w:rsid w:val="00BC5425"/>
    <w:rsid w:val="00BC5837"/>
    <w:rsid w:val="00BC5A9C"/>
    <w:rsid w:val="00BC5C27"/>
    <w:rsid w:val="00BC6780"/>
    <w:rsid w:val="00BC68EC"/>
    <w:rsid w:val="00BC6A3F"/>
    <w:rsid w:val="00BC752E"/>
    <w:rsid w:val="00BC7670"/>
    <w:rsid w:val="00BC7B18"/>
    <w:rsid w:val="00BC7CDB"/>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35A"/>
    <w:rsid w:val="00BE182E"/>
    <w:rsid w:val="00BE1888"/>
    <w:rsid w:val="00BE2ADA"/>
    <w:rsid w:val="00BE2DB8"/>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692"/>
    <w:rsid w:val="00BF36B7"/>
    <w:rsid w:val="00BF3930"/>
    <w:rsid w:val="00BF3C65"/>
    <w:rsid w:val="00BF3D1B"/>
    <w:rsid w:val="00BF5DF4"/>
    <w:rsid w:val="00BF6240"/>
    <w:rsid w:val="00BF627D"/>
    <w:rsid w:val="00BF665C"/>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B88"/>
    <w:rsid w:val="00C1438E"/>
    <w:rsid w:val="00C14BC7"/>
    <w:rsid w:val="00C15596"/>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A17"/>
    <w:rsid w:val="00C4130F"/>
    <w:rsid w:val="00C41421"/>
    <w:rsid w:val="00C4143C"/>
    <w:rsid w:val="00C41E59"/>
    <w:rsid w:val="00C420F1"/>
    <w:rsid w:val="00C4393B"/>
    <w:rsid w:val="00C43AF9"/>
    <w:rsid w:val="00C4454D"/>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67F"/>
    <w:rsid w:val="00C627E2"/>
    <w:rsid w:val="00C62947"/>
    <w:rsid w:val="00C629A9"/>
    <w:rsid w:val="00C631F6"/>
    <w:rsid w:val="00C639E9"/>
    <w:rsid w:val="00C63FED"/>
    <w:rsid w:val="00C641C6"/>
    <w:rsid w:val="00C64201"/>
    <w:rsid w:val="00C6431C"/>
    <w:rsid w:val="00C648BF"/>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EE"/>
    <w:rsid w:val="00C712F4"/>
    <w:rsid w:val="00C7172F"/>
    <w:rsid w:val="00C71A79"/>
    <w:rsid w:val="00C72C22"/>
    <w:rsid w:val="00C72D16"/>
    <w:rsid w:val="00C7324C"/>
    <w:rsid w:val="00C738CE"/>
    <w:rsid w:val="00C7393F"/>
    <w:rsid w:val="00C742BB"/>
    <w:rsid w:val="00C7443D"/>
    <w:rsid w:val="00C74467"/>
    <w:rsid w:val="00C74670"/>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2B3"/>
    <w:rsid w:val="00CB6571"/>
    <w:rsid w:val="00CC0916"/>
    <w:rsid w:val="00CC092B"/>
    <w:rsid w:val="00CC1108"/>
    <w:rsid w:val="00CC15D9"/>
    <w:rsid w:val="00CC16CA"/>
    <w:rsid w:val="00CC2408"/>
    <w:rsid w:val="00CC2722"/>
    <w:rsid w:val="00CC2C8F"/>
    <w:rsid w:val="00CC4442"/>
    <w:rsid w:val="00CC45F0"/>
    <w:rsid w:val="00CC603E"/>
    <w:rsid w:val="00CC63A8"/>
    <w:rsid w:val="00CC68ED"/>
    <w:rsid w:val="00CC6CF0"/>
    <w:rsid w:val="00CC73DC"/>
    <w:rsid w:val="00CC7D5B"/>
    <w:rsid w:val="00CD0106"/>
    <w:rsid w:val="00CD0673"/>
    <w:rsid w:val="00CD1FFB"/>
    <w:rsid w:val="00CD21A6"/>
    <w:rsid w:val="00CD21F4"/>
    <w:rsid w:val="00CD26D1"/>
    <w:rsid w:val="00CD2A13"/>
    <w:rsid w:val="00CD3673"/>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82C"/>
    <w:rsid w:val="00CF58A6"/>
    <w:rsid w:val="00CF59FB"/>
    <w:rsid w:val="00CF5E4C"/>
    <w:rsid w:val="00CF646A"/>
    <w:rsid w:val="00CF6CA2"/>
    <w:rsid w:val="00CF6F4E"/>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3059"/>
    <w:rsid w:val="00D03A23"/>
    <w:rsid w:val="00D03A42"/>
    <w:rsid w:val="00D03B7C"/>
    <w:rsid w:val="00D04917"/>
    <w:rsid w:val="00D06082"/>
    <w:rsid w:val="00D06093"/>
    <w:rsid w:val="00D060AA"/>
    <w:rsid w:val="00D074A2"/>
    <w:rsid w:val="00D07D1C"/>
    <w:rsid w:val="00D07E7F"/>
    <w:rsid w:val="00D109F1"/>
    <w:rsid w:val="00D11083"/>
    <w:rsid w:val="00D1144D"/>
    <w:rsid w:val="00D115F8"/>
    <w:rsid w:val="00D119FC"/>
    <w:rsid w:val="00D12326"/>
    <w:rsid w:val="00D1298B"/>
    <w:rsid w:val="00D12A90"/>
    <w:rsid w:val="00D12C32"/>
    <w:rsid w:val="00D1394E"/>
    <w:rsid w:val="00D1423F"/>
    <w:rsid w:val="00D14451"/>
    <w:rsid w:val="00D14677"/>
    <w:rsid w:val="00D1482C"/>
    <w:rsid w:val="00D1497E"/>
    <w:rsid w:val="00D14A06"/>
    <w:rsid w:val="00D15D65"/>
    <w:rsid w:val="00D161ED"/>
    <w:rsid w:val="00D16207"/>
    <w:rsid w:val="00D17528"/>
    <w:rsid w:val="00D17726"/>
    <w:rsid w:val="00D20FE8"/>
    <w:rsid w:val="00D21BB4"/>
    <w:rsid w:val="00D22AFD"/>
    <w:rsid w:val="00D23297"/>
    <w:rsid w:val="00D239CF"/>
    <w:rsid w:val="00D24389"/>
    <w:rsid w:val="00D2448E"/>
    <w:rsid w:val="00D24C3F"/>
    <w:rsid w:val="00D24FF8"/>
    <w:rsid w:val="00D24FFD"/>
    <w:rsid w:val="00D25363"/>
    <w:rsid w:val="00D254A5"/>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646"/>
    <w:rsid w:val="00D338C0"/>
    <w:rsid w:val="00D33C1D"/>
    <w:rsid w:val="00D33D61"/>
    <w:rsid w:val="00D34E50"/>
    <w:rsid w:val="00D354BD"/>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9F9"/>
    <w:rsid w:val="00D42395"/>
    <w:rsid w:val="00D4284C"/>
    <w:rsid w:val="00D428E8"/>
    <w:rsid w:val="00D4345D"/>
    <w:rsid w:val="00D444FD"/>
    <w:rsid w:val="00D45865"/>
    <w:rsid w:val="00D458B4"/>
    <w:rsid w:val="00D45F52"/>
    <w:rsid w:val="00D46026"/>
    <w:rsid w:val="00D4609E"/>
    <w:rsid w:val="00D464C4"/>
    <w:rsid w:val="00D465DA"/>
    <w:rsid w:val="00D4672D"/>
    <w:rsid w:val="00D46784"/>
    <w:rsid w:val="00D46DD5"/>
    <w:rsid w:val="00D46E1D"/>
    <w:rsid w:val="00D474E8"/>
    <w:rsid w:val="00D47F62"/>
    <w:rsid w:val="00D50001"/>
    <w:rsid w:val="00D505D2"/>
    <w:rsid w:val="00D506E7"/>
    <w:rsid w:val="00D50EDA"/>
    <w:rsid w:val="00D5103B"/>
    <w:rsid w:val="00D528B3"/>
    <w:rsid w:val="00D5298C"/>
    <w:rsid w:val="00D53366"/>
    <w:rsid w:val="00D53E7A"/>
    <w:rsid w:val="00D53EE0"/>
    <w:rsid w:val="00D541CB"/>
    <w:rsid w:val="00D5424F"/>
    <w:rsid w:val="00D544E4"/>
    <w:rsid w:val="00D545DA"/>
    <w:rsid w:val="00D54A28"/>
    <w:rsid w:val="00D55577"/>
    <w:rsid w:val="00D5615A"/>
    <w:rsid w:val="00D56E6D"/>
    <w:rsid w:val="00D5718C"/>
    <w:rsid w:val="00D578F3"/>
    <w:rsid w:val="00D579B2"/>
    <w:rsid w:val="00D57B37"/>
    <w:rsid w:val="00D57D39"/>
    <w:rsid w:val="00D609C0"/>
    <w:rsid w:val="00D60BB1"/>
    <w:rsid w:val="00D613E6"/>
    <w:rsid w:val="00D61A52"/>
    <w:rsid w:val="00D61F64"/>
    <w:rsid w:val="00D626BC"/>
    <w:rsid w:val="00D626EA"/>
    <w:rsid w:val="00D631D0"/>
    <w:rsid w:val="00D63A34"/>
    <w:rsid w:val="00D6406F"/>
    <w:rsid w:val="00D648AF"/>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E9"/>
    <w:rsid w:val="00D77591"/>
    <w:rsid w:val="00D77EE8"/>
    <w:rsid w:val="00D8017E"/>
    <w:rsid w:val="00D802ED"/>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9042B"/>
    <w:rsid w:val="00D9086D"/>
    <w:rsid w:val="00D91639"/>
    <w:rsid w:val="00D91675"/>
    <w:rsid w:val="00D91C35"/>
    <w:rsid w:val="00D91FA0"/>
    <w:rsid w:val="00D93033"/>
    <w:rsid w:val="00D933E5"/>
    <w:rsid w:val="00D934E0"/>
    <w:rsid w:val="00D935A7"/>
    <w:rsid w:val="00D9362F"/>
    <w:rsid w:val="00D93F3F"/>
    <w:rsid w:val="00D9407E"/>
    <w:rsid w:val="00D9708C"/>
    <w:rsid w:val="00D9709A"/>
    <w:rsid w:val="00D97418"/>
    <w:rsid w:val="00D9749E"/>
    <w:rsid w:val="00D9769B"/>
    <w:rsid w:val="00D97CC3"/>
    <w:rsid w:val="00D97F2F"/>
    <w:rsid w:val="00DA011C"/>
    <w:rsid w:val="00DA07F7"/>
    <w:rsid w:val="00DA1065"/>
    <w:rsid w:val="00DA1FE8"/>
    <w:rsid w:val="00DA2236"/>
    <w:rsid w:val="00DA2529"/>
    <w:rsid w:val="00DA27DF"/>
    <w:rsid w:val="00DA3A77"/>
    <w:rsid w:val="00DA3C5C"/>
    <w:rsid w:val="00DA409B"/>
    <w:rsid w:val="00DA4B78"/>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C96"/>
    <w:rsid w:val="00DB2FCC"/>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4F92"/>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35B3"/>
    <w:rsid w:val="00DF37FF"/>
    <w:rsid w:val="00DF3803"/>
    <w:rsid w:val="00DF38E8"/>
    <w:rsid w:val="00DF3B5C"/>
    <w:rsid w:val="00DF44AD"/>
    <w:rsid w:val="00DF4EB3"/>
    <w:rsid w:val="00DF5C7D"/>
    <w:rsid w:val="00DF60A3"/>
    <w:rsid w:val="00DF61CA"/>
    <w:rsid w:val="00DF6432"/>
    <w:rsid w:val="00E00465"/>
    <w:rsid w:val="00E00864"/>
    <w:rsid w:val="00E00BEE"/>
    <w:rsid w:val="00E0151A"/>
    <w:rsid w:val="00E017C3"/>
    <w:rsid w:val="00E01ABE"/>
    <w:rsid w:val="00E02861"/>
    <w:rsid w:val="00E02F60"/>
    <w:rsid w:val="00E03263"/>
    <w:rsid w:val="00E03AF5"/>
    <w:rsid w:val="00E0414A"/>
    <w:rsid w:val="00E043CC"/>
    <w:rsid w:val="00E0487F"/>
    <w:rsid w:val="00E04BF5"/>
    <w:rsid w:val="00E04DA0"/>
    <w:rsid w:val="00E053D8"/>
    <w:rsid w:val="00E05D2B"/>
    <w:rsid w:val="00E07C54"/>
    <w:rsid w:val="00E10B37"/>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7FE"/>
    <w:rsid w:val="00E27A95"/>
    <w:rsid w:val="00E27CD4"/>
    <w:rsid w:val="00E27FC2"/>
    <w:rsid w:val="00E30AB9"/>
    <w:rsid w:val="00E30FC2"/>
    <w:rsid w:val="00E31158"/>
    <w:rsid w:val="00E319CC"/>
    <w:rsid w:val="00E323FC"/>
    <w:rsid w:val="00E324A6"/>
    <w:rsid w:val="00E32C21"/>
    <w:rsid w:val="00E32D45"/>
    <w:rsid w:val="00E32D51"/>
    <w:rsid w:val="00E33001"/>
    <w:rsid w:val="00E33204"/>
    <w:rsid w:val="00E3323E"/>
    <w:rsid w:val="00E333F7"/>
    <w:rsid w:val="00E34A36"/>
    <w:rsid w:val="00E350FB"/>
    <w:rsid w:val="00E3562E"/>
    <w:rsid w:val="00E36729"/>
    <w:rsid w:val="00E36F20"/>
    <w:rsid w:val="00E40107"/>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835"/>
    <w:rsid w:val="00E658FB"/>
    <w:rsid w:val="00E65AB4"/>
    <w:rsid w:val="00E65ED9"/>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1B81"/>
    <w:rsid w:val="00E82159"/>
    <w:rsid w:val="00E82FC3"/>
    <w:rsid w:val="00E832DE"/>
    <w:rsid w:val="00E83A6F"/>
    <w:rsid w:val="00E83C93"/>
    <w:rsid w:val="00E83E10"/>
    <w:rsid w:val="00E84477"/>
    <w:rsid w:val="00E84688"/>
    <w:rsid w:val="00E84774"/>
    <w:rsid w:val="00E84AA0"/>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10F4"/>
    <w:rsid w:val="00EB1383"/>
    <w:rsid w:val="00EB1CC6"/>
    <w:rsid w:val="00EB27CD"/>
    <w:rsid w:val="00EB379A"/>
    <w:rsid w:val="00EB3B44"/>
    <w:rsid w:val="00EB3BF1"/>
    <w:rsid w:val="00EB3C97"/>
    <w:rsid w:val="00EB42A8"/>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4CDA"/>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A86"/>
    <w:rsid w:val="00ED1B16"/>
    <w:rsid w:val="00ED1BF0"/>
    <w:rsid w:val="00ED2A1D"/>
    <w:rsid w:val="00ED2A22"/>
    <w:rsid w:val="00ED33C3"/>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1BF9"/>
    <w:rsid w:val="00F02361"/>
    <w:rsid w:val="00F02555"/>
    <w:rsid w:val="00F02A3E"/>
    <w:rsid w:val="00F02AD8"/>
    <w:rsid w:val="00F03290"/>
    <w:rsid w:val="00F032AF"/>
    <w:rsid w:val="00F03F2C"/>
    <w:rsid w:val="00F03FC3"/>
    <w:rsid w:val="00F041AC"/>
    <w:rsid w:val="00F045D3"/>
    <w:rsid w:val="00F04707"/>
    <w:rsid w:val="00F04B31"/>
    <w:rsid w:val="00F050DA"/>
    <w:rsid w:val="00F059CB"/>
    <w:rsid w:val="00F059F1"/>
    <w:rsid w:val="00F05CA1"/>
    <w:rsid w:val="00F05E89"/>
    <w:rsid w:val="00F06A10"/>
    <w:rsid w:val="00F11466"/>
    <w:rsid w:val="00F11F2D"/>
    <w:rsid w:val="00F12858"/>
    <w:rsid w:val="00F13108"/>
    <w:rsid w:val="00F1333B"/>
    <w:rsid w:val="00F135AD"/>
    <w:rsid w:val="00F138CE"/>
    <w:rsid w:val="00F139B8"/>
    <w:rsid w:val="00F14DA3"/>
    <w:rsid w:val="00F1593E"/>
    <w:rsid w:val="00F15CA8"/>
    <w:rsid w:val="00F16031"/>
    <w:rsid w:val="00F161EA"/>
    <w:rsid w:val="00F16418"/>
    <w:rsid w:val="00F1730C"/>
    <w:rsid w:val="00F20224"/>
    <w:rsid w:val="00F204F0"/>
    <w:rsid w:val="00F20524"/>
    <w:rsid w:val="00F219E6"/>
    <w:rsid w:val="00F22090"/>
    <w:rsid w:val="00F22D21"/>
    <w:rsid w:val="00F22DCA"/>
    <w:rsid w:val="00F24056"/>
    <w:rsid w:val="00F24379"/>
    <w:rsid w:val="00F24DA7"/>
    <w:rsid w:val="00F25397"/>
    <w:rsid w:val="00F25E51"/>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6E21"/>
    <w:rsid w:val="00F36EB9"/>
    <w:rsid w:val="00F36F80"/>
    <w:rsid w:val="00F375A1"/>
    <w:rsid w:val="00F37D97"/>
    <w:rsid w:val="00F40019"/>
    <w:rsid w:val="00F401FF"/>
    <w:rsid w:val="00F4039E"/>
    <w:rsid w:val="00F40DAD"/>
    <w:rsid w:val="00F417DB"/>
    <w:rsid w:val="00F42099"/>
    <w:rsid w:val="00F42EEB"/>
    <w:rsid w:val="00F433F1"/>
    <w:rsid w:val="00F4343B"/>
    <w:rsid w:val="00F43821"/>
    <w:rsid w:val="00F43FD5"/>
    <w:rsid w:val="00F450E2"/>
    <w:rsid w:val="00F4576A"/>
    <w:rsid w:val="00F45C3F"/>
    <w:rsid w:val="00F46031"/>
    <w:rsid w:val="00F46994"/>
    <w:rsid w:val="00F46A32"/>
    <w:rsid w:val="00F4721A"/>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73F7"/>
    <w:rsid w:val="00F6799C"/>
    <w:rsid w:val="00F67C61"/>
    <w:rsid w:val="00F70385"/>
    <w:rsid w:val="00F7054F"/>
    <w:rsid w:val="00F71393"/>
    <w:rsid w:val="00F71A16"/>
    <w:rsid w:val="00F71BAC"/>
    <w:rsid w:val="00F71C4B"/>
    <w:rsid w:val="00F71EB8"/>
    <w:rsid w:val="00F72C29"/>
    <w:rsid w:val="00F72CE0"/>
    <w:rsid w:val="00F73A11"/>
    <w:rsid w:val="00F73CFD"/>
    <w:rsid w:val="00F74555"/>
    <w:rsid w:val="00F75264"/>
    <w:rsid w:val="00F75771"/>
    <w:rsid w:val="00F768B1"/>
    <w:rsid w:val="00F775E1"/>
    <w:rsid w:val="00F77C40"/>
    <w:rsid w:val="00F80CD7"/>
    <w:rsid w:val="00F811A5"/>
    <w:rsid w:val="00F81555"/>
    <w:rsid w:val="00F8194E"/>
    <w:rsid w:val="00F81DCE"/>
    <w:rsid w:val="00F827C6"/>
    <w:rsid w:val="00F82E5C"/>
    <w:rsid w:val="00F832A4"/>
    <w:rsid w:val="00F83FBA"/>
    <w:rsid w:val="00F8427D"/>
    <w:rsid w:val="00F84A93"/>
    <w:rsid w:val="00F84F4D"/>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C26"/>
    <w:rsid w:val="00F92FC6"/>
    <w:rsid w:val="00F94089"/>
    <w:rsid w:val="00F943E8"/>
    <w:rsid w:val="00F94400"/>
    <w:rsid w:val="00F94CF5"/>
    <w:rsid w:val="00F94D6C"/>
    <w:rsid w:val="00F94DDA"/>
    <w:rsid w:val="00F94F6E"/>
    <w:rsid w:val="00F95379"/>
    <w:rsid w:val="00F95448"/>
    <w:rsid w:val="00F95C32"/>
    <w:rsid w:val="00F961F2"/>
    <w:rsid w:val="00F97429"/>
    <w:rsid w:val="00FA020E"/>
    <w:rsid w:val="00FA0755"/>
    <w:rsid w:val="00FA0902"/>
    <w:rsid w:val="00FA14DD"/>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B87"/>
    <w:rsid w:val="00FB7C44"/>
    <w:rsid w:val="00FC0374"/>
    <w:rsid w:val="00FC065B"/>
    <w:rsid w:val="00FC0C22"/>
    <w:rsid w:val="00FC0EED"/>
    <w:rsid w:val="00FC1029"/>
    <w:rsid w:val="00FC107E"/>
    <w:rsid w:val="00FC18A3"/>
    <w:rsid w:val="00FC1D62"/>
    <w:rsid w:val="00FC1E19"/>
    <w:rsid w:val="00FC218A"/>
    <w:rsid w:val="00FC2ACE"/>
    <w:rsid w:val="00FC3633"/>
    <w:rsid w:val="00FC3CED"/>
    <w:rsid w:val="00FC4AB9"/>
    <w:rsid w:val="00FC4FAA"/>
    <w:rsid w:val="00FC5E7B"/>
    <w:rsid w:val="00FC5FEA"/>
    <w:rsid w:val="00FC602C"/>
    <w:rsid w:val="00FC6A60"/>
    <w:rsid w:val="00FC6C64"/>
    <w:rsid w:val="00FC7229"/>
    <w:rsid w:val="00FC7287"/>
    <w:rsid w:val="00FC73F5"/>
    <w:rsid w:val="00FC7B88"/>
    <w:rsid w:val="00FD0189"/>
    <w:rsid w:val="00FD0A63"/>
    <w:rsid w:val="00FD19F2"/>
    <w:rsid w:val="00FD3BE0"/>
    <w:rsid w:val="00FD51C5"/>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C0F"/>
    <w:rsid w:val="00FE48E4"/>
    <w:rsid w:val="00FE536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B0"/>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8017"/>
    <o:shapelayout v:ext="edit">
      <o:idmap v:ext="edit" data="1"/>
    </o:shapelayout>
  </w:shapeDefaults>
  <w:decimalSymbol w:val="."/>
  <w:listSeparator w:val=","/>
  <w15:docId w15:val="{BF30A458-04C3-44AC-B8D1-AE327A31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59683/" TargetMode="External"/><Relationship Id="rId18" Type="http://schemas.openxmlformats.org/officeDocument/2006/relationships/hyperlink" Target="https://www.parliament.act.gov.au/in-committees/standing-committees-current-assembly/standing-committee-on-administration-and-procedure/inquiries/citizens-right-of-replyaustralian-education-unio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arliament.act.gov.au/hansard" TargetMode="External"/><Relationship Id="rId17" Type="http://schemas.openxmlformats.org/officeDocument/2006/relationships/hyperlink" Target="https://www.parliament.act.gov.au/in-the-assembly/minutes_of_proceeding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arliament.act.gov.au/hansard" TargetMode="External"/><Relationship Id="rId20" Type="http://schemas.openxmlformats.org/officeDocument/2006/relationships/hyperlink" Target="https://www.parliament.act.gov.au/in-committees/standing-committees-current-assembly/standing-committee-on-justice-and-community-safety-legislative-scrutiny-role/reports/2016/Report-2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5915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egislation.act.gov.au/b/db_5929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legislation.act.gov.au/b/db_59682/" TargetMode="External"/><Relationship Id="rId19" Type="http://schemas.openxmlformats.org/officeDocument/2006/relationships/hyperlink" Target="https://www.parliament.act.gov.au/__data/assets/pdf_file/0005/1319018/9th-EDT-05-Report-on-Annual-and-Financial-Reports-2017-2018.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egislation.act.gov.au/b/db_59295/"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F4B68F7-12B3-4362-A518-AF8C18F4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8</Pages>
  <Words>2448</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16719</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Pearce, Hannah</cp:lastModifiedBy>
  <cp:revision>24</cp:revision>
  <cp:lastPrinted>2018-11-29T21:57:00Z</cp:lastPrinted>
  <dcterms:created xsi:type="dcterms:W3CDTF">2019-02-07T04:54:00Z</dcterms:created>
  <dcterms:modified xsi:type="dcterms:W3CDTF">2019-02-22T01:08:00Z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