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58" w:rsidRDefault="00A13058" w:rsidP="00A13058">
      <w:pPr>
        <w:pStyle w:val="DPSStartEndMarker"/>
        <w:jc w:val="center"/>
        <w:rPr>
          <w:b/>
          <w:bCs/>
          <w:vanish w:val="0"/>
          <w:color w:val="auto"/>
          <w:sz w:val="24"/>
        </w:rPr>
      </w:pPr>
      <w:r>
        <w:rPr>
          <w:b/>
          <w:noProof/>
          <w:vanish w:val="0"/>
          <w:color w:val="auto"/>
          <w:sz w:val="24"/>
        </w:rPr>
        <w:drawing>
          <wp:inline distT="0" distB="0" distL="0" distR="0">
            <wp:extent cx="754380" cy="754380"/>
            <wp:effectExtent l="19050" t="0" r="7620" b="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A13058" w:rsidRPr="00D70EBA" w:rsidRDefault="00A13058" w:rsidP="00A13058">
      <w:pPr>
        <w:pStyle w:val="DPSMainHeadingHouse"/>
        <w:rPr>
          <w:bCs w:val="0"/>
          <w:szCs w:val="32"/>
        </w:rPr>
      </w:pPr>
      <w:r w:rsidRPr="00D70EBA">
        <w:rPr>
          <w:bCs w:val="0"/>
          <w:szCs w:val="32"/>
        </w:rPr>
        <w:t>LEGISLATIVE ASSEMBLY FOR THE</w:t>
      </w:r>
    </w:p>
    <w:p w:rsidR="00A13058" w:rsidRPr="00D70EBA" w:rsidRDefault="00A13058" w:rsidP="00A13058">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A13058" w:rsidRPr="00547951" w:rsidRDefault="00A13058" w:rsidP="00A13058">
      <w:pPr>
        <w:pStyle w:val="DPSMainHeadingYear"/>
        <w:rPr>
          <w:bCs w:val="0"/>
        </w:rPr>
      </w:pPr>
      <w:r w:rsidRPr="00547951">
        <w:rPr>
          <w:bCs w:val="0"/>
        </w:rPr>
        <w:t>2016–2017</w:t>
      </w:r>
      <w:r>
        <w:rPr>
          <w:bCs w:val="0"/>
        </w:rPr>
        <w:t>–2018</w:t>
      </w:r>
    </w:p>
    <w:p w:rsidR="00A13058" w:rsidRPr="00D70EBA" w:rsidRDefault="00A13058" w:rsidP="00A13058">
      <w:pPr>
        <w:pStyle w:val="DPSMainHeadingDoc"/>
      </w:pPr>
      <w:r w:rsidRPr="00D70EBA">
        <w:t>MINUTES OF PROCEEDINGS</w:t>
      </w:r>
    </w:p>
    <w:p w:rsidR="00A13058" w:rsidRPr="00547951" w:rsidRDefault="00A13058" w:rsidP="00A13058">
      <w:pPr>
        <w:pStyle w:val="DPSMainHeadingIssue"/>
      </w:pPr>
      <w:r w:rsidRPr="00547951">
        <w:t xml:space="preserve">No </w:t>
      </w:r>
      <w:r>
        <w:t>73</w:t>
      </w:r>
    </w:p>
    <w:p w:rsidR="00A13058" w:rsidRPr="00D70EBA" w:rsidRDefault="00A22EB7" w:rsidP="00A13058">
      <w:pPr>
        <w:pStyle w:val="DPSMainHeadingDate"/>
        <w:spacing w:before="360"/>
        <w:rPr>
          <w:b/>
          <w:bCs/>
          <w:caps/>
          <w:szCs w:val="28"/>
        </w:rPr>
      </w:pPr>
      <w:hyperlink r:id="rId8" w:history="1">
        <w:r w:rsidR="00A13058" w:rsidRPr="00A22EB7">
          <w:rPr>
            <w:rStyle w:val="Hyperlink"/>
            <w:b/>
            <w:bCs/>
            <w:caps/>
            <w:sz w:val="28"/>
            <w:szCs w:val="28"/>
          </w:rPr>
          <w:t>Thursday, 20 September 2018</w:t>
        </w:r>
      </w:hyperlink>
    </w:p>
    <w:tbl>
      <w:tblPr>
        <w:tblW w:w="0" w:type="auto"/>
        <w:jc w:val="center"/>
        <w:tblInd w:w="-1035" w:type="dxa"/>
        <w:tblLayout w:type="fixed"/>
        <w:tblLook w:val="0000"/>
      </w:tblPr>
      <w:tblGrid>
        <w:gridCol w:w="2452"/>
      </w:tblGrid>
      <w:tr w:rsidR="00A13058" w:rsidTr="0092041B">
        <w:trPr>
          <w:trHeight w:hRule="exact" w:val="220"/>
          <w:jc w:val="center"/>
        </w:trPr>
        <w:tc>
          <w:tcPr>
            <w:tcW w:w="2452" w:type="dxa"/>
          </w:tcPr>
          <w:p w:rsidR="00A13058" w:rsidRDefault="00A13058" w:rsidP="0092041B">
            <w:pPr>
              <w:pStyle w:val="DPSStartEndMarker"/>
            </w:pPr>
          </w:p>
        </w:tc>
      </w:tr>
      <w:tr w:rsidR="00A13058" w:rsidTr="0092041B">
        <w:trPr>
          <w:trHeight w:hRule="exact" w:val="60"/>
          <w:jc w:val="center"/>
        </w:trPr>
        <w:tc>
          <w:tcPr>
            <w:tcW w:w="2452" w:type="dxa"/>
            <w:tcBorders>
              <w:top w:val="single" w:sz="8" w:space="0" w:color="000000"/>
              <w:bottom w:val="single" w:sz="4" w:space="0" w:color="000000"/>
            </w:tcBorders>
          </w:tcPr>
          <w:p w:rsidR="00A13058" w:rsidRDefault="00A13058" w:rsidP="0092041B">
            <w:pPr>
              <w:pStyle w:val="DPSStartEndMarker"/>
            </w:pPr>
          </w:p>
        </w:tc>
      </w:tr>
      <w:tr w:rsidR="00A13058" w:rsidTr="0092041B">
        <w:trPr>
          <w:trHeight w:hRule="exact" w:val="200"/>
          <w:jc w:val="center"/>
        </w:trPr>
        <w:tc>
          <w:tcPr>
            <w:tcW w:w="2452" w:type="dxa"/>
          </w:tcPr>
          <w:p w:rsidR="00A13058" w:rsidRDefault="00A13058" w:rsidP="0092041B">
            <w:pPr>
              <w:pStyle w:val="DPSStartEndMarker"/>
            </w:pPr>
          </w:p>
        </w:tc>
      </w:tr>
    </w:tbl>
    <w:p w:rsidR="00A13058" w:rsidRPr="0074367D" w:rsidRDefault="00A13058" w:rsidP="00A13058">
      <w:pPr>
        <w:pStyle w:val="DPSEntryPrayer"/>
      </w:pPr>
      <w:r w:rsidRPr="0074367D">
        <w:tab/>
      </w:r>
      <w:r w:rsidRPr="00717901">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A13058" w:rsidRPr="00742F3D" w:rsidRDefault="00A13058" w:rsidP="00A13058">
      <w:pPr>
        <w:pStyle w:val="DPSEntryHeading"/>
      </w:pPr>
      <w:r w:rsidRPr="00742F3D">
        <w:tab/>
      </w:r>
      <w:r w:rsidRPr="00717901">
        <w:t>2</w:t>
      </w:r>
      <w:r w:rsidRPr="00742F3D">
        <w:tab/>
        <w:t>LEAVE OF ABSENCE TO MEMBER</w:t>
      </w:r>
    </w:p>
    <w:p w:rsidR="00A13058" w:rsidRPr="00742F3D" w:rsidRDefault="00A13058" w:rsidP="00A13058">
      <w:pPr>
        <w:pStyle w:val="DPSEntryDetail"/>
      </w:pPr>
      <w:r>
        <w:t>Mr Gentleman (Manager of Government Business)</w:t>
      </w:r>
      <w:r w:rsidRPr="00742F3D">
        <w:t xml:space="preserve"> moved—That leave of absence be granted to </w:t>
      </w:r>
      <w:r>
        <w:t>Mr Barr</w:t>
      </w:r>
      <w:r w:rsidRPr="00742F3D">
        <w:t xml:space="preserve"> for this sitting due </w:t>
      </w:r>
      <w:r w:rsidRPr="00931A6A">
        <w:t xml:space="preserve">to </w:t>
      </w:r>
      <w:r>
        <w:t>his participation in</w:t>
      </w:r>
      <w:r w:rsidRPr="00931A6A">
        <w:t xml:space="preserve"> a</w:t>
      </w:r>
      <w:r>
        <w:t>n international</w:t>
      </w:r>
      <w:r w:rsidRPr="00931A6A">
        <w:t xml:space="preserve"> ministerial delegation.</w:t>
      </w:r>
    </w:p>
    <w:p w:rsidR="00A13058" w:rsidRPr="00742F3D" w:rsidRDefault="00A13058" w:rsidP="00A13058">
      <w:pPr>
        <w:pStyle w:val="DPSEntryDetail"/>
      </w:pPr>
      <w:r w:rsidRPr="00742F3D">
        <w:t>Question—put and passed.</w:t>
      </w:r>
    </w:p>
    <w:p w:rsidR="00A13058" w:rsidRPr="00360994" w:rsidRDefault="00A13058" w:rsidP="00A13058">
      <w:pPr>
        <w:pStyle w:val="DPSEntryHeading"/>
      </w:pPr>
      <w:r w:rsidRPr="00360994">
        <w:tab/>
      </w:r>
      <w:r w:rsidRPr="00717901">
        <w:t>3</w:t>
      </w:r>
      <w:r w:rsidRPr="00360994">
        <w:tab/>
      </w:r>
      <w:r>
        <w:t>E-</w:t>
      </w:r>
      <w:r w:rsidRPr="00360994">
        <w:t>PETITION</w:t>
      </w:r>
      <w:r>
        <w:t>—Statements by Members</w:t>
      </w:r>
    </w:p>
    <w:p w:rsidR="00A13058" w:rsidRPr="00360994" w:rsidRDefault="00A13058" w:rsidP="00A13058">
      <w:pPr>
        <w:pStyle w:val="DPSEntryDetail"/>
      </w:pPr>
      <w:r w:rsidRPr="00360994">
        <w:t>The Clerk announced that the following Member had lodged a</w:t>
      </w:r>
      <w:r>
        <w:t>n e-</w:t>
      </w:r>
      <w:r w:rsidRPr="00360994">
        <w:t>petition for presentation:</w:t>
      </w:r>
    </w:p>
    <w:p w:rsidR="00A13058" w:rsidRPr="00360994" w:rsidRDefault="00A13058" w:rsidP="00A13058">
      <w:pPr>
        <w:pStyle w:val="DPSEntryDetail"/>
      </w:pPr>
      <w:r>
        <w:t>Mrs Kikkert</w:t>
      </w:r>
      <w:r w:rsidRPr="00625641">
        <w:t>, from 508</w:t>
      </w:r>
      <w:r w:rsidRPr="00360994">
        <w:t xml:space="preserve"> residents, requesting that </w:t>
      </w:r>
      <w:r>
        <w:t xml:space="preserve">the Assembly call upon the ACT </w:t>
      </w:r>
      <w:r w:rsidR="00A22EB7">
        <w:t>G</w:t>
      </w:r>
      <w:r>
        <w:t>overnment to honour its implicit promise to international students who were enrolled in an ACT educational institution prior to the closure of the 190 visa program</w:t>
      </w:r>
      <w:r w:rsidRPr="00360994">
        <w:t xml:space="preserve"> (</w:t>
      </w:r>
      <w:r>
        <w:t>e</w:t>
      </w:r>
      <w:r>
        <w:noBreakHyphen/>
        <w:t>P</w:t>
      </w:r>
      <w:r w:rsidRPr="00360994">
        <w:t xml:space="preserve">et </w:t>
      </w:r>
      <w:r>
        <w:t>19-18</w:t>
      </w:r>
      <w:r w:rsidRPr="00360994">
        <w:t>).</w:t>
      </w:r>
    </w:p>
    <w:p w:rsidR="00A13058" w:rsidRDefault="00A13058" w:rsidP="00A13058">
      <w:pPr>
        <w:pStyle w:val="DPSEntryDetail"/>
      </w:pPr>
      <w:r w:rsidRPr="005945EA">
        <w:t xml:space="preserve">Pursuant to standing order 99A, this </w:t>
      </w:r>
      <w:r w:rsidRPr="005945EA">
        <w:lastRenderedPageBreak/>
        <w:t>petition stands referred to the Standing Committee on Education, Employment and Youth Affairs.</w:t>
      </w:r>
    </w:p>
    <w:p w:rsidR="00A13058" w:rsidRPr="005945EA" w:rsidRDefault="00A13058" w:rsidP="00A13058">
      <w:pPr>
        <w:pStyle w:val="DPSEntryDetail"/>
      </w:pPr>
      <w:r>
        <w:t>Mrs Kikkert and Mr Coe (Leader of the Opposition), by leave, made statements in relation to the petition.</w:t>
      </w:r>
    </w:p>
    <w:p w:rsidR="00A13058" w:rsidRPr="00585FDC" w:rsidRDefault="00A13058" w:rsidP="00A13058">
      <w:pPr>
        <w:pStyle w:val="DPSEntryHeading"/>
      </w:pPr>
      <w:r w:rsidRPr="00585FDC">
        <w:tab/>
      </w:r>
      <w:r w:rsidRPr="00717901">
        <w:t>4</w:t>
      </w:r>
      <w:r w:rsidRPr="00585FDC">
        <w:tab/>
      </w:r>
      <w:r>
        <w:t>Leave of absence to Member—Amendment to motion</w:t>
      </w:r>
    </w:p>
    <w:p w:rsidR="00A13058" w:rsidRPr="00585FDC" w:rsidRDefault="00A13058" w:rsidP="00A13058">
      <w:pPr>
        <w:pStyle w:val="DPSEntryDetail"/>
      </w:pPr>
      <w:r>
        <w:t>Mr Gentleman (Manager of Government Business)</w:t>
      </w:r>
      <w:r w:rsidRPr="00585FDC">
        <w:t>, by leave, moved—That</w:t>
      </w:r>
      <w:r>
        <w:t xml:space="preserve"> the words “participation in an international ministerial delegation” be omitted from the motion of leave of absence for Mr Barr and substitute “attendance at an international conference”.</w:t>
      </w:r>
    </w:p>
    <w:p w:rsidR="00A13058" w:rsidRPr="00585FDC" w:rsidRDefault="00A13058" w:rsidP="00A13058">
      <w:pPr>
        <w:pStyle w:val="DPSEntryDetail"/>
      </w:pPr>
      <w:r w:rsidRPr="00585FDC">
        <w:t>Question—</w:t>
      </w:r>
      <w:r>
        <w:t>put and passed.</w:t>
      </w:r>
    </w:p>
    <w:p w:rsidR="00A13058" w:rsidRPr="00665463" w:rsidRDefault="00A13058" w:rsidP="00A13058">
      <w:pPr>
        <w:pStyle w:val="DPSEntryHeading"/>
      </w:pPr>
      <w:r w:rsidRPr="00665463">
        <w:tab/>
      </w:r>
      <w:r w:rsidRPr="00717901">
        <w:t>5</w:t>
      </w:r>
      <w:r w:rsidRPr="00665463">
        <w:tab/>
      </w:r>
      <w:r>
        <w:t>Public Accounts—Standing Committee</w:t>
      </w:r>
      <w:r w:rsidRPr="00665463">
        <w:t xml:space="preserve">—REPORT </w:t>
      </w:r>
      <w:r>
        <w:t>4</w:t>
      </w:r>
      <w:r w:rsidRPr="00665463">
        <w:t>—</w:t>
      </w:r>
      <w:r>
        <w:t>Methodology for determining rates and land tax in strata residences</w:t>
      </w:r>
      <w:r w:rsidRPr="00665463">
        <w:t>—report noted</w:t>
      </w:r>
    </w:p>
    <w:p w:rsidR="00A13058" w:rsidRPr="00665463" w:rsidRDefault="00A13058" w:rsidP="00A13058">
      <w:pPr>
        <w:pStyle w:val="DPSEntryDetail"/>
      </w:pPr>
      <w:r>
        <w:t>Mrs Dunne</w:t>
      </w:r>
      <w:r w:rsidRPr="00665463">
        <w:t xml:space="preserve"> (Chair)</w:t>
      </w:r>
      <w:r>
        <w:t>, pursuant to order,</w:t>
      </w:r>
      <w:r w:rsidRPr="00665463">
        <w:t xml:space="preserve"> presented the following report:</w:t>
      </w:r>
    </w:p>
    <w:p w:rsidR="00A13058" w:rsidRPr="00665463" w:rsidRDefault="00A13058" w:rsidP="00A13058">
      <w:pPr>
        <w:pStyle w:val="DPSEntryDetail"/>
        <w:rPr>
          <w:iCs/>
        </w:rPr>
      </w:pPr>
      <w:r>
        <w:rPr>
          <w:bCs/>
        </w:rPr>
        <w:t>Public Accounts—Standing Committee</w:t>
      </w:r>
      <w:r w:rsidRPr="00665463">
        <w:t xml:space="preserve">—Report </w:t>
      </w:r>
      <w:r>
        <w:rPr>
          <w:caps/>
        </w:rPr>
        <w:t>4</w:t>
      </w:r>
      <w:r w:rsidRPr="00665463">
        <w:t>—</w:t>
      </w:r>
      <w:r>
        <w:rPr>
          <w:i/>
          <w:iCs/>
        </w:rPr>
        <w:t>Methodology for determining rates and land tax in strata residences</w:t>
      </w:r>
      <w:r w:rsidRPr="00665463">
        <w:rPr>
          <w:i/>
          <w:iCs/>
        </w:rPr>
        <w:t>,</w:t>
      </w:r>
      <w:r w:rsidRPr="00665463">
        <w:rPr>
          <w:iCs/>
        </w:rPr>
        <w:t xml:space="preserve"> dated </w:t>
      </w:r>
      <w:r>
        <w:rPr>
          <w:iCs/>
        </w:rPr>
        <w:t>20 September 2018</w:t>
      </w:r>
      <w:r w:rsidRPr="00665463">
        <w:rPr>
          <w:iCs/>
        </w:rPr>
        <w:t>, together with a copy of the extracts of the relevant minutes of proceedings—</w:t>
      </w:r>
    </w:p>
    <w:p w:rsidR="00A13058" w:rsidRPr="00665463" w:rsidRDefault="00A13058" w:rsidP="00A13058">
      <w:pPr>
        <w:pStyle w:val="DPSEntryDetail"/>
        <w:rPr>
          <w:iCs/>
        </w:rPr>
      </w:pPr>
      <w:r w:rsidRPr="00665463">
        <w:rPr>
          <w:iCs/>
        </w:rPr>
        <w:t>and moved—That the report be noted.</w:t>
      </w:r>
    </w:p>
    <w:p w:rsidR="00A13058" w:rsidRDefault="00A13058" w:rsidP="00A13058">
      <w:pPr>
        <w:pStyle w:val="DPSEntryDetail"/>
        <w:rPr>
          <w:iCs/>
        </w:rPr>
      </w:pPr>
      <w:r>
        <w:rPr>
          <w:iCs/>
        </w:rPr>
        <w:t>Debate ensued.</w:t>
      </w:r>
    </w:p>
    <w:p w:rsidR="00A13058" w:rsidRPr="00665463" w:rsidRDefault="00A13058" w:rsidP="00A13058">
      <w:pPr>
        <w:pStyle w:val="DPSEntryDetail"/>
        <w:rPr>
          <w:iCs/>
        </w:rPr>
      </w:pPr>
      <w:r w:rsidRPr="00665463">
        <w:rPr>
          <w:iCs/>
        </w:rPr>
        <w:t>Question—put and passed.</w:t>
      </w:r>
    </w:p>
    <w:p w:rsidR="00A13058" w:rsidRPr="0052195C" w:rsidRDefault="00A13058" w:rsidP="00A13058">
      <w:pPr>
        <w:keepLines/>
        <w:tabs>
          <w:tab w:val="right" w:pos="339"/>
          <w:tab w:val="left" w:pos="720"/>
        </w:tabs>
        <w:spacing w:before="240"/>
        <w:ind w:left="720" w:hanging="720"/>
        <w:jc w:val="both"/>
        <w:rPr>
          <w:rFonts w:ascii="Calibri" w:hAnsi="Calibri"/>
          <w:b/>
          <w:caps/>
        </w:rPr>
      </w:pPr>
      <w:r w:rsidRPr="0052195C">
        <w:rPr>
          <w:rFonts w:ascii="Calibri" w:hAnsi="Calibri"/>
          <w:b/>
          <w:caps/>
        </w:rPr>
        <w:tab/>
      </w:r>
      <w:r w:rsidRPr="00717901">
        <w:rPr>
          <w:rFonts w:ascii="Calibri" w:hAnsi="Calibri"/>
          <w:b/>
          <w:caps/>
        </w:rPr>
        <w:t>6</w:t>
      </w:r>
      <w:r w:rsidRPr="0052195C">
        <w:rPr>
          <w:rFonts w:ascii="Calibri" w:hAnsi="Calibri"/>
          <w:b/>
          <w:caps/>
        </w:rPr>
        <w:tab/>
        <w:t>New Zealand Delegation</w:t>
      </w:r>
      <w:r>
        <w:rPr>
          <w:rFonts w:ascii="Calibri" w:hAnsi="Calibri"/>
          <w:b/>
          <w:caps/>
        </w:rPr>
        <w:t>—AUGUST 2018</w:t>
      </w:r>
      <w:r w:rsidRPr="0052195C">
        <w:rPr>
          <w:rFonts w:ascii="Calibri" w:hAnsi="Calibri"/>
          <w:b/>
          <w:caps/>
        </w:rPr>
        <w:t>—MINISTERIAL STATEMENT—PAPER NOTED</w:t>
      </w:r>
    </w:p>
    <w:p w:rsidR="00A13058" w:rsidRPr="0052195C" w:rsidRDefault="00A13058" w:rsidP="00A13058">
      <w:pPr>
        <w:tabs>
          <w:tab w:val="left" w:pos="1197"/>
          <w:tab w:val="left" w:pos="1767"/>
        </w:tabs>
        <w:spacing w:before="120"/>
        <w:ind w:left="720"/>
        <w:jc w:val="both"/>
        <w:rPr>
          <w:rFonts w:ascii="Calibri" w:hAnsi="Calibri"/>
          <w:lang w:val="en-AU"/>
        </w:rPr>
      </w:pPr>
      <w:r w:rsidRPr="0052195C">
        <w:rPr>
          <w:rFonts w:ascii="Calibri" w:hAnsi="Calibri"/>
          <w:lang w:val="en-AU"/>
        </w:rPr>
        <w:t xml:space="preserve">Ms Fitzharris (Minister for Health and Wellbeing) made a ministerial statement concerning a </w:t>
      </w:r>
      <w:r>
        <w:rPr>
          <w:rFonts w:ascii="Calibri" w:hAnsi="Calibri"/>
          <w:lang w:val="en-AU"/>
        </w:rPr>
        <w:t xml:space="preserve">delegation to </w:t>
      </w:r>
      <w:r w:rsidRPr="0052195C">
        <w:rPr>
          <w:rFonts w:ascii="Calibri" w:hAnsi="Calibri"/>
          <w:lang w:val="en-AU"/>
        </w:rPr>
        <w:t>New Zealand in August 2018 and presented the following paper:</w:t>
      </w:r>
    </w:p>
    <w:p w:rsidR="00A13058" w:rsidRPr="0052195C" w:rsidRDefault="00A13058" w:rsidP="00A13058">
      <w:pPr>
        <w:tabs>
          <w:tab w:val="left" w:pos="1197"/>
          <w:tab w:val="left" w:pos="1767"/>
        </w:tabs>
        <w:spacing w:before="120"/>
        <w:ind w:left="720"/>
        <w:jc w:val="both"/>
        <w:rPr>
          <w:rFonts w:ascii="Calibri" w:hAnsi="Calibri"/>
          <w:lang w:val="en-AU"/>
        </w:rPr>
      </w:pPr>
      <w:r w:rsidRPr="0052195C">
        <w:rPr>
          <w:rFonts w:ascii="Calibri" w:hAnsi="Calibri"/>
          <w:lang w:val="en-AU"/>
        </w:rPr>
        <w:t xml:space="preserve">New Zealand Delegation—August 2018—Ministerial statement, </w:t>
      </w:r>
      <w:r>
        <w:rPr>
          <w:rFonts w:ascii="Calibri" w:hAnsi="Calibri"/>
          <w:lang w:val="en-AU"/>
        </w:rPr>
        <w:t>20</w:t>
      </w:r>
      <w:r w:rsidRPr="0052195C">
        <w:rPr>
          <w:rFonts w:ascii="Calibri" w:hAnsi="Calibri"/>
          <w:lang w:val="en-AU"/>
        </w:rPr>
        <w:t xml:space="preserve"> September 2018.</w:t>
      </w:r>
    </w:p>
    <w:p w:rsidR="00A13058" w:rsidRPr="0052195C" w:rsidRDefault="00A13058" w:rsidP="00A13058">
      <w:pPr>
        <w:tabs>
          <w:tab w:val="left" w:pos="1197"/>
          <w:tab w:val="left" w:pos="1767"/>
        </w:tabs>
        <w:spacing w:before="120"/>
        <w:ind w:left="720"/>
        <w:jc w:val="both"/>
        <w:rPr>
          <w:rFonts w:ascii="Calibri" w:hAnsi="Calibri"/>
          <w:lang w:val="en-AU"/>
        </w:rPr>
      </w:pPr>
      <w:r w:rsidRPr="0052195C">
        <w:rPr>
          <w:rFonts w:ascii="Calibri" w:hAnsi="Calibri"/>
          <w:lang w:val="en-AU"/>
        </w:rPr>
        <w:lastRenderedPageBreak/>
        <w:t>Ms Fitzharris moved—That the Assembly take note of the paper.</w:t>
      </w:r>
    </w:p>
    <w:p w:rsidR="00A13058" w:rsidRPr="0052195C" w:rsidRDefault="00A13058" w:rsidP="00A13058">
      <w:pPr>
        <w:tabs>
          <w:tab w:val="left" w:pos="1197"/>
          <w:tab w:val="left" w:pos="1767"/>
        </w:tabs>
        <w:spacing w:before="120"/>
        <w:ind w:left="720"/>
        <w:jc w:val="both"/>
        <w:rPr>
          <w:rFonts w:ascii="Calibri" w:hAnsi="Calibri"/>
          <w:lang w:val="en-AU"/>
        </w:rPr>
      </w:pPr>
      <w:r w:rsidRPr="0052195C">
        <w:rPr>
          <w:rFonts w:ascii="Calibri" w:hAnsi="Calibri"/>
          <w:lang w:val="en-AU"/>
        </w:rPr>
        <w:t>Question—put and passed.</w:t>
      </w:r>
    </w:p>
    <w:p w:rsidR="00A13058" w:rsidRPr="00F7286D" w:rsidRDefault="00A13058" w:rsidP="00A13058">
      <w:pPr>
        <w:pStyle w:val="DPSEntryHeading"/>
      </w:pPr>
      <w:r w:rsidRPr="00F7286D">
        <w:tab/>
      </w:r>
      <w:r w:rsidRPr="00717901">
        <w:t>7</w:t>
      </w:r>
      <w:r w:rsidRPr="00F7286D">
        <w:tab/>
      </w:r>
      <w:r>
        <w:t>A.C.T. Housing Choices Collaboration Hub Recommendations—Government response</w:t>
      </w:r>
      <w:r w:rsidRPr="00F7286D">
        <w:t>—MINISTERIAL STATEMENT</w:t>
      </w:r>
      <w:r>
        <w:t xml:space="preserve"> and paper</w:t>
      </w:r>
      <w:r w:rsidRPr="00F7286D">
        <w:t>—PAPER NOTED</w:t>
      </w:r>
    </w:p>
    <w:p w:rsidR="00A13058" w:rsidRPr="00F7286D" w:rsidRDefault="00A13058" w:rsidP="00A13058">
      <w:pPr>
        <w:pStyle w:val="DPSEntryDetail"/>
      </w:pPr>
      <w:r>
        <w:t>Mr Gentleman (Minister for Planning and Land Management)</w:t>
      </w:r>
      <w:r w:rsidRPr="00F7286D">
        <w:t xml:space="preserve"> made a ministerial statement concerning </w:t>
      </w:r>
      <w:r>
        <w:t xml:space="preserve">the Government response to the ACT Housing Choices Collaboration Hub Recommendations </w:t>
      </w:r>
      <w:r w:rsidRPr="00F7286D">
        <w:t>and presented the following paper</w:t>
      </w:r>
      <w:r>
        <w:t>s</w:t>
      </w:r>
      <w:r w:rsidRPr="00F7286D">
        <w:t>:</w:t>
      </w:r>
    </w:p>
    <w:p w:rsidR="00A13058" w:rsidRDefault="00A13058" w:rsidP="00A13058">
      <w:pPr>
        <w:pStyle w:val="DPSEntryDetail"/>
      </w:pPr>
      <w:r>
        <w:t>ACT Housing Choices Collaboration Hub—</w:t>
      </w:r>
    </w:p>
    <w:p w:rsidR="00A13058" w:rsidRDefault="00A13058" w:rsidP="00A13058">
      <w:pPr>
        <w:pStyle w:val="DPSEntryDetailIndentLev1"/>
      </w:pPr>
      <w:r>
        <w:t>Recommendations—Government response</w:t>
      </w:r>
      <w:r w:rsidRPr="00F7286D">
        <w:t xml:space="preserve">—Ministerial statement, </w:t>
      </w:r>
      <w:r>
        <w:t>20 September 2018</w:t>
      </w:r>
      <w:r w:rsidRPr="00F7286D">
        <w:t>.</w:t>
      </w:r>
    </w:p>
    <w:p w:rsidR="00A13058" w:rsidRPr="00F7286D" w:rsidRDefault="00A13058" w:rsidP="00A13058">
      <w:pPr>
        <w:pStyle w:val="DPSEntryDetailIndentLev1"/>
      </w:pPr>
      <w:r>
        <w:t>Government response, dated September 2018.</w:t>
      </w:r>
    </w:p>
    <w:p w:rsidR="00A13058" w:rsidRPr="00F7286D" w:rsidRDefault="00A13058" w:rsidP="00A13058">
      <w:pPr>
        <w:pStyle w:val="DPSEntryDetail"/>
      </w:pPr>
      <w:r>
        <w:t>Mr Gentleman</w:t>
      </w:r>
      <w:r w:rsidRPr="00F7286D">
        <w:t xml:space="preserve"> moved—That the Assembly take note of the </w:t>
      </w:r>
      <w:r>
        <w:t>ministerial statement</w:t>
      </w:r>
      <w:r w:rsidRPr="00F7286D">
        <w:t>.</w:t>
      </w:r>
    </w:p>
    <w:p w:rsidR="00A13058" w:rsidRPr="00F7286D" w:rsidRDefault="00A13058" w:rsidP="00A13058">
      <w:pPr>
        <w:pStyle w:val="DPSEntryDetail"/>
      </w:pPr>
      <w:r w:rsidRPr="00F7286D">
        <w:t>Debate ensued.</w:t>
      </w:r>
    </w:p>
    <w:p w:rsidR="00A13058" w:rsidRPr="00F7286D" w:rsidRDefault="00A13058" w:rsidP="00A13058">
      <w:pPr>
        <w:pStyle w:val="DPSEntryDetail"/>
      </w:pPr>
      <w:r w:rsidRPr="00F7286D">
        <w:t>Question—put and passed.</w:t>
      </w:r>
    </w:p>
    <w:p w:rsidR="00A13058" w:rsidRPr="00F7286D" w:rsidRDefault="00A13058" w:rsidP="00A13058">
      <w:pPr>
        <w:pStyle w:val="DPSEntryHeading"/>
      </w:pPr>
      <w:r w:rsidRPr="00F7286D">
        <w:tab/>
      </w:r>
      <w:r w:rsidRPr="00717901">
        <w:t>8</w:t>
      </w:r>
      <w:r w:rsidRPr="00F7286D">
        <w:tab/>
      </w:r>
      <w:r>
        <w:t>Education, Employment and Youth Affairs—Standing Committee—Inquiry into the Extent, Nature and Consequence of Insecure Work in the A.C.T.—Statement regarding the outcomes</w:t>
      </w:r>
      <w:r w:rsidRPr="00F7286D">
        <w:t>—MINISTERIAL STATEMENT—PAPER NOTED</w:t>
      </w:r>
    </w:p>
    <w:p w:rsidR="00A13058" w:rsidRPr="00F7286D" w:rsidRDefault="00A13058" w:rsidP="00A13058">
      <w:pPr>
        <w:pStyle w:val="DPSEntryDetail"/>
      </w:pPr>
      <w:r>
        <w:t>Ms Stephen-Smith (Minister for Employment and Workplace Safety)</w:t>
      </w:r>
      <w:r w:rsidRPr="00F7286D">
        <w:t xml:space="preserve"> made a ministerial statement concerning </w:t>
      </w:r>
      <w:r>
        <w:t>the outcomes of the Standing Committee on Education, Employment and Youth Affairs’ inquiry into the extent, nature and consequence of insecure work in the ACT</w:t>
      </w:r>
      <w:r w:rsidRPr="00F7286D">
        <w:t xml:space="preserve"> and presented the following paper:</w:t>
      </w:r>
    </w:p>
    <w:p w:rsidR="00A13058" w:rsidRPr="00F7286D" w:rsidRDefault="00A13058" w:rsidP="00A13058">
      <w:pPr>
        <w:pStyle w:val="DPSEntryDetail"/>
      </w:pPr>
      <w:r>
        <w:t>Education, Employment and Youth Affairs—Standing Committee—Inquiry into the Extent, Nature and Consequent of Insecure Work in the ACT—Statement regarding the outcomes</w:t>
      </w:r>
      <w:r w:rsidRPr="00F7286D">
        <w:t xml:space="preserve">—Ministerial statement, </w:t>
      </w:r>
      <w:r>
        <w:t>20 September 2018</w:t>
      </w:r>
      <w:r w:rsidRPr="00F7286D">
        <w:t>.</w:t>
      </w:r>
    </w:p>
    <w:p w:rsidR="00A13058" w:rsidRPr="00F7286D" w:rsidRDefault="00A13058" w:rsidP="00A13058">
      <w:pPr>
        <w:pStyle w:val="DPSEntryDetail"/>
      </w:pPr>
      <w:r>
        <w:lastRenderedPageBreak/>
        <w:t>Ms Stephen-Smith</w:t>
      </w:r>
      <w:r w:rsidRPr="00F7286D">
        <w:t xml:space="preserve"> moved—That the Assembly take note of the paper.</w:t>
      </w:r>
    </w:p>
    <w:p w:rsidR="00A13058" w:rsidRPr="00F7286D" w:rsidRDefault="00A13058" w:rsidP="00A13058">
      <w:pPr>
        <w:pStyle w:val="DPSEntryDetail"/>
      </w:pPr>
      <w:r w:rsidRPr="00F7286D">
        <w:t>Question—put and passed.</w:t>
      </w:r>
    </w:p>
    <w:p w:rsidR="00A13058" w:rsidRPr="001F5D93" w:rsidRDefault="00A13058" w:rsidP="00A13058">
      <w:pPr>
        <w:keepNext/>
        <w:keepLines/>
        <w:tabs>
          <w:tab w:val="right" w:pos="339"/>
          <w:tab w:val="left" w:pos="720"/>
        </w:tabs>
        <w:spacing w:before="240"/>
        <w:ind w:left="720" w:hanging="720"/>
        <w:jc w:val="both"/>
        <w:rPr>
          <w:rFonts w:ascii="Calibri" w:hAnsi="Calibri"/>
          <w:b/>
          <w:caps/>
        </w:rPr>
      </w:pPr>
      <w:r w:rsidRPr="00F7286D">
        <w:tab/>
      </w:r>
      <w:r w:rsidRPr="00717901">
        <w:rPr>
          <w:rFonts w:asciiTheme="minorHAnsi" w:hAnsiTheme="minorHAnsi"/>
          <w:b/>
        </w:rPr>
        <w:t>9</w:t>
      </w:r>
      <w:r w:rsidRPr="00F7286D">
        <w:tab/>
      </w:r>
      <w:r>
        <w:rPr>
          <w:rFonts w:ascii="Calibri" w:hAnsi="Calibri"/>
          <w:b/>
          <w:caps/>
        </w:rPr>
        <w:t>Motor Accident Injuries Bill 2018</w:t>
      </w:r>
      <w:r w:rsidRPr="001F5D93">
        <w:rPr>
          <w:rFonts w:ascii="Calibri" w:hAnsi="Calibri"/>
          <w:b/>
          <w:caps/>
        </w:rPr>
        <w:t>—Exposure Draft</w:t>
      </w:r>
      <w:r>
        <w:rPr>
          <w:rFonts w:ascii="Calibri" w:hAnsi="Calibri"/>
          <w:b/>
          <w:caps/>
        </w:rPr>
        <w:t xml:space="preserve"> and guide to the Motor Accident Injuries Bill 2018 Exposure Draft</w:t>
      </w:r>
      <w:r w:rsidRPr="001F5D93">
        <w:rPr>
          <w:rFonts w:ascii="Calibri" w:hAnsi="Calibri"/>
          <w:b/>
          <w:caps/>
        </w:rPr>
        <w:t>—Papers—</w:t>
      </w:r>
      <w:r w:rsidRPr="001F5D93">
        <w:rPr>
          <w:rFonts w:ascii="Calibri" w:hAnsi="Calibri"/>
          <w:b/>
        </w:rPr>
        <w:t>REFERENCE</w:t>
      </w:r>
      <w:r w:rsidRPr="001F5D93">
        <w:rPr>
          <w:rFonts w:ascii="Calibri" w:hAnsi="Calibri"/>
          <w:b/>
          <w:caps/>
        </w:rPr>
        <w:t>—</w:t>
      </w:r>
      <w:r>
        <w:rPr>
          <w:rFonts w:ascii="Calibri" w:hAnsi="Calibri"/>
          <w:b/>
          <w:caps/>
        </w:rPr>
        <w:t>Justice and Community Safety—Standing Committee</w:t>
      </w:r>
    </w:p>
    <w:p w:rsidR="00A13058" w:rsidRPr="009320FF" w:rsidRDefault="00A13058" w:rsidP="00A13058">
      <w:pPr>
        <w:tabs>
          <w:tab w:val="left" w:pos="1767"/>
        </w:tabs>
        <w:spacing w:before="120"/>
        <w:ind w:left="720"/>
        <w:jc w:val="both"/>
        <w:rPr>
          <w:rStyle w:val="DPSEntryDetailChar"/>
        </w:rPr>
      </w:pPr>
      <w:r w:rsidRPr="009320FF">
        <w:rPr>
          <w:rStyle w:val="DPSEntryDetailChar"/>
        </w:rPr>
        <w:t>Mr Gentleman (Manager of Government Business) presented the following papers:</w:t>
      </w:r>
    </w:p>
    <w:p w:rsidR="00A13058" w:rsidRDefault="00A13058" w:rsidP="00A13058">
      <w:pPr>
        <w:tabs>
          <w:tab w:val="left" w:pos="1197"/>
          <w:tab w:val="left" w:pos="1767"/>
        </w:tabs>
        <w:spacing w:before="120"/>
        <w:ind w:left="720"/>
        <w:jc w:val="both"/>
        <w:rPr>
          <w:rFonts w:ascii="Calibri" w:hAnsi="Calibri"/>
          <w:lang w:val="en-AU"/>
        </w:rPr>
      </w:pPr>
      <w:r>
        <w:rPr>
          <w:rFonts w:ascii="Calibri" w:hAnsi="Calibri"/>
          <w:lang w:val="en-AU"/>
        </w:rPr>
        <w:t>Motor Accident Injuries Bill 2018—Exposure Draft.</w:t>
      </w:r>
    </w:p>
    <w:p w:rsidR="00A13058" w:rsidRPr="001F5D93" w:rsidRDefault="00A13058" w:rsidP="00A13058">
      <w:pPr>
        <w:tabs>
          <w:tab w:val="left" w:pos="1197"/>
          <w:tab w:val="left" w:pos="1767"/>
        </w:tabs>
        <w:spacing w:before="120"/>
        <w:ind w:left="720"/>
        <w:jc w:val="both"/>
        <w:rPr>
          <w:rFonts w:ascii="Calibri" w:hAnsi="Calibri"/>
          <w:lang w:val="en-AU"/>
        </w:rPr>
      </w:pPr>
      <w:r>
        <w:rPr>
          <w:rFonts w:ascii="Calibri" w:hAnsi="Calibri"/>
          <w:lang w:val="en-AU"/>
        </w:rPr>
        <w:t xml:space="preserve">Guide to the Motor Accident Injuries Bill 2018 </w:t>
      </w:r>
      <w:r w:rsidRPr="001F5D93">
        <w:rPr>
          <w:rFonts w:ascii="Calibri" w:hAnsi="Calibri"/>
          <w:lang w:val="en-AU"/>
        </w:rPr>
        <w:t xml:space="preserve">Exposure </w:t>
      </w:r>
      <w:r>
        <w:rPr>
          <w:rFonts w:ascii="Calibri" w:hAnsi="Calibri"/>
          <w:lang w:val="en-AU"/>
        </w:rPr>
        <w:t>D</w:t>
      </w:r>
      <w:r w:rsidRPr="001F5D93">
        <w:rPr>
          <w:rFonts w:ascii="Calibri" w:hAnsi="Calibri"/>
          <w:lang w:val="en-AU"/>
        </w:rPr>
        <w:t>raft</w:t>
      </w:r>
      <w:r>
        <w:rPr>
          <w:rFonts w:ascii="Calibri" w:hAnsi="Calibri"/>
          <w:lang w:val="en-AU"/>
        </w:rPr>
        <w:t>.</w:t>
      </w:r>
    </w:p>
    <w:p w:rsidR="00A13058" w:rsidRDefault="00A13058" w:rsidP="00A13058">
      <w:pPr>
        <w:tabs>
          <w:tab w:val="left" w:pos="1197"/>
          <w:tab w:val="left" w:pos="1767"/>
        </w:tabs>
        <w:spacing w:before="120"/>
        <w:ind w:left="720"/>
        <w:jc w:val="both"/>
        <w:rPr>
          <w:rFonts w:ascii="Calibri" w:hAnsi="Calibri"/>
          <w:lang w:val="en-AU"/>
        </w:rPr>
      </w:pPr>
      <w:r w:rsidRPr="001F5D93">
        <w:rPr>
          <w:rFonts w:ascii="Calibri" w:hAnsi="Calibri"/>
          <w:lang w:val="en-AU"/>
        </w:rPr>
        <w:t xml:space="preserve">Mr </w:t>
      </w:r>
      <w:r>
        <w:rPr>
          <w:rFonts w:ascii="Calibri" w:hAnsi="Calibri"/>
          <w:lang w:val="en-AU"/>
        </w:rPr>
        <w:t>Gentleman</w:t>
      </w:r>
      <w:r w:rsidRPr="001F5D93">
        <w:rPr>
          <w:rFonts w:ascii="Calibri" w:hAnsi="Calibri"/>
          <w:lang w:val="en-AU"/>
        </w:rPr>
        <w:t>, pursuant to standing order 214, moved—</w:t>
      </w:r>
    </w:p>
    <w:p w:rsidR="00A13058" w:rsidRPr="000A5D8E" w:rsidRDefault="006F681C" w:rsidP="00A13058">
      <w:pPr>
        <w:pStyle w:val="DPSEntryIndents"/>
        <w:numPr>
          <w:ilvl w:val="0"/>
          <w:numId w:val="1"/>
        </w:numPr>
      </w:pPr>
      <w:r>
        <w:t>T</w:t>
      </w:r>
      <w:r w:rsidR="00A13058" w:rsidRPr="000A5D8E">
        <w:t>hat the Exposure Draft of the Motor Accident Injuries Bill 2018</w:t>
      </w:r>
      <w:r w:rsidR="00A13058">
        <w:t xml:space="preserve"> and the accompanying explanatory guide </w:t>
      </w:r>
      <w:r w:rsidR="00A13058" w:rsidRPr="000A5D8E">
        <w:t xml:space="preserve">be referred to the Standing Committee on Justice and Community Safety Committee </w:t>
      </w:r>
      <w:r w:rsidR="00A13058">
        <w:t xml:space="preserve">(the Committee) </w:t>
      </w:r>
      <w:r w:rsidR="00A13058" w:rsidRPr="000A5D8E">
        <w:t>to inquire into and report on:</w:t>
      </w:r>
    </w:p>
    <w:p w:rsidR="00A13058" w:rsidRPr="000A5D8E" w:rsidRDefault="00A13058" w:rsidP="00A13058">
      <w:pPr>
        <w:pStyle w:val="DPSEntryIndents"/>
        <w:numPr>
          <w:ilvl w:val="1"/>
          <w:numId w:val="1"/>
        </w:numPr>
        <w:rPr>
          <w:rStyle w:val="s1"/>
          <w:rFonts w:cs="Times"/>
        </w:rPr>
      </w:pPr>
      <w:r w:rsidRPr="000A5D8E">
        <w:rPr>
          <w:rStyle w:val="s1"/>
        </w:rPr>
        <w:t>the draft bill</w:t>
      </w:r>
      <w:r>
        <w:rPr>
          <w:rStyle w:val="s1"/>
        </w:rPr>
        <w:t>’</w:t>
      </w:r>
      <w:r w:rsidRPr="000A5D8E">
        <w:rPr>
          <w:rStyle w:val="s1"/>
        </w:rPr>
        <w:t>s alignment with the following objectives for the ACT</w:t>
      </w:r>
      <w:r>
        <w:rPr>
          <w:rStyle w:val="s1"/>
        </w:rPr>
        <w:t>’</w:t>
      </w:r>
      <w:r w:rsidRPr="000A5D8E">
        <w:rPr>
          <w:rStyle w:val="s1"/>
        </w:rPr>
        <w:t>s Compulsory Third Party</w:t>
      </w:r>
      <w:r>
        <w:rPr>
          <w:rStyle w:val="s1"/>
        </w:rPr>
        <w:t xml:space="preserve"> (CTP)</w:t>
      </w:r>
      <w:r w:rsidRPr="000A5D8E">
        <w:rPr>
          <w:rStyle w:val="s1"/>
        </w:rPr>
        <w:t xml:space="preserve"> insurance scheme:</w:t>
      </w:r>
    </w:p>
    <w:p w:rsidR="00A13058" w:rsidRPr="000A5D8E" w:rsidRDefault="00A13058" w:rsidP="00A13058">
      <w:pPr>
        <w:pStyle w:val="DPSEntryIndents"/>
        <w:numPr>
          <w:ilvl w:val="2"/>
          <w:numId w:val="1"/>
        </w:numPr>
        <w:rPr>
          <w:rStyle w:val="s1"/>
        </w:rPr>
      </w:pPr>
      <w:r w:rsidRPr="000A5D8E">
        <w:rPr>
          <w:rStyle w:val="s1"/>
        </w:rPr>
        <w:t>early access to medical treatment, economic support and rehabilitation services;</w:t>
      </w:r>
    </w:p>
    <w:p w:rsidR="00A13058" w:rsidRPr="000A5D8E" w:rsidRDefault="00A13058" w:rsidP="00A13058">
      <w:pPr>
        <w:pStyle w:val="DPSEntryIndents"/>
        <w:numPr>
          <w:ilvl w:val="2"/>
          <w:numId w:val="1"/>
        </w:numPr>
        <w:rPr>
          <w:rStyle w:val="s1"/>
        </w:rPr>
      </w:pPr>
      <w:r w:rsidRPr="000A5D8E">
        <w:rPr>
          <w:rStyle w:val="s1"/>
        </w:rPr>
        <w:t>equitable cover for all people injured in a motor vehicle accident;</w:t>
      </w:r>
    </w:p>
    <w:p w:rsidR="00A13058" w:rsidRPr="000A5D8E" w:rsidRDefault="00A13058" w:rsidP="00A13058">
      <w:pPr>
        <w:pStyle w:val="DPSEntryIndents"/>
        <w:numPr>
          <w:ilvl w:val="2"/>
          <w:numId w:val="1"/>
        </w:numPr>
        <w:rPr>
          <w:rStyle w:val="s1"/>
        </w:rPr>
      </w:pPr>
      <w:r w:rsidRPr="000A5D8E">
        <w:rPr>
          <w:rStyle w:val="s1"/>
        </w:rPr>
        <w:t>a value for money and efficient system;</w:t>
      </w:r>
    </w:p>
    <w:p w:rsidR="00A13058" w:rsidRPr="000A5D8E" w:rsidRDefault="00A13058" w:rsidP="00A13058">
      <w:pPr>
        <w:pStyle w:val="DPSEntryIndents"/>
        <w:numPr>
          <w:ilvl w:val="2"/>
          <w:numId w:val="1"/>
        </w:numPr>
        <w:rPr>
          <w:rStyle w:val="s1"/>
        </w:rPr>
      </w:pPr>
      <w:r w:rsidRPr="000A5D8E">
        <w:rPr>
          <w:rStyle w:val="s1"/>
        </w:rPr>
        <w:t>promoting broader knowledge of the scheme and safer driver practices;</w:t>
      </w:r>
    </w:p>
    <w:p w:rsidR="00A13058" w:rsidRPr="000A5D8E" w:rsidRDefault="00A13058" w:rsidP="00A13058">
      <w:pPr>
        <w:pStyle w:val="DPSEntryIndents"/>
        <w:numPr>
          <w:ilvl w:val="2"/>
          <w:numId w:val="1"/>
        </w:numPr>
        <w:rPr>
          <w:rStyle w:val="s1"/>
        </w:rPr>
      </w:pPr>
      <w:r w:rsidRPr="000A5D8E">
        <w:rPr>
          <w:rStyle w:val="s1"/>
        </w:rPr>
        <w:t>implementing a support system to better navigate the claims process; and</w:t>
      </w:r>
    </w:p>
    <w:p w:rsidR="00A13058" w:rsidRPr="000A5D8E" w:rsidRDefault="00A13058" w:rsidP="00A13058">
      <w:pPr>
        <w:pStyle w:val="DPSEntryIndents"/>
        <w:numPr>
          <w:ilvl w:val="2"/>
          <w:numId w:val="1"/>
        </w:numPr>
        <w:rPr>
          <w:rStyle w:val="s1"/>
        </w:rPr>
      </w:pPr>
      <w:r w:rsidRPr="000A5D8E">
        <w:rPr>
          <w:rStyle w:val="s1"/>
        </w:rPr>
        <w:t>a system that strengthens integrity and reduces fraudulent behavior;</w:t>
      </w:r>
    </w:p>
    <w:p w:rsidR="00A13058" w:rsidRPr="000A5D8E" w:rsidRDefault="00A13058" w:rsidP="00A13058">
      <w:pPr>
        <w:pStyle w:val="DPSEntryIndents"/>
        <w:numPr>
          <w:ilvl w:val="1"/>
          <w:numId w:val="1"/>
        </w:numPr>
        <w:rPr>
          <w:rStyle w:val="s1"/>
        </w:rPr>
      </w:pPr>
      <w:r w:rsidRPr="000A5D8E">
        <w:rPr>
          <w:rStyle w:val="s1"/>
        </w:rPr>
        <w:lastRenderedPageBreak/>
        <w:t>the draft bill</w:t>
      </w:r>
      <w:r>
        <w:rPr>
          <w:rStyle w:val="s1"/>
        </w:rPr>
        <w:t>’</w:t>
      </w:r>
      <w:r w:rsidRPr="000A5D8E">
        <w:rPr>
          <w:rStyle w:val="s1"/>
        </w:rPr>
        <w:t>s alignment with the model chosen by the CTP citizens</w:t>
      </w:r>
      <w:r>
        <w:rPr>
          <w:rStyle w:val="s1"/>
        </w:rPr>
        <w:t>’</w:t>
      </w:r>
      <w:r w:rsidRPr="000A5D8E">
        <w:rPr>
          <w:rStyle w:val="s1"/>
        </w:rPr>
        <w:t xml:space="preserve"> jury and the detailed design documents underpinning this model;</w:t>
      </w:r>
    </w:p>
    <w:p w:rsidR="00A13058" w:rsidRDefault="00A13058" w:rsidP="00A13058">
      <w:pPr>
        <w:pStyle w:val="DPSEntryIndents"/>
        <w:numPr>
          <w:ilvl w:val="1"/>
          <w:numId w:val="1"/>
        </w:numPr>
        <w:rPr>
          <w:rStyle w:val="s1"/>
        </w:rPr>
      </w:pPr>
      <w:r w:rsidRPr="000A5D8E">
        <w:rPr>
          <w:rStyle w:val="s1"/>
        </w:rPr>
        <w:t>the draft bill</w:t>
      </w:r>
      <w:r>
        <w:rPr>
          <w:rStyle w:val="s1"/>
        </w:rPr>
        <w:t>’</w:t>
      </w:r>
      <w:r w:rsidRPr="000A5D8E">
        <w:rPr>
          <w:rStyle w:val="s1"/>
        </w:rPr>
        <w:t>s consistency with other relevant insurance sch</w:t>
      </w:r>
      <w:r>
        <w:rPr>
          <w:rStyle w:val="s1"/>
        </w:rPr>
        <w:t>emes operating in the Territory; and</w:t>
      </w:r>
    </w:p>
    <w:p w:rsidR="00A13058" w:rsidRPr="000F6024" w:rsidRDefault="00A13058" w:rsidP="00A13058">
      <w:pPr>
        <w:pStyle w:val="DPSEntryIndents"/>
        <w:numPr>
          <w:ilvl w:val="1"/>
          <w:numId w:val="1"/>
        </w:numPr>
        <w:rPr>
          <w:rStyle w:val="s1"/>
        </w:rPr>
      </w:pPr>
      <w:r>
        <w:rPr>
          <w:rStyle w:val="s1"/>
        </w:rPr>
        <w:t>t</w:t>
      </w:r>
      <w:r w:rsidRPr="000F6024">
        <w:rPr>
          <w:rStyle w:val="s1"/>
        </w:rPr>
        <w:t>he most suitable avenues for external review of matters arising between parties under the proposed new Moto</w:t>
      </w:r>
      <w:r>
        <w:rPr>
          <w:rStyle w:val="s1"/>
        </w:rPr>
        <w:t>r Accident Injuries scheme;</w:t>
      </w:r>
    </w:p>
    <w:p w:rsidR="00A13058" w:rsidRPr="000A5D8E" w:rsidRDefault="00A13058" w:rsidP="00A13058">
      <w:pPr>
        <w:pStyle w:val="DPSEntryIndents"/>
        <w:numPr>
          <w:ilvl w:val="0"/>
          <w:numId w:val="1"/>
        </w:numPr>
      </w:pPr>
      <w:r>
        <w:t>the C</w:t>
      </w:r>
      <w:r w:rsidRPr="000A5D8E">
        <w:t>ommittee is to report by 26 October 2018; and</w:t>
      </w:r>
    </w:p>
    <w:p w:rsidR="00A13058" w:rsidRPr="000A5D8E" w:rsidRDefault="00A13058" w:rsidP="00A13058">
      <w:pPr>
        <w:pStyle w:val="DPSEntryIndents"/>
        <w:numPr>
          <w:ilvl w:val="0"/>
          <w:numId w:val="1"/>
        </w:numPr>
        <w:rPr>
          <w:rStyle w:val="s1"/>
        </w:rPr>
      </w:pPr>
      <w:r>
        <w:rPr>
          <w:rStyle w:val="s1"/>
        </w:rPr>
        <w:t>i</w:t>
      </w:r>
      <w:r w:rsidRPr="000A5D8E">
        <w:rPr>
          <w:rStyle w:val="s1"/>
        </w:rPr>
        <w:t>f the As</w:t>
      </w:r>
      <w:r>
        <w:rPr>
          <w:rStyle w:val="s1"/>
        </w:rPr>
        <w:t>sembly is not sitting when the C</w:t>
      </w:r>
      <w:r w:rsidRPr="000A5D8E">
        <w:rPr>
          <w:rStyle w:val="s1"/>
        </w:rPr>
        <w:t xml:space="preserve">ommittee </w:t>
      </w:r>
      <w:r>
        <w:rPr>
          <w:rStyle w:val="s1"/>
        </w:rPr>
        <w:t>has completed its inquiry, the C</w:t>
      </w:r>
      <w:r w:rsidRPr="000A5D8E">
        <w:rPr>
          <w:rStyle w:val="s1"/>
        </w:rPr>
        <w:t>ommittee may send its report to the Speaker or, in the absence of the Speaker, to the Deputy Speaker</w:t>
      </w:r>
      <w:r w:rsidR="002B68AD">
        <w:rPr>
          <w:rStyle w:val="s1"/>
        </w:rPr>
        <w:t xml:space="preserve"> or any other Member</w:t>
      </w:r>
      <w:r w:rsidRPr="000A5D8E">
        <w:rPr>
          <w:rStyle w:val="s1"/>
        </w:rPr>
        <w:t>, who is authorised to give directions for its printing, publishing and circulation.</w:t>
      </w:r>
    </w:p>
    <w:p w:rsidR="00A13058" w:rsidRDefault="00A13058" w:rsidP="00A13058">
      <w:pPr>
        <w:tabs>
          <w:tab w:val="left" w:pos="1197"/>
          <w:tab w:val="left" w:pos="1767"/>
        </w:tabs>
        <w:spacing w:before="120"/>
        <w:ind w:left="720"/>
        <w:jc w:val="both"/>
        <w:rPr>
          <w:rFonts w:ascii="Calibri" w:hAnsi="Calibri"/>
          <w:lang w:val="en-AU"/>
        </w:rPr>
      </w:pPr>
      <w:r>
        <w:rPr>
          <w:rFonts w:ascii="Calibri" w:hAnsi="Calibri"/>
          <w:lang w:val="en-AU"/>
        </w:rPr>
        <w:t>Ms Le Couteur moved the following amendment: Omit paragraph (2), substitute:</w:t>
      </w:r>
    </w:p>
    <w:p w:rsidR="00A13058" w:rsidRDefault="00A13058" w:rsidP="00A13058">
      <w:pPr>
        <w:tabs>
          <w:tab w:val="left" w:pos="1350"/>
          <w:tab w:val="left" w:pos="1767"/>
        </w:tabs>
        <w:spacing w:before="120"/>
        <w:ind w:left="1350" w:hanging="630"/>
        <w:jc w:val="both"/>
        <w:rPr>
          <w:rFonts w:ascii="Calibri" w:hAnsi="Calibri"/>
          <w:lang w:val="en-AU"/>
        </w:rPr>
      </w:pPr>
      <w:r>
        <w:rPr>
          <w:rFonts w:ascii="Calibri" w:hAnsi="Calibri"/>
          <w:lang w:val="en-AU"/>
        </w:rPr>
        <w:t>“(2)</w:t>
      </w:r>
      <w:r>
        <w:rPr>
          <w:rFonts w:ascii="Calibri" w:hAnsi="Calibri"/>
          <w:lang w:val="en-AU"/>
        </w:rPr>
        <w:tab/>
        <w:t>the Committee reports by 1 November 2018;”.</w:t>
      </w:r>
    </w:p>
    <w:p w:rsidR="00A13058" w:rsidRDefault="00A13058" w:rsidP="00A13058">
      <w:pPr>
        <w:tabs>
          <w:tab w:val="left" w:pos="1197"/>
          <w:tab w:val="left" w:pos="1767"/>
        </w:tabs>
        <w:spacing w:before="120"/>
        <w:ind w:left="720"/>
        <w:jc w:val="both"/>
        <w:rPr>
          <w:rFonts w:ascii="Calibri" w:hAnsi="Calibri"/>
          <w:lang w:val="en-AU"/>
        </w:rPr>
      </w:pPr>
      <w:r>
        <w:rPr>
          <w:rFonts w:ascii="Calibri" w:hAnsi="Calibri"/>
          <w:lang w:val="en-AU"/>
        </w:rPr>
        <w:t>Debate continued.</w:t>
      </w:r>
    </w:p>
    <w:p w:rsidR="00A13058" w:rsidRDefault="00A13058" w:rsidP="00A13058">
      <w:pPr>
        <w:tabs>
          <w:tab w:val="left" w:pos="1197"/>
          <w:tab w:val="left" w:pos="1767"/>
        </w:tabs>
        <w:spacing w:before="120"/>
        <w:ind w:left="720"/>
        <w:jc w:val="both"/>
        <w:rPr>
          <w:rFonts w:ascii="Calibri" w:hAnsi="Calibri"/>
          <w:lang w:val="en-AU"/>
        </w:rPr>
      </w:pPr>
      <w:r>
        <w:rPr>
          <w:rFonts w:ascii="Calibri" w:hAnsi="Calibri"/>
          <w:lang w:val="en-AU"/>
        </w:rPr>
        <w:t>Question—That the amendment be agreed to—put.</w:t>
      </w:r>
    </w:p>
    <w:p w:rsidR="00A13058" w:rsidRDefault="00A13058" w:rsidP="00A13058">
      <w:pPr>
        <w:pStyle w:val="DIVIntroA"/>
        <w:rPr>
          <w:lang w:val="en-AU"/>
        </w:rPr>
      </w:pPr>
      <w:r>
        <w:rPr>
          <w:lang w:val="en-AU"/>
        </w:rP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A13058" w:rsidTr="0092041B">
        <w:trPr>
          <w:trHeight w:val="240"/>
        </w:trPr>
        <w:tc>
          <w:tcPr>
            <w:tcW w:w="4082" w:type="dxa"/>
            <w:gridSpan w:val="2"/>
            <w:shd w:val="clear" w:color="auto" w:fill="auto"/>
          </w:tcPr>
          <w:p w:rsidR="00A13058" w:rsidRDefault="00A13058" w:rsidP="0092041B">
            <w:pPr>
              <w:pStyle w:val="DIVName"/>
              <w:tabs>
                <w:tab w:val="center" w:pos="1644"/>
              </w:tabs>
              <w:rPr>
                <w:lang w:val="en-AU"/>
              </w:rPr>
            </w:pPr>
            <w:r>
              <w:rPr>
                <w:lang w:val="en-AU"/>
              </w:rPr>
              <w:tab/>
              <w:t>AYES, 13</w:t>
            </w:r>
          </w:p>
        </w:tc>
        <w:tc>
          <w:tcPr>
            <w:tcW w:w="624" w:type="dxa"/>
            <w:shd w:val="clear" w:color="auto" w:fill="auto"/>
          </w:tcPr>
          <w:p w:rsidR="00A13058" w:rsidRDefault="00A13058" w:rsidP="0092041B">
            <w:pPr>
              <w:pStyle w:val="DIVName"/>
              <w:rPr>
                <w:lang w:val="en-AU"/>
              </w:rPr>
            </w:pPr>
          </w:p>
        </w:tc>
        <w:tc>
          <w:tcPr>
            <w:tcW w:w="4082" w:type="dxa"/>
            <w:gridSpan w:val="2"/>
            <w:shd w:val="clear" w:color="auto" w:fill="auto"/>
          </w:tcPr>
          <w:p w:rsidR="00A13058" w:rsidRDefault="00A13058" w:rsidP="0092041B">
            <w:pPr>
              <w:pStyle w:val="DIVName"/>
              <w:tabs>
                <w:tab w:val="center" w:pos="1644"/>
              </w:tabs>
              <w:rPr>
                <w:lang w:val="en-AU"/>
              </w:rPr>
            </w:pPr>
            <w:r>
              <w:rPr>
                <w:lang w:val="en-AU"/>
              </w:rPr>
              <w:tab/>
              <w:t>NOES, 10</w:t>
            </w:r>
          </w:p>
        </w:tc>
      </w:tr>
      <w:tr w:rsidR="00A13058" w:rsidTr="0092041B">
        <w:trPr>
          <w:trHeight w:val="240"/>
        </w:trPr>
        <w:tc>
          <w:tcPr>
            <w:tcW w:w="2041" w:type="dxa"/>
            <w:shd w:val="clear" w:color="auto" w:fill="auto"/>
          </w:tcPr>
          <w:p w:rsidR="00A13058" w:rsidRDefault="00A13058" w:rsidP="0092041B">
            <w:pPr>
              <w:pStyle w:val="DIVName"/>
              <w:rPr>
                <w:lang w:val="en-AU"/>
              </w:rPr>
            </w:pPr>
            <w:r>
              <w:rPr>
                <w:lang w:val="en-AU"/>
              </w:rPr>
              <w:t>Ms Berry</w:t>
            </w:r>
          </w:p>
        </w:tc>
        <w:tc>
          <w:tcPr>
            <w:tcW w:w="2041" w:type="dxa"/>
            <w:shd w:val="clear" w:color="auto" w:fill="auto"/>
          </w:tcPr>
          <w:p w:rsidR="00A13058" w:rsidRDefault="00A13058" w:rsidP="0092041B">
            <w:pPr>
              <w:pStyle w:val="DIVName"/>
              <w:rPr>
                <w:lang w:val="en-AU"/>
              </w:rPr>
            </w:pPr>
            <w:r>
              <w:rPr>
                <w:lang w:val="en-AU"/>
              </w:rPr>
              <w:t>Ms Orr</w:t>
            </w:r>
          </w:p>
        </w:tc>
        <w:tc>
          <w:tcPr>
            <w:tcW w:w="624" w:type="dxa"/>
            <w:shd w:val="clear" w:color="auto" w:fill="auto"/>
          </w:tcPr>
          <w:p w:rsidR="00A13058" w:rsidRDefault="00A13058" w:rsidP="0092041B">
            <w:pPr>
              <w:pStyle w:val="DIVName"/>
              <w:rPr>
                <w:lang w:val="en-AU"/>
              </w:rPr>
            </w:pPr>
          </w:p>
        </w:tc>
        <w:tc>
          <w:tcPr>
            <w:tcW w:w="2041" w:type="dxa"/>
            <w:shd w:val="clear" w:color="auto" w:fill="auto"/>
          </w:tcPr>
          <w:p w:rsidR="00A13058" w:rsidRDefault="00A13058" w:rsidP="0092041B">
            <w:pPr>
              <w:pStyle w:val="DIVName"/>
              <w:rPr>
                <w:lang w:val="en-AU"/>
              </w:rPr>
            </w:pPr>
            <w:r>
              <w:rPr>
                <w:lang w:val="en-AU"/>
              </w:rPr>
              <w:t>Miss C. Burch</w:t>
            </w:r>
          </w:p>
        </w:tc>
        <w:tc>
          <w:tcPr>
            <w:tcW w:w="2041" w:type="dxa"/>
            <w:shd w:val="clear" w:color="auto" w:fill="auto"/>
          </w:tcPr>
          <w:p w:rsidR="00A13058" w:rsidRDefault="00A13058" w:rsidP="0092041B">
            <w:pPr>
              <w:pStyle w:val="DIVName"/>
              <w:rPr>
                <w:lang w:val="en-AU"/>
              </w:rPr>
            </w:pPr>
            <w:r>
              <w:rPr>
                <w:lang w:val="en-AU"/>
              </w:rPr>
              <w:t>Mr Milligan</w:t>
            </w:r>
          </w:p>
        </w:tc>
      </w:tr>
      <w:tr w:rsidR="00A13058" w:rsidTr="0092041B">
        <w:trPr>
          <w:trHeight w:val="240"/>
        </w:trPr>
        <w:tc>
          <w:tcPr>
            <w:tcW w:w="2041" w:type="dxa"/>
            <w:shd w:val="clear" w:color="auto" w:fill="auto"/>
          </w:tcPr>
          <w:p w:rsidR="00A13058" w:rsidRDefault="00A13058" w:rsidP="0092041B">
            <w:pPr>
              <w:pStyle w:val="DIVName"/>
              <w:rPr>
                <w:lang w:val="en-AU"/>
              </w:rPr>
            </w:pPr>
            <w:r>
              <w:rPr>
                <w:lang w:val="en-AU"/>
              </w:rPr>
              <w:t>Ms J. Burch</w:t>
            </w:r>
          </w:p>
        </w:tc>
        <w:tc>
          <w:tcPr>
            <w:tcW w:w="2041" w:type="dxa"/>
            <w:shd w:val="clear" w:color="auto" w:fill="auto"/>
          </w:tcPr>
          <w:p w:rsidR="00A13058" w:rsidRDefault="00A13058" w:rsidP="0092041B">
            <w:pPr>
              <w:pStyle w:val="DIVName"/>
              <w:rPr>
                <w:lang w:val="en-AU"/>
              </w:rPr>
            </w:pPr>
            <w:r>
              <w:rPr>
                <w:lang w:val="en-AU"/>
              </w:rPr>
              <w:t>Mr Pettersson</w:t>
            </w:r>
          </w:p>
        </w:tc>
        <w:tc>
          <w:tcPr>
            <w:tcW w:w="624" w:type="dxa"/>
            <w:shd w:val="clear" w:color="auto" w:fill="auto"/>
          </w:tcPr>
          <w:p w:rsidR="00A13058" w:rsidRDefault="00A13058" w:rsidP="0092041B">
            <w:pPr>
              <w:pStyle w:val="DIVName"/>
              <w:rPr>
                <w:lang w:val="en-AU"/>
              </w:rPr>
            </w:pPr>
          </w:p>
        </w:tc>
        <w:tc>
          <w:tcPr>
            <w:tcW w:w="2041" w:type="dxa"/>
            <w:shd w:val="clear" w:color="auto" w:fill="auto"/>
          </w:tcPr>
          <w:p w:rsidR="00A13058" w:rsidRDefault="00A13058" w:rsidP="0092041B">
            <w:pPr>
              <w:pStyle w:val="DIVName"/>
              <w:rPr>
                <w:lang w:val="en-AU"/>
              </w:rPr>
            </w:pPr>
            <w:r>
              <w:rPr>
                <w:lang w:val="en-AU"/>
              </w:rPr>
              <w:t>Mr Coe</w:t>
            </w:r>
          </w:p>
        </w:tc>
        <w:tc>
          <w:tcPr>
            <w:tcW w:w="2041" w:type="dxa"/>
            <w:shd w:val="clear" w:color="auto" w:fill="auto"/>
          </w:tcPr>
          <w:p w:rsidR="00A13058" w:rsidRDefault="00A13058" w:rsidP="0092041B">
            <w:pPr>
              <w:pStyle w:val="DIVName"/>
              <w:rPr>
                <w:lang w:val="en-AU"/>
              </w:rPr>
            </w:pPr>
            <w:r>
              <w:rPr>
                <w:lang w:val="en-AU"/>
              </w:rPr>
              <w:t>Mr Parton</w:t>
            </w:r>
          </w:p>
        </w:tc>
      </w:tr>
      <w:tr w:rsidR="00A13058" w:rsidTr="0092041B">
        <w:trPr>
          <w:trHeight w:val="240"/>
        </w:trPr>
        <w:tc>
          <w:tcPr>
            <w:tcW w:w="2041" w:type="dxa"/>
            <w:shd w:val="clear" w:color="auto" w:fill="auto"/>
          </w:tcPr>
          <w:p w:rsidR="00A13058" w:rsidRDefault="00A13058" w:rsidP="0092041B">
            <w:pPr>
              <w:pStyle w:val="DIVName"/>
              <w:rPr>
                <w:lang w:val="en-AU"/>
              </w:rPr>
            </w:pPr>
            <w:r>
              <w:rPr>
                <w:lang w:val="en-AU"/>
              </w:rPr>
              <w:t>Ms Cheyne</w:t>
            </w:r>
          </w:p>
        </w:tc>
        <w:tc>
          <w:tcPr>
            <w:tcW w:w="2041" w:type="dxa"/>
            <w:shd w:val="clear" w:color="auto" w:fill="auto"/>
          </w:tcPr>
          <w:p w:rsidR="00A13058" w:rsidRDefault="00A13058" w:rsidP="0092041B">
            <w:pPr>
              <w:pStyle w:val="DIVName"/>
              <w:rPr>
                <w:lang w:val="en-AU"/>
              </w:rPr>
            </w:pPr>
            <w:r>
              <w:rPr>
                <w:lang w:val="en-AU"/>
              </w:rPr>
              <w:t>Mr Ramsay</w:t>
            </w:r>
          </w:p>
        </w:tc>
        <w:tc>
          <w:tcPr>
            <w:tcW w:w="624" w:type="dxa"/>
            <w:shd w:val="clear" w:color="auto" w:fill="auto"/>
          </w:tcPr>
          <w:p w:rsidR="00A13058" w:rsidRDefault="00A13058" w:rsidP="0092041B">
            <w:pPr>
              <w:pStyle w:val="DIVName"/>
              <w:rPr>
                <w:lang w:val="en-AU"/>
              </w:rPr>
            </w:pPr>
          </w:p>
        </w:tc>
        <w:tc>
          <w:tcPr>
            <w:tcW w:w="2041" w:type="dxa"/>
            <w:shd w:val="clear" w:color="auto" w:fill="auto"/>
          </w:tcPr>
          <w:p w:rsidR="00A13058" w:rsidRDefault="00A13058" w:rsidP="0092041B">
            <w:pPr>
              <w:pStyle w:val="DIVName"/>
              <w:rPr>
                <w:lang w:val="en-AU"/>
              </w:rPr>
            </w:pPr>
            <w:r>
              <w:rPr>
                <w:lang w:val="en-AU"/>
              </w:rPr>
              <w:t>Mrs Dunne</w:t>
            </w:r>
          </w:p>
        </w:tc>
        <w:tc>
          <w:tcPr>
            <w:tcW w:w="2041" w:type="dxa"/>
            <w:shd w:val="clear" w:color="auto" w:fill="auto"/>
          </w:tcPr>
          <w:p w:rsidR="00A13058" w:rsidRDefault="00A13058" w:rsidP="0092041B">
            <w:pPr>
              <w:pStyle w:val="DIVName"/>
              <w:rPr>
                <w:lang w:val="en-AU"/>
              </w:rPr>
            </w:pPr>
            <w:r>
              <w:rPr>
                <w:lang w:val="en-AU"/>
              </w:rPr>
              <w:t>Mr Wall</w:t>
            </w:r>
          </w:p>
        </w:tc>
      </w:tr>
      <w:tr w:rsidR="00A13058" w:rsidTr="0092041B">
        <w:trPr>
          <w:trHeight w:val="240"/>
        </w:trPr>
        <w:tc>
          <w:tcPr>
            <w:tcW w:w="2041" w:type="dxa"/>
            <w:shd w:val="clear" w:color="auto" w:fill="auto"/>
          </w:tcPr>
          <w:p w:rsidR="00A13058" w:rsidRDefault="00A13058" w:rsidP="0092041B">
            <w:pPr>
              <w:pStyle w:val="DIVName"/>
              <w:rPr>
                <w:lang w:val="en-AU"/>
              </w:rPr>
            </w:pPr>
            <w:r>
              <w:rPr>
                <w:lang w:val="en-AU"/>
              </w:rPr>
              <w:t>Ms Cody</w:t>
            </w:r>
          </w:p>
        </w:tc>
        <w:tc>
          <w:tcPr>
            <w:tcW w:w="2041" w:type="dxa"/>
            <w:shd w:val="clear" w:color="auto" w:fill="auto"/>
          </w:tcPr>
          <w:p w:rsidR="00A13058" w:rsidRDefault="00A13058" w:rsidP="0092041B">
            <w:pPr>
              <w:pStyle w:val="DIVName"/>
              <w:rPr>
                <w:lang w:val="en-AU"/>
              </w:rPr>
            </w:pPr>
            <w:r>
              <w:rPr>
                <w:lang w:val="en-AU"/>
              </w:rPr>
              <w:t>Mr Rattenbury</w:t>
            </w:r>
          </w:p>
        </w:tc>
        <w:tc>
          <w:tcPr>
            <w:tcW w:w="624" w:type="dxa"/>
            <w:shd w:val="clear" w:color="auto" w:fill="auto"/>
          </w:tcPr>
          <w:p w:rsidR="00A13058" w:rsidRDefault="00A13058" w:rsidP="0092041B">
            <w:pPr>
              <w:pStyle w:val="DIVName"/>
              <w:rPr>
                <w:lang w:val="en-AU"/>
              </w:rPr>
            </w:pPr>
          </w:p>
        </w:tc>
        <w:tc>
          <w:tcPr>
            <w:tcW w:w="2041" w:type="dxa"/>
            <w:shd w:val="clear" w:color="auto" w:fill="auto"/>
          </w:tcPr>
          <w:p w:rsidR="00A13058" w:rsidRDefault="00A13058" w:rsidP="0092041B">
            <w:pPr>
              <w:pStyle w:val="DIVName"/>
              <w:rPr>
                <w:lang w:val="en-AU"/>
              </w:rPr>
            </w:pPr>
            <w:r>
              <w:rPr>
                <w:lang w:val="en-AU"/>
              </w:rPr>
              <w:t>Mr Hanson</w:t>
            </w:r>
          </w:p>
        </w:tc>
        <w:tc>
          <w:tcPr>
            <w:tcW w:w="2041" w:type="dxa"/>
            <w:shd w:val="clear" w:color="auto" w:fill="auto"/>
          </w:tcPr>
          <w:p w:rsidR="00A13058" w:rsidRDefault="00A13058" w:rsidP="0092041B">
            <w:pPr>
              <w:pStyle w:val="DIVName"/>
              <w:rPr>
                <w:lang w:val="en-AU"/>
              </w:rPr>
            </w:pPr>
          </w:p>
        </w:tc>
      </w:tr>
      <w:tr w:rsidR="00A13058" w:rsidTr="0092041B">
        <w:trPr>
          <w:trHeight w:val="240"/>
        </w:trPr>
        <w:tc>
          <w:tcPr>
            <w:tcW w:w="2041" w:type="dxa"/>
            <w:shd w:val="clear" w:color="auto" w:fill="auto"/>
          </w:tcPr>
          <w:p w:rsidR="00A13058" w:rsidRDefault="00A13058" w:rsidP="0092041B">
            <w:pPr>
              <w:pStyle w:val="DIVName"/>
              <w:rPr>
                <w:lang w:val="en-AU"/>
              </w:rPr>
            </w:pPr>
            <w:r>
              <w:rPr>
                <w:lang w:val="en-AU"/>
              </w:rPr>
              <w:t>Ms Fitzharris</w:t>
            </w:r>
          </w:p>
        </w:tc>
        <w:tc>
          <w:tcPr>
            <w:tcW w:w="2041" w:type="dxa"/>
            <w:shd w:val="clear" w:color="auto" w:fill="auto"/>
          </w:tcPr>
          <w:p w:rsidR="00A13058" w:rsidRDefault="00A13058" w:rsidP="0092041B">
            <w:pPr>
              <w:pStyle w:val="DIVName"/>
              <w:rPr>
                <w:lang w:val="en-AU"/>
              </w:rPr>
            </w:pPr>
            <w:r>
              <w:rPr>
                <w:lang w:val="en-AU"/>
              </w:rPr>
              <w:t>Mr Steel</w:t>
            </w:r>
          </w:p>
        </w:tc>
        <w:tc>
          <w:tcPr>
            <w:tcW w:w="624" w:type="dxa"/>
            <w:shd w:val="clear" w:color="auto" w:fill="auto"/>
          </w:tcPr>
          <w:p w:rsidR="00A13058" w:rsidRDefault="00A13058" w:rsidP="0092041B">
            <w:pPr>
              <w:pStyle w:val="DIVName"/>
              <w:rPr>
                <w:lang w:val="en-AU"/>
              </w:rPr>
            </w:pPr>
          </w:p>
        </w:tc>
        <w:tc>
          <w:tcPr>
            <w:tcW w:w="2041" w:type="dxa"/>
            <w:shd w:val="clear" w:color="auto" w:fill="auto"/>
          </w:tcPr>
          <w:p w:rsidR="00A13058" w:rsidRDefault="00A13058" w:rsidP="0092041B">
            <w:pPr>
              <w:pStyle w:val="DIVName"/>
              <w:rPr>
                <w:lang w:val="en-AU"/>
              </w:rPr>
            </w:pPr>
            <w:r>
              <w:rPr>
                <w:lang w:val="en-AU"/>
              </w:rPr>
              <w:t>Mrs Kikkert</w:t>
            </w:r>
          </w:p>
        </w:tc>
        <w:tc>
          <w:tcPr>
            <w:tcW w:w="2041" w:type="dxa"/>
            <w:shd w:val="clear" w:color="auto" w:fill="auto"/>
          </w:tcPr>
          <w:p w:rsidR="00A13058" w:rsidRDefault="00A13058" w:rsidP="0092041B">
            <w:pPr>
              <w:pStyle w:val="DIVName"/>
              <w:rPr>
                <w:lang w:val="en-AU"/>
              </w:rPr>
            </w:pPr>
          </w:p>
        </w:tc>
      </w:tr>
      <w:tr w:rsidR="00A13058" w:rsidTr="0092041B">
        <w:trPr>
          <w:trHeight w:val="240"/>
        </w:trPr>
        <w:tc>
          <w:tcPr>
            <w:tcW w:w="2041" w:type="dxa"/>
            <w:shd w:val="clear" w:color="auto" w:fill="auto"/>
          </w:tcPr>
          <w:p w:rsidR="00A13058" w:rsidRDefault="00A13058" w:rsidP="0092041B">
            <w:pPr>
              <w:pStyle w:val="DIVName"/>
              <w:rPr>
                <w:lang w:val="en-AU"/>
              </w:rPr>
            </w:pPr>
            <w:r>
              <w:rPr>
                <w:lang w:val="en-AU"/>
              </w:rPr>
              <w:t>Mr Gentleman</w:t>
            </w:r>
          </w:p>
        </w:tc>
        <w:tc>
          <w:tcPr>
            <w:tcW w:w="2041" w:type="dxa"/>
            <w:shd w:val="clear" w:color="auto" w:fill="auto"/>
          </w:tcPr>
          <w:p w:rsidR="00A13058" w:rsidRDefault="00A13058" w:rsidP="0092041B">
            <w:pPr>
              <w:pStyle w:val="DIVName"/>
              <w:rPr>
                <w:lang w:val="en-AU"/>
              </w:rPr>
            </w:pPr>
            <w:r>
              <w:rPr>
                <w:lang w:val="en-AU"/>
              </w:rPr>
              <w:t>Ms Stephen-Smith</w:t>
            </w:r>
          </w:p>
        </w:tc>
        <w:tc>
          <w:tcPr>
            <w:tcW w:w="624" w:type="dxa"/>
            <w:shd w:val="clear" w:color="auto" w:fill="auto"/>
          </w:tcPr>
          <w:p w:rsidR="00A13058" w:rsidRDefault="00A13058" w:rsidP="0092041B">
            <w:pPr>
              <w:pStyle w:val="DIVName"/>
              <w:rPr>
                <w:lang w:val="en-AU"/>
              </w:rPr>
            </w:pPr>
          </w:p>
        </w:tc>
        <w:tc>
          <w:tcPr>
            <w:tcW w:w="2041" w:type="dxa"/>
            <w:shd w:val="clear" w:color="auto" w:fill="auto"/>
          </w:tcPr>
          <w:p w:rsidR="00A13058" w:rsidRDefault="00A13058" w:rsidP="0092041B">
            <w:pPr>
              <w:pStyle w:val="DIVName"/>
              <w:rPr>
                <w:lang w:val="en-AU"/>
              </w:rPr>
            </w:pPr>
            <w:r>
              <w:rPr>
                <w:lang w:val="en-AU"/>
              </w:rPr>
              <w:t>Ms Lawder</w:t>
            </w:r>
          </w:p>
        </w:tc>
        <w:tc>
          <w:tcPr>
            <w:tcW w:w="2041" w:type="dxa"/>
            <w:shd w:val="clear" w:color="auto" w:fill="auto"/>
          </w:tcPr>
          <w:p w:rsidR="00A13058" w:rsidRDefault="00A13058" w:rsidP="0092041B">
            <w:pPr>
              <w:pStyle w:val="DIVName"/>
              <w:rPr>
                <w:lang w:val="en-AU"/>
              </w:rPr>
            </w:pPr>
          </w:p>
        </w:tc>
      </w:tr>
      <w:tr w:rsidR="00A13058" w:rsidTr="0092041B">
        <w:trPr>
          <w:trHeight w:val="240"/>
        </w:trPr>
        <w:tc>
          <w:tcPr>
            <w:tcW w:w="2041" w:type="dxa"/>
            <w:shd w:val="clear" w:color="auto" w:fill="auto"/>
          </w:tcPr>
          <w:p w:rsidR="00A13058" w:rsidRDefault="00A13058" w:rsidP="0092041B">
            <w:pPr>
              <w:pStyle w:val="DIVName"/>
              <w:rPr>
                <w:lang w:val="en-AU"/>
              </w:rPr>
            </w:pPr>
            <w:r>
              <w:rPr>
                <w:lang w:val="en-AU"/>
              </w:rPr>
              <w:t>Ms Le Couteur</w:t>
            </w:r>
          </w:p>
        </w:tc>
        <w:tc>
          <w:tcPr>
            <w:tcW w:w="2041" w:type="dxa"/>
            <w:shd w:val="clear" w:color="auto" w:fill="auto"/>
          </w:tcPr>
          <w:p w:rsidR="00A13058" w:rsidRDefault="00A13058" w:rsidP="0092041B">
            <w:pPr>
              <w:pStyle w:val="DIVName"/>
              <w:rPr>
                <w:lang w:val="en-AU"/>
              </w:rPr>
            </w:pPr>
          </w:p>
        </w:tc>
        <w:tc>
          <w:tcPr>
            <w:tcW w:w="624" w:type="dxa"/>
            <w:shd w:val="clear" w:color="auto" w:fill="auto"/>
          </w:tcPr>
          <w:p w:rsidR="00A13058" w:rsidRDefault="00A13058" w:rsidP="0092041B">
            <w:pPr>
              <w:pStyle w:val="DIVName"/>
              <w:rPr>
                <w:lang w:val="en-AU"/>
              </w:rPr>
            </w:pPr>
          </w:p>
        </w:tc>
        <w:tc>
          <w:tcPr>
            <w:tcW w:w="2041" w:type="dxa"/>
            <w:shd w:val="clear" w:color="auto" w:fill="auto"/>
          </w:tcPr>
          <w:p w:rsidR="00A13058" w:rsidRDefault="00A13058" w:rsidP="0092041B">
            <w:pPr>
              <w:pStyle w:val="DIVName"/>
              <w:rPr>
                <w:lang w:val="en-AU"/>
              </w:rPr>
            </w:pPr>
            <w:r>
              <w:rPr>
                <w:lang w:val="en-AU"/>
              </w:rPr>
              <w:t>Ms Lee</w:t>
            </w:r>
          </w:p>
        </w:tc>
        <w:tc>
          <w:tcPr>
            <w:tcW w:w="2041" w:type="dxa"/>
            <w:shd w:val="clear" w:color="auto" w:fill="auto"/>
          </w:tcPr>
          <w:p w:rsidR="00A13058" w:rsidRDefault="00A13058" w:rsidP="0092041B">
            <w:pPr>
              <w:pStyle w:val="DIVName"/>
              <w:rPr>
                <w:lang w:val="en-AU"/>
              </w:rPr>
            </w:pPr>
          </w:p>
        </w:tc>
      </w:tr>
    </w:tbl>
    <w:p w:rsidR="00A13058" w:rsidRDefault="00A13058" w:rsidP="00A13058">
      <w:pPr>
        <w:pStyle w:val="DIVResult"/>
        <w:rPr>
          <w:lang w:val="en-AU"/>
        </w:rPr>
      </w:pPr>
      <w:r>
        <w:rPr>
          <w:lang w:val="en-AU"/>
        </w:rPr>
        <w:t>And so it was resolved in the affirmative.</w:t>
      </w:r>
    </w:p>
    <w:p w:rsidR="00A13058" w:rsidRDefault="00A13058" w:rsidP="00A13058">
      <w:pPr>
        <w:tabs>
          <w:tab w:val="left" w:pos="1197"/>
          <w:tab w:val="left" w:pos="1767"/>
        </w:tabs>
        <w:spacing w:before="120"/>
        <w:ind w:left="720"/>
        <w:jc w:val="both"/>
        <w:rPr>
          <w:rFonts w:ascii="Calibri" w:hAnsi="Calibri"/>
          <w:lang w:val="en-AU"/>
        </w:rPr>
      </w:pPr>
      <w:r>
        <w:rPr>
          <w:rFonts w:ascii="Calibri" w:hAnsi="Calibri"/>
          <w:lang w:val="en-AU"/>
        </w:rPr>
        <w:t>Debate continued.</w:t>
      </w:r>
    </w:p>
    <w:p w:rsidR="00A13058" w:rsidRDefault="00A13058" w:rsidP="00A13058">
      <w:pPr>
        <w:tabs>
          <w:tab w:val="left" w:pos="1197"/>
          <w:tab w:val="left" w:pos="1767"/>
        </w:tabs>
        <w:spacing w:before="120"/>
        <w:ind w:left="720"/>
        <w:jc w:val="both"/>
        <w:rPr>
          <w:rFonts w:ascii="Calibri" w:hAnsi="Calibri"/>
          <w:lang w:val="en-AU"/>
        </w:rPr>
      </w:pPr>
      <w:r w:rsidRPr="001F5D93">
        <w:rPr>
          <w:rFonts w:ascii="Calibri" w:hAnsi="Calibri"/>
          <w:lang w:val="en-AU"/>
        </w:rPr>
        <w:t>Question—</w:t>
      </w:r>
      <w:r>
        <w:rPr>
          <w:rFonts w:ascii="Calibri" w:hAnsi="Calibri"/>
          <w:lang w:val="en-AU"/>
        </w:rPr>
        <w:t>That the motion, as amended, viz:</w:t>
      </w:r>
    </w:p>
    <w:p w:rsidR="00503A50" w:rsidRPr="000A5D8E" w:rsidRDefault="00503A50" w:rsidP="00503A50">
      <w:pPr>
        <w:pStyle w:val="DPSEntryIndents"/>
        <w:numPr>
          <w:ilvl w:val="0"/>
          <w:numId w:val="0"/>
        </w:numPr>
        <w:ind w:left="1350" w:hanging="630"/>
      </w:pPr>
      <w:r>
        <w:t>“</w:t>
      </w:r>
      <w:r w:rsidR="00A13058">
        <w:t>(1)</w:t>
      </w:r>
      <w:r w:rsidR="00A13058">
        <w:tab/>
      </w:r>
      <w:r w:rsidR="006F681C">
        <w:t>T</w:t>
      </w:r>
      <w:r w:rsidRPr="000A5D8E">
        <w:t>hat the Exposure Draft of the Motor Accident Injuries Bill 2018</w:t>
      </w:r>
      <w:r>
        <w:t xml:space="preserve"> and the accompanying explanatory guide </w:t>
      </w:r>
      <w:r w:rsidRPr="000A5D8E">
        <w:t xml:space="preserve">be referred to the Standing Committee on Justice and Community Safety Committee </w:t>
      </w:r>
      <w:r>
        <w:t xml:space="preserve">(the Committee) </w:t>
      </w:r>
      <w:r w:rsidRPr="000A5D8E">
        <w:t>to inquire into and report on:</w:t>
      </w:r>
    </w:p>
    <w:p w:rsidR="00503A50" w:rsidRPr="000A5D8E" w:rsidRDefault="00503A50" w:rsidP="00503A50">
      <w:pPr>
        <w:pStyle w:val="DPSEntryIndents"/>
        <w:numPr>
          <w:ilvl w:val="1"/>
          <w:numId w:val="1"/>
        </w:numPr>
        <w:rPr>
          <w:rStyle w:val="s1"/>
          <w:rFonts w:cs="Times"/>
        </w:rPr>
      </w:pPr>
      <w:r w:rsidRPr="000A5D8E">
        <w:rPr>
          <w:rStyle w:val="s1"/>
        </w:rPr>
        <w:t>the draft bill</w:t>
      </w:r>
      <w:r>
        <w:rPr>
          <w:rStyle w:val="s1"/>
        </w:rPr>
        <w:t>’</w:t>
      </w:r>
      <w:r w:rsidRPr="000A5D8E">
        <w:rPr>
          <w:rStyle w:val="s1"/>
        </w:rPr>
        <w:t>s alignment with the following objectives for the ACT</w:t>
      </w:r>
      <w:r>
        <w:rPr>
          <w:rStyle w:val="s1"/>
        </w:rPr>
        <w:t>’</w:t>
      </w:r>
      <w:r w:rsidRPr="000A5D8E">
        <w:rPr>
          <w:rStyle w:val="s1"/>
        </w:rPr>
        <w:t>s Compulsory Third Party</w:t>
      </w:r>
      <w:r>
        <w:rPr>
          <w:rStyle w:val="s1"/>
        </w:rPr>
        <w:t xml:space="preserve"> (CTP)</w:t>
      </w:r>
      <w:r w:rsidRPr="000A5D8E">
        <w:rPr>
          <w:rStyle w:val="s1"/>
        </w:rPr>
        <w:t xml:space="preserve"> insurance scheme:</w:t>
      </w:r>
    </w:p>
    <w:p w:rsidR="00503A50" w:rsidRPr="000A5D8E" w:rsidRDefault="00503A50" w:rsidP="00503A50">
      <w:pPr>
        <w:pStyle w:val="DPSEntryIndents"/>
        <w:numPr>
          <w:ilvl w:val="2"/>
          <w:numId w:val="1"/>
        </w:numPr>
        <w:rPr>
          <w:rStyle w:val="s1"/>
        </w:rPr>
      </w:pPr>
      <w:r w:rsidRPr="000A5D8E">
        <w:rPr>
          <w:rStyle w:val="s1"/>
        </w:rPr>
        <w:t>early access to medical treatment, economic support and rehabilitation services;</w:t>
      </w:r>
    </w:p>
    <w:p w:rsidR="00503A50" w:rsidRPr="000A5D8E" w:rsidRDefault="00503A50" w:rsidP="00503A50">
      <w:pPr>
        <w:pStyle w:val="DPSEntryIndents"/>
        <w:numPr>
          <w:ilvl w:val="2"/>
          <w:numId w:val="1"/>
        </w:numPr>
        <w:rPr>
          <w:rStyle w:val="s1"/>
        </w:rPr>
      </w:pPr>
      <w:r w:rsidRPr="000A5D8E">
        <w:rPr>
          <w:rStyle w:val="s1"/>
        </w:rPr>
        <w:t>equitable cover for all people injured in a motor vehicle accident;</w:t>
      </w:r>
    </w:p>
    <w:p w:rsidR="00503A50" w:rsidRPr="000A5D8E" w:rsidRDefault="00503A50" w:rsidP="00503A50">
      <w:pPr>
        <w:pStyle w:val="DPSEntryIndents"/>
        <w:numPr>
          <w:ilvl w:val="2"/>
          <w:numId w:val="1"/>
        </w:numPr>
        <w:rPr>
          <w:rStyle w:val="s1"/>
        </w:rPr>
      </w:pPr>
      <w:r w:rsidRPr="000A5D8E">
        <w:rPr>
          <w:rStyle w:val="s1"/>
        </w:rPr>
        <w:t>a value for money and efficient system;</w:t>
      </w:r>
    </w:p>
    <w:p w:rsidR="00503A50" w:rsidRPr="000A5D8E" w:rsidRDefault="00503A50" w:rsidP="00503A50">
      <w:pPr>
        <w:pStyle w:val="DPSEntryIndents"/>
        <w:numPr>
          <w:ilvl w:val="2"/>
          <w:numId w:val="1"/>
        </w:numPr>
        <w:rPr>
          <w:rStyle w:val="s1"/>
        </w:rPr>
      </w:pPr>
      <w:r w:rsidRPr="000A5D8E">
        <w:rPr>
          <w:rStyle w:val="s1"/>
        </w:rPr>
        <w:lastRenderedPageBreak/>
        <w:t>promoting broader knowledge of the scheme and safer driver practices;</w:t>
      </w:r>
    </w:p>
    <w:p w:rsidR="00503A50" w:rsidRPr="000A5D8E" w:rsidRDefault="00503A50" w:rsidP="00503A50">
      <w:pPr>
        <w:pStyle w:val="DPSEntryIndents"/>
        <w:numPr>
          <w:ilvl w:val="2"/>
          <w:numId w:val="1"/>
        </w:numPr>
        <w:rPr>
          <w:rStyle w:val="s1"/>
        </w:rPr>
      </w:pPr>
      <w:r w:rsidRPr="000A5D8E">
        <w:rPr>
          <w:rStyle w:val="s1"/>
        </w:rPr>
        <w:t>implementing a support system to better navigate the claims process; and</w:t>
      </w:r>
    </w:p>
    <w:p w:rsidR="00503A50" w:rsidRPr="000A5D8E" w:rsidRDefault="00503A50" w:rsidP="00503A50">
      <w:pPr>
        <w:pStyle w:val="DPSEntryIndents"/>
        <w:numPr>
          <w:ilvl w:val="2"/>
          <w:numId w:val="1"/>
        </w:numPr>
        <w:rPr>
          <w:rStyle w:val="s1"/>
        </w:rPr>
      </w:pPr>
      <w:r w:rsidRPr="000A5D8E">
        <w:rPr>
          <w:rStyle w:val="s1"/>
        </w:rPr>
        <w:t>a system that strengthens integrity and reduces fraudulent behavior;</w:t>
      </w:r>
    </w:p>
    <w:p w:rsidR="00503A50" w:rsidRPr="000A5D8E" w:rsidRDefault="00503A50" w:rsidP="00503A50">
      <w:pPr>
        <w:pStyle w:val="DPSEntryIndents"/>
        <w:numPr>
          <w:ilvl w:val="1"/>
          <w:numId w:val="1"/>
        </w:numPr>
        <w:rPr>
          <w:rStyle w:val="s1"/>
        </w:rPr>
      </w:pPr>
      <w:r w:rsidRPr="000A5D8E">
        <w:rPr>
          <w:rStyle w:val="s1"/>
        </w:rPr>
        <w:t>the draft bill</w:t>
      </w:r>
      <w:r>
        <w:rPr>
          <w:rStyle w:val="s1"/>
        </w:rPr>
        <w:t>’</w:t>
      </w:r>
      <w:r w:rsidRPr="000A5D8E">
        <w:rPr>
          <w:rStyle w:val="s1"/>
        </w:rPr>
        <w:t>s alignment with the model chosen by the CTP citizens</w:t>
      </w:r>
      <w:r>
        <w:rPr>
          <w:rStyle w:val="s1"/>
        </w:rPr>
        <w:t>’</w:t>
      </w:r>
      <w:r w:rsidRPr="000A5D8E">
        <w:rPr>
          <w:rStyle w:val="s1"/>
        </w:rPr>
        <w:t xml:space="preserve"> jury and the detailed design documents underpinning this model;</w:t>
      </w:r>
    </w:p>
    <w:p w:rsidR="00503A50" w:rsidRDefault="00503A50" w:rsidP="00503A50">
      <w:pPr>
        <w:pStyle w:val="DPSEntryIndents"/>
        <w:numPr>
          <w:ilvl w:val="1"/>
          <w:numId w:val="1"/>
        </w:numPr>
        <w:rPr>
          <w:rStyle w:val="s1"/>
        </w:rPr>
      </w:pPr>
      <w:r w:rsidRPr="000A5D8E">
        <w:rPr>
          <w:rStyle w:val="s1"/>
        </w:rPr>
        <w:t>the draft bill</w:t>
      </w:r>
      <w:r>
        <w:rPr>
          <w:rStyle w:val="s1"/>
        </w:rPr>
        <w:t>’</w:t>
      </w:r>
      <w:r w:rsidRPr="000A5D8E">
        <w:rPr>
          <w:rStyle w:val="s1"/>
        </w:rPr>
        <w:t>s consistency with other relevant insurance sch</w:t>
      </w:r>
      <w:r>
        <w:rPr>
          <w:rStyle w:val="s1"/>
        </w:rPr>
        <w:t>emes operating in the Territory; and</w:t>
      </w:r>
    </w:p>
    <w:p w:rsidR="00503A50" w:rsidRPr="000F6024" w:rsidRDefault="00503A50" w:rsidP="00503A50">
      <w:pPr>
        <w:pStyle w:val="DPSEntryIndents"/>
        <w:numPr>
          <w:ilvl w:val="1"/>
          <w:numId w:val="1"/>
        </w:numPr>
        <w:rPr>
          <w:rStyle w:val="s1"/>
        </w:rPr>
      </w:pPr>
      <w:r>
        <w:rPr>
          <w:rStyle w:val="s1"/>
        </w:rPr>
        <w:t>t</w:t>
      </w:r>
      <w:r w:rsidRPr="000F6024">
        <w:rPr>
          <w:rStyle w:val="s1"/>
        </w:rPr>
        <w:t>he most suitable avenues for external review of matters arising between parties under the proposed new Moto</w:t>
      </w:r>
      <w:r>
        <w:rPr>
          <w:rStyle w:val="s1"/>
        </w:rPr>
        <w:t>r Accident Injuries scheme;</w:t>
      </w:r>
    </w:p>
    <w:p w:rsidR="00503A50" w:rsidRPr="000A5D8E" w:rsidRDefault="00503A50" w:rsidP="00503A50">
      <w:pPr>
        <w:pStyle w:val="DPSEntryIndents"/>
        <w:numPr>
          <w:ilvl w:val="0"/>
          <w:numId w:val="11"/>
        </w:numPr>
      </w:pPr>
      <w:r>
        <w:t>the C</w:t>
      </w:r>
      <w:r w:rsidRPr="000A5D8E">
        <w:t xml:space="preserve">ommittee is to report by </w:t>
      </w:r>
      <w:r>
        <w:t>1 November</w:t>
      </w:r>
      <w:r w:rsidRPr="000A5D8E">
        <w:t xml:space="preserve"> 2018; and</w:t>
      </w:r>
    </w:p>
    <w:p w:rsidR="00503A50" w:rsidRPr="000A5D8E" w:rsidRDefault="00503A50" w:rsidP="00503A50">
      <w:pPr>
        <w:pStyle w:val="DPSEntryIndents"/>
        <w:numPr>
          <w:ilvl w:val="0"/>
          <w:numId w:val="1"/>
        </w:numPr>
        <w:rPr>
          <w:rStyle w:val="s1"/>
        </w:rPr>
      </w:pPr>
      <w:r>
        <w:rPr>
          <w:rStyle w:val="s1"/>
        </w:rPr>
        <w:t>i</w:t>
      </w:r>
      <w:r w:rsidRPr="000A5D8E">
        <w:rPr>
          <w:rStyle w:val="s1"/>
        </w:rPr>
        <w:t>f the As</w:t>
      </w:r>
      <w:r>
        <w:rPr>
          <w:rStyle w:val="s1"/>
        </w:rPr>
        <w:t>sembly is not sitting when the C</w:t>
      </w:r>
      <w:r w:rsidRPr="000A5D8E">
        <w:rPr>
          <w:rStyle w:val="s1"/>
        </w:rPr>
        <w:t xml:space="preserve">ommittee </w:t>
      </w:r>
      <w:r>
        <w:rPr>
          <w:rStyle w:val="s1"/>
        </w:rPr>
        <w:t>has completed its inquiry, the C</w:t>
      </w:r>
      <w:r w:rsidRPr="000A5D8E">
        <w:rPr>
          <w:rStyle w:val="s1"/>
        </w:rPr>
        <w:t>ommittee may send its report to the Speaker or, in the absence of the Speaker, to the Deputy Speaker</w:t>
      </w:r>
      <w:r>
        <w:rPr>
          <w:rStyle w:val="s1"/>
        </w:rPr>
        <w:t xml:space="preserve"> or any other Member</w:t>
      </w:r>
      <w:r w:rsidRPr="000A5D8E">
        <w:rPr>
          <w:rStyle w:val="s1"/>
        </w:rPr>
        <w:t>, who is authorised to give directions for its printing, publishing and circulation.</w:t>
      </w:r>
      <w:r>
        <w:rPr>
          <w:rStyle w:val="s1"/>
        </w:rPr>
        <w:t>”—</w:t>
      </w:r>
    </w:p>
    <w:p w:rsidR="00A13058" w:rsidRPr="001F5D93" w:rsidRDefault="00A13058" w:rsidP="00503A50">
      <w:pPr>
        <w:pStyle w:val="DPSEntryDetail"/>
        <w:tabs>
          <w:tab w:val="clear" w:pos="1197"/>
          <w:tab w:val="left" w:pos="1350"/>
        </w:tabs>
        <w:ind w:left="1350" w:hanging="630"/>
      </w:pPr>
      <w:r>
        <w:t>be agreed to—</w:t>
      </w:r>
      <w:r w:rsidRPr="001F5D93">
        <w:t>put and passed.</w:t>
      </w:r>
    </w:p>
    <w:p w:rsidR="00A13058" w:rsidRPr="00562512" w:rsidRDefault="00A13058" w:rsidP="00A13058">
      <w:pPr>
        <w:pStyle w:val="DPSEntryHeading"/>
      </w:pPr>
      <w:r w:rsidRPr="00562512">
        <w:tab/>
      </w:r>
      <w:r w:rsidRPr="00717901">
        <w:t>10</w:t>
      </w:r>
      <w:r w:rsidRPr="00562512">
        <w:tab/>
      </w:r>
      <w:r>
        <w:t>Statute Law Amendment Bill 2018</w:t>
      </w:r>
    </w:p>
    <w:p w:rsidR="00A13058" w:rsidRPr="00562512" w:rsidRDefault="00A13058" w:rsidP="00A13058">
      <w:pPr>
        <w:pStyle w:val="DPSEntryDetail"/>
      </w:pPr>
      <w:r>
        <w:t>Mr Ramsay (Attorney-General)</w:t>
      </w:r>
      <w:r w:rsidRPr="00562512">
        <w:t xml:space="preserve">, pursuant to notice, presented </w:t>
      </w:r>
      <w:r>
        <w:t>a Bill for an Act to amend legislation for the purpose of statute law revision, and for other purposes</w:t>
      </w:r>
      <w:r w:rsidRPr="00562512">
        <w:t>.</w:t>
      </w:r>
    </w:p>
    <w:p w:rsidR="00A13058" w:rsidRPr="00562512" w:rsidRDefault="00A13058" w:rsidP="00A13058">
      <w:pPr>
        <w:pStyle w:val="DPSEntryDetail"/>
      </w:pPr>
      <w:r w:rsidRPr="00562512">
        <w:rPr>
          <w:i/>
        </w:rPr>
        <w:t>Papers:</w:t>
      </w:r>
      <w:r w:rsidRPr="00562512">
        <w:t xml:space="preserve"> </w:t>
      </w:r>
      <w:r>
        <w:t>Mr Ramsay</w:t>
      </w:r>
      <w:r w:rsidRPr="00562512">
        <w:t xml:space="preserve"> presented the following papers:</w:t>
      </w:r>
    </w:p>
    <w:p w:rsidR="00A13058" w:rsidRPr="00562512" w:rsidRDefault="00A13058" w:rsidP="00A13058">
      <w:pPr>
        <w:pStyle w:val="DPSEntryDetailIndentLev1"/>
      </w:pPr>
      <w:r w:rsidRPr="00562512">
        <w:t>Explanatory statement to the Bill.</w:t>
      </w:r>
    </w:p>
    <w:p w:rsidR="00A13058" w:rsidRPr="00562512" w:rsidRDefault="00A13058" w:rsidP="00A13058">
      <w:pPr>
        <w:pStyle w:val="DPSEntryDetailIndentLev1"/>
      </w:pPr>
      <w:r w:rsidRPr="00562512">
        <w:t xml:space="preserve">Human Rights Act, </w:t>
      </w:r>
      <w:r w:rsidRPr="00562512">
        <w:rPr>
          <w:spacing w:val="-2"/>
        </w:rPr>
        <w:t>pursuant to section 37</w:t>
      </w:r>
      <w:r w:rsidRPr="00562512">
        <w:t xml:space="preserve">—Compatibility statement, dated </w:t>
      </w:r>
      <w:r>
        <w:t>19 September 2018</w:t>
      </w:r>
      <w:r w:rsidRPr="00562512">
        <w:t>.</w:t>
      </w:r>
    </w:p>
    <w:p w:rsidR="00A13058" w:rsidRPr="00562512" w:rsidRDefault="00A13058" w:rsidP="00A13058">
      <w:pPr>
        <w:pStyle w:val="DPSEntryDetail"/>
      </w:pPr>
      <w:r w:rsidRPr="00562512">
        <w:t>Title read by Clerk.</w:t>
      </w:r>
    </w:p>
    <w:p w:rsidR="00A13058" w:rsidRPr="00562512" w:rsidRDefault="00A13058" w:rsidP="00A13058">
      <w:pPr>
        <w:pStyle w:val="DPSEntryDetail"/>
      </w:pPr>
      <w:r>
        <w:t>Mr Ramsay</w:t>
      </w:r>
      <w:r w:rsidRPr="00562512">
        <w:t xml:space="preserve"> moved—That this Bill be agreed to in principle.</w:t>
      </w:r>
    </w:p>
    <w:p w:rsidR="00A13058" w:rsidRPr="00562512" w:rsidRDefault="00A13058" w:rsidP="00A13058">
      <w:pPr>
        <w:pStyle w:val="DPSEntryDetail"/>
      </w:pPr>
      <w:r w:rsidRPr="00562512">
        <w:t>Debate adjourned (</w:t>
      </w:r>
      <w:r>
        <w:t>Mr Hanson</w:t>
      </w:r>
      <w:r w:rsidRPr="00562512">
        <w:t>) and the resumption of the debate made an order of the day for the next sitting.</w:t>
      </w:r>
    </w:p>
    <w:p w:rsidR="00A13058" w:rsidRPr="00562512" w:rsidRDefault="00A13058" w:rsidP="00A13058">
      <w:pPr>
        <w:pStyle w:val="DPSEntryHeading"/>
      </w:pPr>
      <w:r w:rsidRPr="00562512">
        <w:tab/>
      </w:r>
      <w:r w:rsidRPr="00717901">
        <w:t>11</w:t>
      </w:r>
      <w:r w:rsidRPr="00562512">
        <w:tab/>
      </w:r>
      <w:r>
        <w:t>Crimes Legislation Amendment Bill 2018</w:t>
      </w:r>
    </w:p>
    <w:p w:rsidR="00A13058" w:rsidRPr="00562512" w:rsidRDefault="00A13058" w:rsidP="00A13058">
      <w:pPr>
        <w:pStyle w:val="DPSEntryDetail"/>
      </w:pPr>
      <w:r>
        <w:t>Mr Ramsay (Attorney-General)</w:t>
      </w:r>
      <w:r w:rsidRPr="00562512">
        <w:t xml:space="preserve">, pursuant to notice, presented </w:t>
      </w:r>
      <w:r>
        <w:t>a Bill for an Act to amend legislation about crimes, and for other purposes</w:t>
      </w:r>
      <w:r w:rsidRPr="00562512">
        <w:t>.</w:t>
      </w:r>
    </w:p>
    <w:p w:rsidR="00A13058" w:rsidRPr="00562512" w:rsidRDefault="00A13058" w:rsidP="00A13058">
      <w:pPr>
        <w:pStyle w:val="DPSEntryDetail"/>
      </w:pPr>
      <w:r w:rsidRPr="00562512">
        <w:rPr>
          <w:i/>
        </w:rPr>
        <w:lastRenderedPageBreak/>
        <w:t>Papers:</w:t>
      </w:r>
      <w:r w:rsidRPr="00562512">
        <w:t xml:space="preserve"> </w:t>
      </w:r>
      <w:r>
        <w:t>Mr Ramsay</w:t>
      </w:r>
      <w:r w:rsidRPr="00562512">
        <w:t xml:space="preserve"> presented the following papers:</w:t>
      </w:r>
    </w:p>
    <w:p w:rsidR="00A13058" w:rsidRPr="00562512" w:rsidRDefault="00A13058" w:rsidP="00A13058">
      <w:pPr>
        <w:pStyle w:val="DPSEntryDetailIndentLev1"/>
      </w:pPr>
      <w:r w:rsidRPr="00562512">
        <w:t>Explanatory statement to the Bill.</w:t>
      </w:r>
    </w:p>
    <w:p w:rsidR="00A13058" w:rsidRPr="00562512" w:rsidRDefault="00A13058" w:rsidP="00A13058">
      <w:pPr>
        <w:pStyle w:val="DPSEntryDetailIndentLev1"/>
      </w:pPr>
      <w:r w:rsidRPr="00562512">
        <w:t xml:space="preserve">Human Rights Act, </w:t>
      </w:r>
      <w:r w:rsidRPr="00562512">
        <w:rPr>
          <w:spacing w:val="-2"/>
        </w:rPr>
        <w:t>pursuant to section 37</w:t>
      </w:r>
      <w:r w:rsidRPr="00562512">
        <w:t xml:space="preserve">—Compatibility statement, dated </w:t>
      </w:r>
      <w:r>
        <w:t>19 September 2018</w:t>
      </w:r>
      <w:r w:rsidRPr="00562512">
        <w:t>.</w:t>
      </w:r>
    </w:p>
    <w:p w:rsidR="00A13058" w:rsidRPr="00562512" w:rsidRDefault="00A13058" w:rsidP="00A13058">
      <w:pPr>
        <w:pStyle w:val="DPSEntryDetail"/>
      </w:pPr>
      <w:r w:rsidRPr="00562512">
        <w:t>Title read by Clerk.</w:t>
      </w:r>
    </w:p>
    <w:p w:rsidR="00A13058" w:rsidRPr="00562512" w:rsidRDefault="00A13058" w:rsidP="00A13058">
      <w:pPr>
        <w:pStyle w:val="DPSEntryDetail"/>
      </w:pPr>
      <w:r>
        <w:t>Mr Ramsay</w:t>
      </w:r>
      <w:r w:rsidRPr="00562512">
        <w:t xml:space="preserve"> moved—That this Bill be agreed to in principle.</w:t>
      </w:r>
    </w:p>
    <w:p w:rsidR="00A13058" w:rsidRPr="00562512" w:rsidRDefault="00A13058" w:rsidP="00A13058">
      <w:pPr>
        <w:pStyle w:val="DPSEntryDetail"/>
      </w:pPr>
      <w:r w:rsidRPr="00562512">
        <w:t>Debate adjourned (</w:t>
      </w:r>
      <w:r>
        <w:t>Mr Hanson</w:t>
      </w:r>
      <w:r w:rsidRPr="00562512">
        <w:t>) and the resumption of the debate made an order of the day for the next sitting.</w:t>
      </w:r>
    </w:p>
    <w:p w:rsidR="00A13058" w:rsidRPr="00562512" w:rsidRDefault="00A13058" w:rsidP="00A13058">
      <w:pPr>
        <w:pStyle w:val="DPSEntryHeading"/>
      </w:pPr>
      <w:r w:rsidRPr="00562512">
        <w:tab/>
      </w:r>
      <w:r w:rsidRPr="00717901">
        <w:t>12</w:t>
      </w:r>
      <w:r w:rsidRPr="00562512">
        <w:tab/>
      </w:r>
      <w:r>
        <w:t>Sentencing Legislation Amendment Bill 2018</w:t>
      </w:r>
    </w:p>
    <w:p w:rsidR="00A13058" w:rsidRPr="00562512" w:rsidRDefault="00A13058" w:rsidP="00A13058">
      <w:pPr>
        <w:pStyle w:val="DPSEntryDetail"/>
      </w:pPr>
      <w:r>
        <w:t>Mr Rattenbury (Minister for Justice, Consumer Affairs and Road Safety)</w:t>
      </w:r>
      <w:r w:rsidRPr="00562512">
        <w:t xml:space="preserve">, pursuant to notice, presented </w:t>
      </w:r>
      <w:r>
        <w:t>a Bill for an Act to amend legislation about sentencing, and for other purposes</w:t>
      </w:r>
      <w:r w:rsidRPr="00562512">
        <w:t>.</w:t>
      </w:r>
    </w:p>
    <w:p w:rsidR="00A13058" w:rsidRPr="00562512" w:rsidRDefault="00A13058" w:rsidP="00A13058">
      <w:pPr>
        <w:pStyle w:val="DPSEntryDetail"/>
      </w:pPr>
      <w:r w:rsidRPr="00562512">
        <w:rPr>
          <w:i/>
        </w:rPr>
        <w:t>Papers:</w:t>
      </w:r>
      <w:r w:rsidRPr="00562512">
        <w:t xml:space="preserve"> </w:t>
      </w:r>
      <w:r>
        <w:t>Mr Rattenbury</w:t>
      </w:r>
      <w:r w:rsidRPr="00562512">
        <w:t xml:space="preserve"> presented the following papers:</w:t>
      </w:r>
    </w:p>
    <w:p w:rsidR="00A13058" w:rsidRPr="00562512" w:rsidRDefault="00A13058" w:rsidP="00A13058">
      <w:pPr>
        <w:pStyle w:val="DPSEntryDetailIndentLev1"/>
      </w:pPr>
      <w:r w:rsidRPr="00562512">
        <w:t>Explanatory statement to the Bill.</w:t>
      </w:r>
    </w:p>
    <w:p w:rsidR="00A13058" w:rsidRPr="00562512" w:rsidRDefault="00A13058" w:rsidP="00A13058">
      <w:pPr>
        <w:pStyle w:val="DPSEntryDetailIndentLev1"/>
      </w:pPr>
      <w:r w:rsidRPr="00562512">
        <w:t xml:space="preserve">Human Rights Act, </w:t>
      </w:r>
      <w:r w:rsidRPr="00562512">
        <w:rPr>
          <w:spacing w:val="-2"/>
        </w:rPr>
        <w:t>pursuant to section 37</w:t>
      </w:r>
      <w:r w:rsidRPr="00562512">
        <w:t xml:space="preserve">—Compatibility statement, dated </w:t>
      </w:r>
      <w:r>
        <w:t>19 September 2018</w:t>
      </w:r>
      <w:r w:rsidRPr="00562512">
        <w:t>.</w:t>
      </w:r>
    </w:p>
    <w:p w:rsidR="00A13058" w:rsidRPr="00562512" w:rsidRDefault="00A13058" w:rsidP="00A13058">
      <w:pPr>
        <w:pStyle w:val="DPSEntryDetail"/>
      </w:pPr>
      <w:r w:rsidRPr="00562512">
        <w:t>Title read by Clerk.</w:t>
      </w:r>
    </w:p>
    <w:p w:rsidR="00A13058" w:rsidRPr="00562512" w:rsidRDefault="00A13058" w:rsidP="00A13058">
      <w:pPr>
        <w:pStyle w:val="DPSEntryDetail"/>
      </w:pPr>
      <w:r>
        <w:t>Mr Rattenbury</w:t>
      </w:r>
      <w:r w:rsidRPr="00562512">
        <w:t xml:space="preserve"> moved—That this Bill be agreed to in principle.</w:t>
      </w:r>
    </w:p>
    <w:p w:rsidR="00A13058" w:rsidRPr="00562512" w:rsidRDefault="00A13058" w:rsidP="00A13058">
      <w:pPr>
        <w:pStyle w:val="DPSEntryDetail"/>
      </w:pPr>
      <w:r w:rsidRPr="00562512">
        <w:t>Debate adjourned (</w:t>
      </w:r>
      <w:r>
        <w:t>Mr Hanson</w:t>
      </w:r>
      <w:r w:rsidRPr="00562512">
        <w:t>) and the resumption of the debate made an order of the day for the next sitting.</w:t>
      </w:r>
    </w:p>
    <w:p w:rsidR="00A13058" w:rsidRPr="005964F0" w:rsidRDefault="00A13058" w:rsidP="00A13058">
      <w:pPr>
        <w:keepNext/>
        <w:keepLines/>
        <w:tabs>
          <w:tab w:val="right" w:pos="339"/>
          <w:tab w:val="left" w:pos="720"/>
        </w:tabs>
        <w:spacing w:before="240"/>
        <w:ind w:left="720" w:hanging="720"/>
        <w:jc w:val="both"/>
        <w:rPr>
          <w:rFonts w:asciiTheme="minorHAnsi" w:hAnsiTheme="minorHAnsi"/>
          <w:b/>
          <w:caps/>
        </w:rPr>
      </w:pPr>
      <w:r w:rsidRPr="005964F0">
        <w:rPr>
          <w:rFonts w:asciiTheme="minorHAnsi" w:hAnsiTheme="minorHAnsi"/>
          <w:b/>
          <w:caps/>
        </w:rPr>
        <w:tab/>
      </w:r>
      <w:r w:rsidRPr="00717901">
        <w:rPr>
          <w:rFonts w:asciiTheme="minorHAnsi" w:hAnsiTheme="minorHAnsi"/>
          <w:b/>
        </w:rPr>
        <w:t>13</w:t>
      </w:r>
      <w:r w:rsidRPr="005964F0">
        <w:rPr>
          <w:rFonts w:asciiTheme="minorHAnsi" w:hAnsiTheme="minorHAnsi"/>
          <w:b/>
          <w:caps/>
        </w:rPr>
        <w:tab/>
        <w:t>Standing Committees—Establishment—Amendment to resolution</w:t>
      </w:r>
    </w:p>
    <w:p w:rsidR="00A13058" w:rsidRDefault="00A13058" w:rsidP="00A13058">
      <w:pPr>
        <w:pStyle w:val="DPSEntryDetail"/>
        <w:rPr>
          <w:rFonts w:asciiTheme="minorHAnsi" w:hAnsiTheme="minorHAnsi"/>
        </w:rPr>
      </w:pPr>
      <w:r>
        <w:rPr>
          <w:rFonts w:asciiTheme="minorHAnsi" w:hAnsiTheme="minorHAnsi"/>
        </w:rPr>
        <w:t xml:space="preserve">Ms </w:t>
      </w:r>
      <w:r w:rsidRPr="005964F0">
        <w:rPr>
          <w:rFonts w:asciiTheme="minorHAnsi" w:hAnsiTheme="minorHAnsi"/>
        </w:rPr>
        <w:t xml:space="preserve">Cheyne, </w:t>
      </w:r>
      <w:r>
        <w:rPr>
          <w:rFonts w:asciiTheme="minorHAnsi" w:hAnsiTheme="minorHAnsi"/>
        </w:rPr>
        <w:t>pursuant to notice</w:t>
      </w:r>
      <w:r w:rsidRPr="005964F0">
        <w:rPr>
          <w:rFonts w:asciiTheme="minorHAnsi" w:hAnsiTheme="minorHAnsi"/>
        </w:rPr>
        <w:t>, moved—</w:t>
      </w:r>
    </w:p>
    <w:p w:rsidR="00A13058" w:rsidRPr="00370D8B" w:rsidRDefault="004A1B9C" w:rsidP="00A13058">
      <w:pPr>
        <w:pStyle w:val="DPSEntryIndents"/>
        <w:numPr>
          <w:ilvl w:val="0"/>
          <w:numId w:val="4"/>
        </w:numPr>
      </w:pPr>
      <w:r>
        <w:t>T</w:t>
      </w:r>
      <w:r w:rsidR="00A13058" w:rsidRPr="00370D8B">
        <w:t xml:space="preserve">hat the resolution of the Assembly of </w:t>
      </w:r>
      <w:r w:rsidR="00464518">
        <w:t xml:space="preserve">13 </w:t>
      </w:r>
      <w:r w:rsidR="00A13058">
        <w:t>December 2016, as amended 27 </w:t>
      </w:r>
      <w:r w:rsidR="00A13058" w:rsidRPr="00370D8B">
        <w:t>October 2017, which established the general purpose standing committees be amended by omitting paragraph (4) and substituting:</w:t>
      </w:r>
    </w:p>
    <w:p w:rsidR="00A13058" w:rsidRPr="00AA62F5" w:rsidRDefault="00A13058" w:rsidP="00A13058">
      <w:pPr>
        <w:pStyle w:val="DPSEntryDetail"/>
        <w:tabs>
          <w:tab w:val="clear" w:pos="1197"/>
          <w:tab w:val="clear" w:pos="1767"/>
          <w:tab w:val="left" w:pos="1350"/>
          <w:tab w:val="left" w:pos="1915"/>
        </w:tabs>
        <w:ind w:left="1915" w:hanging="1195"/>
        <w:rPr>
          <w:rFonts w:asciiTheme="minorHAnsi" w:hAnsiTheme="minorHAnsi"/>
        </w:rPr>
      </w:pPr>
      <w:r>
        <w:rPr>
          <w:rFonts w:asciiTheme="minorHAnsi" w:hAnsiTheme="minorHAnsi"/>
        </w:rPr>
        <w:tab/>
        <w:t>“</w:t>
      </w:r>
      <w:r w:rsidRPr="00AA62F5">
        <w:rPr>
          <w:rFonts w:asciiTheme="minorHAnsi" w:hAnsiTheme="minorHAnsi"/>
        </w:rPr>
        <w:t>(4)</w:t>
      </w:r>
      <w:r w:rsidRPr="00AA62F5">
        <w:rPr>
          <w:rFonts w:asciiTheme="minorHAnsi" w:hAnsiTheme="minorHAnsi"/>
        </w:rPr>
        <w:tab/>
        <w:t>Each general purpose committee shall consist of the following number of members, composed as follows:</w:t>
      </w:r>
    </w:p>
    <w:p w:rsidR="00A13058" w:rsidRPr="00774D26" w:rsidRDefault="00A13058" w:rsidP="00A13058">
      <w:pPr>
        <w:pStyle w:val="DPSNoticeIndent2"/>
        <w:tabs>
          <w:tab w:val="clear" w:pos="567"/>
          <w:tab w:val="left" w:pos="1350"/>
          <w:tab w:val="left" w:pos="1915"/>
        </w:tabs>
        <w:ind w:left="2520" w:hanging="1800"/>
        <w:rPr>
          <w:rFonts w:ascii="Calibri" w:hAnsi="Calibri"/>
        </w:rPr>
      </w:pPr>
      <w:r>
        <w:rPr>
          <w:rFonts w:ascii="Calibri" w:hAnsi="Calibri"/>
        </w:rPr>
        <w:tab/>
      </w:r>
      <w:r>
        <w:rPr>
          <w:rFonts w:ascii="Calibri" w:hAnsi="Calibri"/>
        </w:rPr>
        <w:tab/>
        <w:t>(a)</w:t>
      </w:r>
      <w:r>
        <w:rPr>
          <w:rFonts w:ascii="Calibri" w:hAnsi="Calibri"/>
        </w:rPr>
        <w:tab/>
      </w:r>
      <w:r w:rsidRPr="00774D26">
        <w:rPr>
          <w:rFonts w:ascii="Calibri" w:hAnsi="Calibri"/>
        </w:rPr>
        <w:t>the Standing Committee on Education, Employment and Youth Affairs:</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r>
      <w:r w:rsidRPr="0079741C">
        <w:rPr>
          <w:rFonts w:ascii="Calibri" w:hAnsi="Calibri"/>
        </w:rPr>
        <w:t>(i</w:t>
      </w:r>
      <w:r>
        <w:rPr>
          <w:rFonts w:ascii="Calibri" w:hAnsi="Calibri"/>
        </w:rPr>
        <w:t>)</w:t>
      </w:r>
      <w:r>
        <w:rPr>
          <w:rFonts w:ascii="Calibri" w:hAnsi="Calibri"/>
        </w:rPr>
        <w:tab/>
      </w:r>
      <w:r w:rsidR="00D620CD">
        <w:rPr>
          <w:rFonts w:ascii="Calibri" w:hAnsi="Calibri"/>
        </w:rPr>
        <w:t>o</w:t>
      </w:r>
      <w:r w:rsidRPr="00774D26">
        <w:rPr>
          <w:rFonts w:ascii="Calibri" w:hAnsi="Calibri"/>
        </w:rPr>
        <w:t>ne member to be nominated by the Government;</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(ii)</w:t>
      </w:r>
      <w:r>
        <w:rPr>
          <w:rFonts w:ascii="Calibri" w:hAnsi="Calibri"/>
        </w:rPr>
        <w:tab/>
      </w:r>
      <w:r w:rsidR="00D620CD">
        <w:rPr>
          <w:rFonts w:ascii="Calibri" w:hAnsi="Calibri"/>
        </w:rPr>
        <w:t>t</w:t>
      </w:r>
      <w:r w:rsidRPr="00774D26">
        <w:rPr>
          <w:rFonts w:ascii="Calibri" w:hAnsi="Calibri"/>
        </w:rPr>
        <w:t>wo members to be nominated by the Opposition; and</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(iii)</w:t>
      </w:r>
      <w:r>
        <w:rPr>
          <w:rFonts w:ascii="Calibri" w:hAnsi="Calibri"/>
        </w:rPr>
        <w:tab/>
      </w:r>
      <w:r w:rsidRPr="00774D26">
        <w:rPr>
          <w:rFonts w:ascii="Calibri" w:hAnsi="Calibri"/>
        </w:rPr>
        <w:t>the Chair shall be the Government member;</w:t>
      </w:r>
    </w:p>
    <w:p w:rsidR="00A13058" w:rsidRPr="00774D26" w:rsidRDefault="00A13058" w:rsidP="00A13058">
      <w:pPr>
        <w:pStyle w:val="DPSNoticeIndent2"/>
        <w:tabs>
          <w:tab w:val="clear" w:pos="567"/>
          <w:tab w:val="left" w:pos="1350"/>
          <w:tab w:val="left" w:pos="1915"/>
        </w:tabs>
        <w:ind w:left="2520" w:hanging="1800"/>
        <w:rPr>
          <w:rFonts w:ascii="Calibri" w:hAnsi="Calibri"/>
        </w:rPr>
      </w:pPr>
      <w:r>
        <w:rPr>
          <w:rFonts w:ascii="Calibri" w:hAnsi="Calibri"/>
        </w:rPr>
        <w:tab/>
      </w:r>
      <w:r>
        <w:rPr>
          <w:rFonts w:ascii="Calibri" w:hAnsi="Calibri"/>
        </w:rPr>
        <w:tab/>
        <w:t>(b)</w:t>
      </w:r>
      <w:r>
        <w:rPr>
          <w:rFonts w:ascii="Calibri" w:hAnsi="Calibri"/>
        </w:rPr>
        <w:tab/>
      </w:r>
      <w:r w:rsidRPr="00774D26">
        <w:rPr>
          <w:rFonts w:ascii="Calibri" w:hAnsi="Calibri"/>
        </w:rPr>
        <w:t>the Standing Committee on Health, Ageing and Community Services:</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w:t>
      </w:r>
      <w:r>
        <w:rPr>
          <w:rFonts w:ascii="Calibri" w:hAnsi="Calibri"/>
        </w:rPr>
        <w:tab/>
      </w:r>
      <w:r w:rsidR="00D620CD">
        <w:rPr>
          <w:rFonts w:ascii="Calibri" w:hAnsi="Calibri"/>
        </w:rPr>
        <w:t>o</w:t>
      </w:r>
      <w:r w:rsidRPr="00774D26">
        <w:rPr>
          <w:rFonts w:ascii="Calibri" w:hAnsi="Calibri"/>
        </w:rPr>
        <w:t>ne member to be nominated by the Government;</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(ii)</w:t>
      </w:r>
      <w:r>
        <w:rPr>
          <w:rFonts w:ascii="Calibri" w:hAnsi="Calibri"/>
        </w:rPr>
        <w:tab/>
      </w:r>
      <w:r w:rsidR="00D620CD">
        <w:rPr>
          <w:rFonts w:ascii="Calibri" w:hAnsi="Calibri"/>
        </w:rPr>
        <w:t>o</w:t>
      </w:r>
      <w:r w:rsidRPr="00774D26">
        <w:rPr>
          <w:rFonts w:ascii="Calibri" w:hAnsi="Calibri"/>
        </w:rPr>
        <w:t xml:space="preserve">ne member to be nominated by the Opposition; </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(iii)</w:t>
      </w:r>
      <w:r>
        <w:rPr>
          <w:rFonts w:ascii="Calibri" w:hAnsi="Calibri"/>
        </w:rPr>
        <w:tab/>
      </w:r>
      <w:r w:rsidR="00D620CD">
        <w:rPr>
          <w:rFonts w:ascii="Calibri" w:hAnsi="Calibri"/>
        </w:rPr>
        <w:t>o</w:t>
      </w:r>
      <w:r w:rsidRPr="00774D26">
        <w:rPr>
          <w:rFonts w:ascii="Calibri" w:hAnsi="Calibri"/>
        </w:rPr>
        <w:t>ne member to be nominated by the Crossbench; and</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(iv)</w:t>
      </w:r>
      <w:r>
        <w:rPr>
          <w:rFonts w:ascii="Calibri" w:hAnsi="Calibri"/>
        </w:rPr>
        <w:tab/>
      </w:r>
      <w:r w:rsidRPr="00774D26">
        <w:rPr>
          <w:rFonts w:ascii="Calibri" w:hAnsi="Calibri"/>
        </w:rPr>
        <w:t>the Chair shall be the Government member;</w:t>
      </w:r>
    </w:p>
    <w:p w:rsidR="00A13058" w:rsidRPr="00774D26" w:rsidRDefault="00A13058" w:rsidP="00A13058">
      <w:pPr>
        <w:pStyle w:val="DPSNoticeIndent2"/>
        <w:tabs>
          <w:tab w:val="clear" w:pos="567"/>
          <w:tab w:val="left" w:pos="1350"/>
          <w:tab w:val="left" w:pos="1915"/>
        </w:tabs>
        <w:ind w:left="2520" w:hanging="1800"/>
        <w:rPr>
          <w:rFonts w:ascii="Calibri" w:hAnsi="Calibri"/>
        </w:rPr>
      </w:pPr>
      <w:r>
        <w:rPr>
          <w:rFonts w:ascii="Calibri" w:hAnsi="Calibri"/>
        </w:rPr>
        <w:tab/>
      </w:r>
      <w:r>
        <w:rPr>
          <w:rFonts w:ascii="Calibri" w:hAnsi="Calibri"/>
        </w:rPr>
        <w:tab/>
        <w:t>(c)</w:t>
      </w:r>
      <w:r>
        <w:rPr>
          <w:rFonts w:ascii="Calibri" w:hAnsi="Calibri"/>
        </w:rPr>
        <w:tab/>
      </w:r>
      <w:r w:rsidRPr="00774D26">
        <w:rPr>
          <w:rFonts w:ascii="Calibri" w:hAnsi="Calibri"/>
        </w:rPr>
        <w:t>the Standing Committee on Environment and Transport and City Services:</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w:t>
      </w:r>
      <w:r>
        <w:rPr>
          <w:rFonts w:ascii="Calibri" w:hAnsi="Calibri"/>
        </w:rPr>
        <w:tab/>
      </w:r>
      <w:r w:rsidR="00D620CD">
        <w:rPr>
          <w:rFonts w:ascii="Calibri" w:hAnsi="Calibri"/>
        </w:rPr>
        <w:t>o</w:t>
      </w:r>
      <w:r w:rsidRPr="00774D26">
        <w:rPr>
          <w:rFonts w:ascii="Calibri" w:hAnsi="Calibri"/>
        </w:rPr>
        <w:t>ne member to be nominated by the Government;</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(ii)</w:t>
      </w:r>
      <w:r>
        <w:rPr>
          <w:rFonts w:ascii="Calibri" w:hAnsi="Calibri"/>
        </w:rPr>
        <w:tab/>
      </w:r>
      <w:r w:rsidR="00D620CD">
        <w:rPr>
          <w:rFonts w:ascii="Calibri" w:hAnsi="Calibri"/>
        </w:rPr>
        <w:t>t</w:t>
      </w:r>
      <w:r w:rsidRPr="00774D26">
        <w:rPr>
          <w:rFonts w:ascii="Calibri" w:hAnsi="Calibri"/>
        </w:rPr>
        <w:t>wo members to be nominated by the Opposition; and</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(iii)</w:t>
      </w:r>
      <w:r>
        <w:rPr>
          <w:rFonts w:ascii="Calibri" w:hAnsi="Calibri"/>
        </w:rPr>
        <w:tab/>
      </w:r>
      <w:r w:rsidRPr="00774D26">
        <w:rPr>
          <w:rFonts w:ascii="Calibri" w:hAnsi="Calibri"/>
        </w:rPr>
        <w:t>the Chair shall be the Government member;</w:t>
      </w:r>
    </w:p>
    <w:p w:rsidR="00A13058" w:rsidRPr="00774D26" w:rsidRDefault="00A13058" w:rsidP="00A13058">
      <w:pPr>
        <w:pStyle w:val="DPSNoticeIndent2"/>
        <w:tabs>
          <w:tab w:val="clear" w:pos="567"/>
          <w:tab w:val="left" w:pos="1350"/>
          <w:tab w:val="left" w:pos="1915"/>
        </w:tabs>
        <w:ind w:left="2520" w:hanging="1800"/>
        <w:rPr>
          <w:rFonts w:ascii="Calibri" w:hAnsi="Calibri"/>
        </w:rPr>
      </w:pPr>
      <w:r>
        <w:rPr>
          <w:rFonts w:ascii="Calibri" w:hAnsi="Calibri"/>
        </w:rPr>
        <w:tab/>
      </w:r>
      <w:r>
        <w:rPr>
          <w:rFonts w:ascii="Calibri" w:hAnsi="Calibri"/>
        </w:rPr>
        <w:tab/>
        <w:t>(d)</w:t>
      </w:r>
      <w:r>
        <w:rPr>
          <w:rFonts w:ascii="Calibri" w:hAnsi="Calibri"/>
        </w:rPr>
        <w:tab/>
      </w:r>
      <w:r w:rsidRPr="00774D26">
        <w:rPr>
          <w:rFonts w:ascii="Calibri" w:hAnsi="Calibri"/>
        </w:rPr>
        <w:t>the Standing Committee on Justice and Community Safety:</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w:t>
      </w:r>
      <w:r>
        <w:rPr>
          <w:rFonts w:ascii="Calibri" w:hAnsi="Calibri"/>
        </w:rPr>
        <w:tab/>
      </w:r>
      <w:r w:rsidR="00D620CD">
        <w:rPr>
          <w:rFonts w:ascii="Calibri" w:hAnsi="Calibri"/>
        </w:rPr>
        <w:t>o</w:t>
      </w:r>
      <w:r w:rsidRPr="00774D26">
        <w:rPr>
          <w:rFonts w:ascii="Calibri" w:hAnsi="Calibri"/>
        </w:rPr>
        <w:t>ne member to be nominated by the Opposition;</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(ii)</w:t>
      </w:r>
      <w:r>
        <w:rPr>
          <w:rFonts w:ascii="Calibri" w:hAnsi="Calibri"/>
        </w:rPr>
        <w:tab/>
      </w:r>
      <w:r w:rsidR="00D620CD">
        <w:rPr>
          <w:rFonts w:ascii="Calibri" w:hAnsi="Calibri"/>
        </w:rPr>
        <w:t>t</w:t>
      </w:r>
      <w:r w:rsidRPr="00774D26">
        <w:rPr>
          <w:rFonts w:ascii="Calibri" w:hAnsi="Calibri"/>
        </w:rPr>
        <w:t>wo members to be nominated by the Government; and</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(iii)</w:t>
      </w:r>
      <w:r>
        <w:rPr>
          <w:rFonts w:ascii="Calibri" w:hAnsi="Calibri"/>
        </w:rPr>
        <w:tab/>
      </w:r>
      <w:r w:rsidRPr="00774D26">
        <w:rPr>
          <w:rFonts w:ascii="Calibri" w:hAnsi="Calibri"/>
        </w:rPr>
        <w:t>the Chair shall be the Opposition member;</w:t>
      </w:r>
    </w:p>
    <w:p w:rsidR="00A13058" w:rsidRPr="00774D26" w:rsidRDefault="00A13058" w:rsidP="00A13058">
      <w:pPr>
        <w:pStyle w:val="DPSNoticeIndent2"/>
        <w:keepNext/>
        <w:tabs>
          <w:tab w:val="clear" w:pos="567"/>
          <w:tab w:val="left" w:pos="1350"/>
          <w:tab w:val="left" w:pos="1915"/>
        </w:tabs>
        <w:ind w:left="2520" w:hanging="1800"/>
        <w:rPr>
          <w:rFonts w:ascii="Calibri" w:hAnsi="Calibri"/>
        </w:rPr>
      </w:pPr>
      <w:r>
        <w:rPr>
          <w:rFonts w:ascii="Calibri" w:hAnsi="Calibri"/>
        </w:rPr>
        <w:tab/>
      </w:r>
      <w:r>
        <w:rPr>
          <w:rFonts w:ascii="Calibri" w:hAnsi="Calibri"/>
        </w:rPr>
        <w:tab/>
        <w:t>(e)</w:t>
      </w:r>
      <w:r>
        <w:rPr>
          <w:rFonts w:ascii="Calibri" w:hAnsi="Calibri"/>
        </w:rPr>
        <w:tab/>
      </w:r>
      <w:r w:rsidRPr="00774D26">
        <w:rPr>
          <w:rFonts w:ascii="Calibri" w:hAnsi="Calibri"/>
        </w:rPr>
        <w:t>the Standing Committee on Public Accounts:</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w:t>
      </w:r>
      <w:r>
        <w:rPr>
          <w:rFonts w:ascii="Calibri" w:hAnsi="Calibri"/>
        </w:rPr>
        <w:tab/>
      </w:r>
      <w:r w:rsidR="00D620CD">
        <w:rPr>
          <w:rFonts w:ascii="Calibri" w:hAnsi="Calibri"/>
        </w:rPr>
        <w:t>t</w:t>
      </w:r>
      <w:r w:rsidRPr="00774D26">
        <w:rPr>
          <w:rFonts w:ascii="Calibri" w:hAnsi="Calibri"/>
        </w:rPr>
        <w:t>wo members to be nominated by the Opposition;</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(ii)</w:t>
      </w:r>
      <w:r>
        <w:rPr>
          <w:rFonts w:ascii="Calibri" w:hAnsi="Calibri"/>
        </w:rPr>
        <w:tab/>
      </w:r>
      <w:r w:rsidR="00D620CD">
        <w:rPr>
          <w:rFonts w:ascii="Calibri" w:hAnsi="Calibri"/>
        </w:rPr>
        <w:t>t</w:t>
      </w:r>
      <w:r w:rsidRPr="00774D26">
        <w:rPr>
          <w:rFonts w:ascii="Calibri" w:hAnsi="Calibri"/>
        </w:rPr>
        <w:t>wo members to be nominated by the Government; and</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(iii)</w:t>
      </w:r>
      <w:r>
        <w:rPr>
          <w:rFonts w:ascii="Calibri" w:hAnsi="Calibri"/>
        </w:rPr>
        <w:tab/>
      </w:r>
      <w:r w:rsidRPr="00774D26">
        <w:rPr>
          <w:rFonts w:ascii="Calibri" w:hAnsi="Calibri"/>
        </w:rPr>
        <w:t xml:space="preserve">the Chair shall be an Opposition </w:t>
      </w:r>
      <w:r>
        <w:rPr>
          <w:rFonts w:ascii="Calibri" w:hAnsi="Calibri"/>
        </w:rPr>
        <w:t>m</w:t>
      </w:r>
      <w:r w:rsidRPr="00774D26">
        <w:rPr>
          <w:rFonts w:ascii="Calibri" w:hAnsi="Calibri"/>
        </w:rPr>
        <w:t>ember;</w:t>
      </w:r>
    </w:p>
    <w:p w:rsidR="00A13058" w:rsidRPr="00774D26" w:rsidRDefault="00A13058" w:rsidP="00A13058">
      <w:pPr>
        <w:pStyle w:val="DPSNoticeIndent2"/>
        <w:tabs>
          <w:tab w:val="clear" w:pos="567"/>
          <w:tab w:val="left" w:pos="1350"/>
          <w:tab w:val="left" w:pos="1915"/>
        </w:tabs>
        <w:ind w:left="2520" w:hanging="1800"/>
        <w:rPr>
          <w:rFonts w:ascii="Calibri" w:hAnsi="Calibri"/>
        </w:rPr>
      </w:pPr>
      <w:r>
        <w:rPr>
          <w:rFonts w:ascii="Calibri" w:hAnsi="Calibri"/>
        </w:rPr>
        <w:lastRenderedPageBreak/>
        <w:tab/>
      </w:r>
      <w:r>
        <w:rPr>
          <w:rFonts w:ascii="Calibri" w:hAnsi="Calibri"/>
        </w:rPr>
        <w:tab/>
        <w:t>(f)</w:t>
      </w:r>
      <w:r>
        <w:rPr>
          <w:rFonts w:ascii="Calibri" w:hAnsi="Calibri"/>
        </w:rPr>
        <w:tab/>
      </w:r>
      <w:r w:rsidRPr="00774D26">
        <w:rPr>
          <w:rFonts w:ascii="Calibri" w:hAnsi="Calibri"/>
        </w:rPr>
        <w:t>the Standing Committee on Economic Development and Tourism:</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w:t>
      </w:r>
      <w:r>
        <w:rPr>
          <w:rFonts w:ascii="Calibri" w:hAnsi="Calibri"/>
        </w:rPr>
        <w:tab/>
      </w:r>
      <w:r w:rsidR="00D620CD">
        <w:rPr>
          <w:rFonts w:ascii="Calibri" w:hAnsi="Calibri"/>
        </w:rPr>
        <w:t>o</w:t>
      </w:r>
      <w:r w:rsidRPr="00774D26">
        <w:rPr>
          <w:rFonts w:ascii="Calibri" w:hAnsi="Calibri"/>
        </w:rPr>
        <w:t>ne member to be nominated by the Opposition;</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(ii)</w:t>
      </w:r>
      <w:r>
        <w:rPr>
          <w:rFonts w:ascii="Calibri" w:hAnsi="Calibri"/>
        </w:rPr>
        <w:tab/>
      </w:r>
      <w:r w:rsidR="00D620CD">
        <w:rPr>
          <w:rFonts w:ascii="Calibri" w:hAnsi="Calibri"/>
        </w:rPr>
        <w:t>t</w:t>
      </w:r>
      <w:r w:rsidRPr="00774D26">
        <w:rPr>
          <w:rFonts w:ascii="Calibri" w:hAnsi="Calibri"/>
        </w:rPr>
        <w:t>wo members to be nominated by the Government; and</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(iii)</w:t>
      </w:r>
      <w:r>
        <w:rPr>
          <w:rFonts w:ascii="Calibri" w:hAnsi="Calibri"/>
        </w:rPr>
        <w:tab/>
      </w:r>
      <w:r w:rsidRPr="00774D26">
        <w:rPr>
          <w:rFonts w:ascii="Calibri" w:hAnsi="Calibri"/>
        </w:rPr>
        <w:t>the Chair shall be the Opposition member; and</w:t>
      </w:r>
    </w:p>
    <w:p w:rsidR="00A13058" w:rsidRPr="00774D26" w:rsidRDefault="00A13058" w:rsidP="00A13058">
      <w:pPr>
        <w:pStyle w:val="DPSNoticeIndent2"/>
        <w:tabs>
          <w:tab w:val="clear" w:pos="567"/>
          <w:tab w:val="left" w:pos="1350"/>
          <w:tab w:val="left" w:pos="1915"/>
        </w:tabs>
        <w:ind w:left="2520" w:hanging="1800"/>
        <w:rPr>
          <w:rFonts w:ascii="Calibri" w:hAnsi="Calibri"/>
        </w:rPr>
      </w:pPr>
      <w:r>
        <w:rPr>
          <w:rFonts w:ascii="Calibri" w:hAnsi="Calibri"/>
        </w:rPr>
        <w:tab/>
      </w:r>
      <w:r>
        <w:rPr>
          <w:rFonts w:ascii="Calibri" w:hAnsi="Calibri"/>
        </w:rPr>
        <w:tab/>
        <w:t>(g)</w:t>
      </w:r>
      <w:r>
        <w:rPr>
          <w:rFonts w:ascii="Calibri" w:hAnsi="Calibri"/>
        </w:rPr>
        <w:tab/>
      </w:r>
      <w:r w:rsidRPr="00774D26">
        <w:rPr>
          <w:rFonts w:ascii="Calibri" w:hAnsi="Calibri"/>
        </w:rPr>
        <w:t>the Standing Committee on Planning and Urban Renewal:</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w:t>
      </w:r>
      <w:r>
        <w:rPr>
          <w:rFonts w:ascii="Calibri" w:hAnsi="Calibri"/>
        </w:rPr>
        <w:tab/>
      </w:r>
      <w:r w:rsidR="00D620CD">
        <w:rPr>
          <w:rFonts w:ascii="Calibri" w:hAnsi="Calibri"/>
        </w:rPr>
        <w:t>o</w:t>
      </w:r>
      <w:r w:rsidRPr="00774D26">
        <w:rPr>
          <w:rFonts w:ascii="Calibri" w:hAnsi="Calibri"/>
        </w:rPr>
        <w:t>ne member to be nominated by the Government;</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(ii)</w:t>
      </w:r>
      <w:r>
        <w:rPr>
          <w:rFonts w:ascii="Calibri" w:hAnsi="Calibri"/>
        </w:rPr>
        <w:tab/>
      </w:r>
      <w:r w:rsidR="00D620CD">
        <w:rPr>
          <w:rFonts w:ascii="Calibri" w:hAnsi="Calibri"/>
        </w:rPr>
        <w:t>o</w:t>
      </w:r>
      <w:r w:rsidRPr="00774D26">
        <w:rPr>
          <w:rFonts w:ascii="Calibri" w:hAnsi="Calibri"/>
        </w:rPr>
        <w:t xml:space="preserve">ne member to be nominated by the Opposition; </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(iii)</w:t>
      </w:r>
      <w:r>
        <w:rPr>
          <w:rFonts w:ascii="Calibri" w:hAnsi="Calibri"/>
        </w:rPr>
        <w:tab/>
      </w:r>
      <w:r w:rsidR="00D620CD">
        <w:rPr>
          <w:rFonts w:ascii="Calibri" w:hAnsi="Calibri"/>
        </w:rPr>
        <w:t>o</w:t>
      </w:r>
      <w:r w:rsidRPr="00774D26">
        <w:rPr>
          <w:rFonts w:ascii="Calibri" w:hAnsi="Calibri"/>
        </w:rPr>
        <w:t>ne member to be nominated by the Crossbench; and</w:t>
      </w:r>
    </w:p>
    <w:p w:rsidR="00A13058" w:rsidRPr="00774D26" w:rsidRDefault="00A13058" w:rsidP="00A13058">
      <w:pPr>
        <w:pStyle w:val="DPSNoticeIndent3"/>
        <w:tabs>
          <w:tab w:val="left" w:pos="1350"/>
          <w:tab w:val="left" w:pos="1980"/>
          <w:tab w:val="right" w:pos="2837"/>
        </w:tabs>
        <w:ind w:left="3150" w:hanging="3150"/>
        <w:rPr>
          <w:rFonts w:ascii="Calibri" w:hAnsi="Calibri"/>
        </w:rPr>
      </w:pPr>
      <w:r>
        <w:rPr>
          <w:rFonts w:ascii="Calibri" w:hAnsi="Calibri"/>
        </w:rPr>
        <w:tab/>
      </w:r>
      <w:r>
        <w:rPr>
          <w:rFonts w:ascii="Calibri" w:hAnsi="Calibri"/>
        </w:rPr>
        <w:tab/>
      </w:r>
      <w:r>
        <w:rPr>
          <w:rFonts w:ascii="Calibri" w:hAnsi="Calibri"/>
        </w:rPr>
        <w:tab/>
        <w:t>(iv)</w:t>
      </w:r>
      <w:r>
        <w:rPr>
          <w:rFonts w:ascii="Calibri" w:hAnsi="Calibri"/>
        </w:rPr>
        <w:tab/>
      </w:r>
      <w:r w:rsidRPr="00774D26">
        <w:rPr>
          <w:rFonts w:ascii="Calibri" w:hAnsi="Calibri"/>
        </w:rPr>
        <w:t>the Chair shall be the Crossbench member.</w:t>
      </w:r>
      <w:r>
        <w:rPr>
          <w:rFonts w:ascii="Calibri" w:hAnsi="Calibri"/>
        </w:rPr>
        <w:t>”</w:t>
      </w:r>
      <w:r w:rsidRPr="00774D26">
        <w:rPr>
          <w:rFonts w:ascii="Calibri" w:hAnsi="Calibri"/>
        </w:rPr>
        <w:t>; and</w:t>
      </w:r>
    </w:p>
    <w:p w:rsidR="00A13058" w:rsidRDefault="00A13058" w:rsidP="00A13058">
      <w:pPr>
        <w:pStyle w:val="DPSEntryIndents"/>
        <w:numPr>
          <w:ilvl w:val="0"/>
          <w:numId w:val="1"/>
        </w:numPr>
      </w:pPr>
      <w:r>
        <w:t>t</w:t>
      </w:r>
      <w:r w:rsidRPr="0079741C">
        <w:t>hat the nominations and appointments to these committees, pursuant to resolutions of the Assembly of 13 December 2016, 15 February 201</w:t>
      </w:r>
      <w:r>
        <w:t>8, 21 </w:t>
      </w:r>
      <w:r w:rsidRPr="0079741C">
        <w:t>March 2018 and 23 August 2018 be revoked and that new nominations for membership of these committees be notified in writing to the Speaker within two hours following conclusion of the debate on the matter.</w:t>
      </w:r>
    </w:p>
    <w:p w:rsidR="00A13058" w:rsidRPr="00B337AD" w:rsidRDefault="00A13058" w:rsidP="00A13058">
      <w:pPr>
        <w:pStyle w:val="DPSEntryDetail"/>
      </w:pPr>
      <w:r w:rsidRPr="00B337AD">
        <w:t>Debate ensued.</w:t>
      </w:r>
    </w:p>
    <w:p w:rsidR="00A13058" w:rsidRPr="00B337AD" w:rsidRDefault="00A13058" w:rsidP="00A13058">
      <w:pPr>
        <w:pStyle w:val="DPSEntryDetail"/>
      </w:pPr>
      <w:r w:rsidRPr="00B337AD">
        <w:t>Question—put and passed.</w:t>
      </w:r>
    </w:p>
    <w:p w:rsidR="00A13058" w:rsidRPr="00B337AD" w:rsidRDefault="00A13058" w:rsidP="00A13058">
      <w:pPr>
        <w:pStyle w:val="DPSEntryHeading"/>
      </w:pPr>
      <w:r w:rsidRPr="00B337AD">
        <w:tab/>
      </w:r>
      <w:r w:rsidRPr="00717901">
        <w:t>14</w:t>
      </w:r>
      <w:r w:rsidRPr="00B337AD">
        <w:tab/>
      </w:r>
      <w:r>
        <w:t>Icon Water Contracts with ActewAGL—</w:t>
      </w:r>
      <w:r w:rsidR="008912D3">
        <w:t xml:space="preserve">oRDER TO PROVIDE </w:t>
      </w:r>
      <w:r>
        <w:t>documents</w:t>
      </w:r>
    </w:p>
    <w:p w:rsidR="00A13058" w:rsidRDefault="00A13058" w:rsidP="00A13058">
      <w:pPr>
        <w:pStyle w:val="DPSEntryDetail"/>
      </w:pPr>
      <w:r>
        <w:t>Mr Gentleman (Manager of Government Business)</w:t>
      </w:r>
      <w:r w:rsidRPr="00B337AD">
        <w:t>, pursuant to notice, moved—That</w:t>
      </w:r>
      <w:r>
        <w:t xml:space="preserve"> this Assembly:</w:t>
      </w:r>
    </w:p>
    <w:p w:rsidR="00A13058" w:rsidRPr="007D42A9" w:rsidRDefault="00A13058" w:rsidP="00A13058">
      <w:pPr>
        <w:pStyle w:val="DPSEntryIndents"/>
        <w:numPr>
          <w:ilvl w:val="0"/>
          <w:numId w:val="7"/>
        </w:numPr>
        <w:rPr>
          <w:lang w:eastAsia="en-US"/>
        </w:rPr>
      </w:pPr>
      <w:r w:rsidRPr="007D42A9">
        <w:rPr>
          <w:lang w:eastAsia="en-US"/>
        </w:rPr>
        <w:t>notes that:</w:t>
      </w:r>
    </w:p>
    <w:p w:rsidR="00A13058" w:rsidRPr="007D42A9" w:rsidRDefault="00A13058" w:rsidP="00A13058">
      <w:pPr>
        <w:pStyle w:val="DPSEntryIndents"/>
        <w:numPr>
          <w:ilvl w:val="1"/>
          <w:numId w:val="4"/>
        </w:numPr>
        <w:rPr>
          <w:szCs w:val="24"/>
        </w:rPr>
      </w:pPr>
      <w:r w:rsidRPr="007D42A9">
        <w:rPr>
          <w:szCs w:val="24"/>
        </w:rPr>
        <w:t xml:space="preserve">Icon Water Limited (Icon) is a registered company under the </w:t>
      </w:r>
      <w:r w:rsidRPr="007D42A9">
        <w:rPr>
          <w:i/>
          <w:szCs w:val="24"/>
        </w:rPr>
        <w:t>Corporations Act 2001</w:t>
      </w:r>
      <w:r w:rsidRPr="007D42A9">
        <w:rPr>
          <w:szCs w:val="24"/>
        </w:rPr>
        <w:t xml:space="preserve"> (Commonwealth) that as a Territory owned corporation is also subject to the </w:t>
      </w:r>
      <w:r w:rsidRPr="007D42A9">
        <w:rPr>
          <w:i/>
          <w:szCs w:val="24"/>
        </w:rPr>
        <w:t>Territory Owned Corporations Act 1990</w:t>
      </w:r>
      <w:r w:rsidRPr="007D42A9">
        <w:rPr>
          <w:szCs w:val="24"/>
        </w:rPr>
        <w:t>; and</w:t>
      </w:r>
    </w:p>
    <w:p w:rsidR="00A13058" w:rsidRPr="007D42A9" w:rsidRDefault="00A13058" w:rsidP="00A13058">
      <w:pPr>
        <w:pStyle w:val="DPSEntryIndents"/>
        <w:numPr>
          <w:ilvl w:val="1"/>
          <w:numId w:val="4"/>
        </w:numPr>
        <w:rPr>
          <w:lang w:eastAsia="en-US"/>
        </w:rPr>
      </w:pPr>
      <w:r w:rsidRPr="007D42A9">
        <w:rPr>
          <w:szCs w:val="24"/>
        </w:rPr>
        <w:t>the Chief Minister has previously stated in this Assembly that Icon</w:t>
      </w:r>
      <w:r>
        <w:rPr>
          <w:szCs w:val="24"/>
        </w:rPr>
        <w:t>’</w:t>
      </w:r>
      <w:r w:rsidRPr="007D42A9">
        <w:rPr>
          <w:szCs w:val="24"/>
        </w:rPr>
        <w:t xml:space="preserve">s </w:t>
      </w:r>
      <w:r w:rsidRPr="007D42A9">
        <w:rPr>
          <w:lang w:eastAsia="en-US"/>
        </w:rPr>
        <w:t>contracts with ActewAGL, being the Corporate Services Agreement and Customer Services and Community Support Agreement (Agreements), are not documents that are created by the Executive, owned by the Executive or held by the Executive;</w:t>
      </w:r>
    </w:p>
    <w:p w:rsidR="00A13058" w:rsidRPr="007D42A9" w:rsidRDefault="00A13058" w:rsidP="00A13058">
      <w:pPr>
        <w:pStyle w:val="DPSEntryIndents"/>
        <w:numPr>
          <w:ilvl w:val="0"/>
          <w:numId w:val="4"/>
        </w:numPr>
        <w:rPr>
          <w:lang w:eastAsia="en-US"/>
        </w:rPr>
      </w:pPr>
      <w:r w:rsidRPr="007D42A9">
        <w:rPr>
          <w:lang w:eastAsia="en-US"/>
        </w:rPr>
        <w:t>recognises that:</w:t>
      </w:r>
    </w:p>
    <w:p w:rsidR="00A13058" w:rsidRPr="007D42A9" w:rsidRDefault="00A13058" w:rsidP="00A13058">
      <w:pPr>
        <w:pStyle w:val="DPSEntryIndents"/>
        <w:numPr>
          <w:ilvl w:val="1"/>
          <w:numId w:val="4"/>
        </w:numPr>
        <w:rPr>
          <w:lang w:eastAsia="en-US"/>
        </w:rPr>
      </w:pPr>
      <w:r w:rsidRPr="007D42A9">
        <w:rPr>
          <w:lang w:eastAsia="en-US"/>
        </w:rPr>
        <w:t>standing order 213A does not respond to circumstances where the Assembly seeks information or documents from persons or entities that do not comprise the Executive Government;</w:t>
      </w:r>
    </w:p>
    <w:p w:rsidR="00A13058" w:rsidRPr="007D42A9" w:rsidRDefault="00A13058" w:rsidP="00A13058">
      <w:pPr>
        <w:pStyle w:val="DPSEntryIndents"/>
        <w:numPr>
          <w:ilvl w:val="1"/>
          <w:numId w:val="4"/>
        </w:numPr>
        <w:rPr>
          <w:lang w:eastAsia="en-US"/>
        </w:rPr>
      </w:pPr>
      <w:r w:rsidRPr="007D42A9">
        <w:rPr>
          <w:lang w:eastAsia="en-US"/>
        </w:rPr>
        <w:t>for the Assembly to order Icon to produce the Agreements requires a specific resolution directed to Icon; and</w:t>
      </w:r>
    </w:p>
    <w:p w:rsidR="00A13058" w:rsidRPr="007D42A9" w:rsidRDefault="00A13058" w:rsidP="00A13058">
      <w:pPr>
        <w:pStyle w:val="DPSEntryIndents"/>
        <w:numPr>
          <w:ilvl w:val="1"/>
          <w:numId w:val="4"/>
        </w:numPr>
        <w:rPr>
          <w:lang w:eastAsia="en-US"/>
        </w:rPr>
      </w:pPr>
      <w:r w:rsidRPr="007D42A9">
        <w:rPr>
          <w:lang w:eastAsia="en-US"/>
        </w:rPr>
        <w:t>the resolution should include provision for the process for any objection by Icon for production of all or part of the Agreements and the reference of any such objection to an independent arbiter for determination; and</w:t>
      </w:r>
    </w:p>
    <w:p w:rsidR="00A13058" w:rsidRPr="007D42A9" w:rsidRDefault="00A13058" w:rsidP="00A13058">
      <w:pPr>
        <w:pStyle w:val="DPSEntryIndents"/>
        <w:numPr>
          <w:ilvl w:val="0"/>
          <w:numId w:val="4"/>
        </w:numPr>
        <w:rPr>
          <w:szCs w:val="24"/>
        </w:rPr>
      </w:pPr>
      <w:r w:rsidRPr="007D42A9">
        <w:rPr>
          <w:szCs w:val="24"/>
        </w:rPr>
        <w:lastRenderedPageBreak/>
        <w:t>notwithstanding standing order 213A, calls on the Assembly to:</w:t>
      </w:r>
    </w:p>
    <w:p w:rsidR="00A13058" w:rsidRPr="007D42A9" w:rsidRDefault="00A13058" w:rsidP="00A13058">
      <w:pPr>
        <w:pStyle w:val="DPSEntryIndents"/>
        <w:numPr>
          <w:ilvl w:val="1"/>
          <w:numId w:val="4"/>
        </w:numPr>
        <w:rPr>
          <w:lang w:eastAsia="en-US"/>
        </w:rPr>
      </w:pPr>
      <w:r w:rsidRPr="007D42A9">
        <w:rPr>
          <w:lang w:eastAsia="en-US"/>
        </w:rPr>
        <w:t>order Icon to table the Agreements that it has with ActewAGL being the Corporate Services Agreement and Customer Services and Community Support Agreement (Agreements);</w:t>
      </w:r>
    </w:p>
    <w:p w:rsidR="00A13058" w:rsidRPr="007D42A9" w:rsidRDefault="00A13058" w:rsidP="00A13058">
      <w:pPr>
        <w:pStyle w:val="DPSEntryIndents"/>
        <w:numPr>
          <w:ilvl w:val="1"/>
          <w:numId w:val="4"/>
        </w:numPr>
        <w:rPr>
          <w:lang w:eastAsia="en-US"/>
        </w:rPr>
      </w:pPr>
      <w:r w:rsidRPr="007D42A9">
        <w:rPr>
          <w:lang w:eastAsia="en-US"/>
        </w:rPr>
        <w:t>require Icon comply with this order (where no claim of privilege or public interest immunity is made) by delivering the documents to the Clerk of the Assembly within 14 days of this order and the documents are deemed to have been presented to the Assembly;</w:t>
      </w:r>
    </w:p>
    <w:p w:rsidR="00A13058" w:rsidRPr="007D42A9" w:rsidRDefault="00A13058" w:rsidP="00A13058">
      <w:pPr>
        <w:pStyle w:val="DPSEntryIndents"/>
        <w:numPr>
          <w:ilvl w:val="1"/>
          <w:numId w:val="4"/>
        </w:numPr>
        <w:rPr>
          <w:lang w:eastAsia="en-US"/>
        </w:rPr>
      </w:pPr>
      <w:r w:rsidRPr="007D42A9">
        <w:rPr>
          <w:lang w:eastAsia="en-US"/>
        </w:rPr>
        <w:t>require that if Icon claims that the Agreements or any part of them are privileged or subject to public interest</w:t>
      </w:r>
      <w:r w:rsidR="008912D3">
        <w:rPr>
          <w:lang w:eastAsia="en-US"/>
        </w:rPr>
        <w:t xml:space="preserve"> immunity, Icon must, within 14 </w:t>
      </w:r>
      <w:r w:rsidRPr="007D42A9">
        <w:rPr>
          <w:lang w:eastAsia="en-US"/>
        </w:rPr>
        <w:t>days of this order, deliver to the Clerk of the Assembly a statement setting out the reasons for the claim of privilege or public interest immunity. A copy of the statement will be provided to each member of the Assembly and any member may within seven days dispute the claim for privilege or public interest immunity. Any notice disputing the claim may be accompanied by a statement setting out why it is disputed;</w:t>
      </w:r>
    </w:p>
    <w:p w:rsidR="00A13058" w:rsidRPr="007D42A9" w:rsidRDefault="00A13058" w:rsidP="00A13058">
      <w:pPr>
        <w:pStyle w:val="DPSEntryIndents"/>
        <w:numPr>
          <w:ilvl w:val="1"/>
          <w:numId w:val="4"/>
        </w:numPr>
        <w:rPr>
          <w:lang w:eastAsia="en-US"/>
        </w:rPr>
      </w:pPr>
      <w:r w:rsidRPr="007D42A9">
        <w:rPr>
          <w:lang w:eastAsia="en-US"/>
        </w:rPr>
        <w:t>require that if the claim for privilege or public interest immunity is not disputed then it is accepted;</w:t>
      </w:r>
    </w:p>
    <w:p w:rsidR="00A13058" w:rsidRPr="007D42A9" w:rsidRDefault="00A13058" w:rsidP="00A13058">
      <w:pPr>
        <w:pStyle w:val="DPSEntryIndents"/>
        <w:numPr>
          <w:ilvl w:val="1"/>
          <w:numId w:val="4"/>
        </w:numPr>
        <w:rPr>
          <w:lang w:eastAsia="en-US"/>
        </w:rPr>
      </w:pPr>
      <w:r w:rsidRPr="007D42A9">
        <w:rPr>
          <w:lang w:eastAsia="en-US"/>
        </w:rPr>
        <w:t>require that if the claim for privilege or public interest immunity is disputed then the Clerk will inform Icon and Icon must within seven days deliver the Agreements to the Clerk in a sealed envelope and the Clerk is authorised to release the Agreements and the statements to an independent legal arbiter for evaluation of the claim for privilege or public interest immunity and report within 14 days as to the validity of the claim;</w:t>
      </w:r>
    </w:p>
    <w:p w:rsidR="00A13058" w:rsidRPr="007D42A9" w:rsidRDefault="00A13058" w:rsidP="00A13058">
      <w:pPr>
        <w:pStyle w:val="DPSEntryIndents"/>
        <w:numPr>
          <w:ilvl w:val="1"/>
          <w:numId w:val="4"/>
        </w:numPr>
        <w:rPr>
          <w:lang w:eastAsia="en-US"/>
        </w:rPr>
      </w:pPr>
      <w:r w:rsidRPr="007D42A9">
        <w:rPr>
          <w:lang w:eastAsia="en-US"/>
        </w:rPr>
        <w:t>require that the Speaker appoint an independent legal arbiter who must be a retired Supreme Court, Federal Court or High Court Judge;</w:t>
      </w:r>
    </w:p>
    <w:p w:rsidR="00A13058" w:rsidRPr="007D42A9" w:rsidRDefault="00A13058" w:rsidP="00A13058">
      <w:pPr>
        <w:pStyle w:val="DPSEntryIndents"/>
        <w:numPr>
          <w:ilvl w:val="1"/>
          <w:numId w:val="4"/>
        </w:numPr>
        <w:rPr>
          <w:lang w:eastAsia="en-US"/>
        </w:rPr>
      </w:pPr>
      <w:r w:rsidRPr="007D42A9">
        <w:rPr>
          <w:lang w:eastAsia="en-US"/>
        </w:rPr>
        <w:t>require that the independent legal arbiter provide a report that is to be lodged with the Clerk and:</w:t>
      </w:r>
    </w:p>
    <w:p w:rsidR="00A13058" w:rsidRPr="007D42A9" w:rsidRDefault="00A13058" w:rsidP="00A13058">
      <w:pPr>
        <w:pStyle w:val="DPSEntryIndents"/>
        <w:numPr>
          <w:ilvl w:val="2"/>
          <w:numId w:val="4"/>
        </w:numPr>
        <w:rPr>
          <w:lang w:eastAsia="en-US"/>
        </w:rPr>
      </w:pPr>
      <w:r w:rsidRPr="007D42A9">
        <w:rPr>
          <w:lang w:eastAsia="en-US"/>
        </w:rPr>
        <w:t>made available only to Members of the Assembly and Icon; and</w:t>
      </w:r>
    </w:p>
    <w:p w:rsidR="00A13058" w:rsidRPr="007D42A9" w:rsidRDefault="00A13058" w:rsidP="00A13058">
      <w:pPr>
        <w:pStyle w:val="DPSEntryIndents"/>
        <w:numPr>
          <w:ilvl w:val="2"/>
          <w:numId w:val="4"/>
        </w:numPr>
        <w:rPr>
          <w:lang w:eastAsia="en-US"/>
        </w:rPr>
      </w:pPr>
      <w:r w:rsidRPr="007D42A9">
        <w:rPr>
          <w:lang w:eastAsia="en-US"/>
        </w:rPr>
        <w:t>not published or copied w</w:t>
      </w:r>
      <w:r w:rsidR="00464518">
        <w:rPr>
          <w:lang w:eastAsia="en-US"/>
        </w:rPr>
        <w:t>ithout an order of the Assembly;</w:t>
      </w:r>
    </w:p>
    <w:p w:rsidR="00A13058" w:rsidRPr="007D42A9" w:rsidRDefault="00A13058" w:rsidP="00A13058">
      <w:pPr>
        <w:pStyle w:val="DPSEntryIndents"/>
        <w:numPr>
          <w:ilvl w:val="1"/>
          <w:numId w:val="4"/>
        </w:numPr>
        <w:rPr>
          <w:lang w:eastAsia="en-US"/>
        </w:rPr>
      </w:pPr>
      <w:r w:rsidRPr="007D42A9">
        <w:rPr>
          <w:lang w:eastAsia="en-US"/>
        </w:rPr>
        <w:t>require that if the independent legal arbiter upholds the claim of privilege or public interest immunity, the Clerk shall return the Agreements to Icon; and</w:t>
      </w:r>
    </w:p>
    <w:p w:rsidR="00A13058" w:rsidRPr="00B337AD" w:rsidRDefault="00A13058" w:rsidP="00A13058">
      <w:pPr>
        <w:pStyle w:val="DPSEntryIndents"/>
        <w:numPr>
          <w:ilvl w:val="1"/>
          <w:numId w:val="4"/>
        </w:numPr>
      </w:pPr>
      <w:r w:rsidRPr="007D42A9">
        <w:rPr>
          <w:lang w:val="en-US"/>
        </w:rPr>
        <w:t>require that if the independent legal arbiter does not uphold the claim of privilege or public interest immunity, the Clerk will table the Agreements. In the event that the Assembly is not sitting, the Clerk is authorised to provide the Agreements to any Member upon request, however, the Agreements do not attract absolute privilege until tabled by the Clerk at the next sitting of the Assembly.</w:t>
      </w:r>
    </w:p>
    <w:p w:rsidR="00A13058" w:rsidRPr="00B337AD" w:rsidRDefault="00A13058" w:rsidP="00A13058">
      <w:pPr>
        <w:pStyle w:val="DPSEntryDetail"/>
      </w:pPr>
      <w:r w:rsidRPr="00B337AD">
        <w:t>Debate ensued.</w:t>
      </w:r>
    </w:p>
    <w:p w:rsidR="00A13058" w:rsidRPr="00B337AD" w:rsidRDefault="00A13058" w:rsidP="00A13058">
      <w:pPr>
        <w:pStyle w:val="DPSEntryDetail"/>
      </w:pPr>
      <w:r w:rsidRPr="00B337AD">
        <w:t>Question—put and passed.</w:t>
      </w:r>
    </w:p>
    <w:p w:rsidR="00A13058" w:rsidRPr="00640DFB" w:rsidRDefault="00A13058" w:rsidP="00A13058">
      <w:pPr>
        <w:pStyle w:val="DPSEntryHeading"/>
      </w:pPr>
      <w:r w:rsidRPr="00640DFB">
        <w:lastRenderedPageBreak/>
        <w:tab/>
      </w:r>
      <w:r w:rsidRPr="00717901">
        <w:t>15</w:t>
      </w:r>
      <w:r w:rsidRPr="00640DFB">
        <w:tab/>
      </w:r>
      <w:r>
        <w:t>Administration and Procedure—Standing Committee</w:t>
      </w:r>
      <w:r w:rsidRPr="00640DFB">
        <w:t>—reference—</w:t>
      </w:r>
      <w:r>
        <w:t>Review of the app</w:t>
      </w:r>
      <w:r w:rsidR="00067A91">
        <w:t>l</w:t>
      </w:r>
      <w:r>
        <w:t>ication of Section 65 of the Self-Government Act</w:t>
      </w:r>
    </w:p>
    <w:p w:rsidR="00A13058" w:rsidRDefault="00A13058" w:rsidP="00A13058">
      <w:pPr>
        <w:pStyle w:val="DPSEntryDetail"/>
      </w:pPr>
      <w:r>
        <w:t>Mr Wall</w:t>
      </w:r>
      <w:r w:rsidRPr="00640DFB">
        <w:t xml:space="preserve">, </w:t>
      </w:r>
      <w:r w:rsidR="00464518">
        <w:t>by leave</w:t>
      </w:r>
      <w:r w:rsidRPr="00640DFB">
        <w:t xml:space="preserve">, moved—That </w:t>
      </w:r>
      <w:r>
        <w:t>this Assembly:</w:t>
      </w:r>
    </w:p>
    <w:p w:rsidR="00A13058" w:rsidRPr="00A13058" w:rsidRDefault="00A13058" w:rsidP="00A13058">
      <w:pPr>
        <w:pStyle w:val="DPSEntryIndents"/>
        <w:numPr>
          <w:ilvl w:val="0"/>
          <w:numId w:val="8"/>
        </w:numPr>
        <w:rPr>
          <w:rFonts w:eastAsia="Calibri"/>
        </w:rPr>
      </w:pPr>
      <w:r w:rsidRPr="00A13058">
        <w:rPr>
          <w:rFonts w:eastAsia="Calibri"/>
        </w:rPr>
        <w:t xml:space="preserve">notes </w:t>
      </w:r>
      <w:r>
        <w:t>t</w:t>
      </w:r>
      <w:r w:rsidRPr="007D70B3">
        <w:t xml:space="preserve">he ambiguity in the interpretation of the application of </w:t>
      </w:r>
      <w:r>
        <w:t xml:space="preserve">Section 65 of </w:t>
      </w:r>
      <w:r w:rsidRPr="007D70B3">
        <w:t xml:space="preserve">the </w:t>
      </w:r>
      <w:r w:rsidRPr="00A13058">
        <w:rPr>
          <w:i/>
        </w:rPr>
        <w:t>Australian Capit</w:t>
      </w:r>
      <w:r w:rsidR="00464518">
        <w:rPr>
          <w:i/>
        </w:rPr>
        <w:t>al Territory (Self-</w:t>
      </w:r>
      <w:r w:rsidRPr="00A13058">
        <w:rPr>
          <w:i/>
        </w:rPr>
        <w:t>Government) Act 1988</w:t>
      </w:r>
      <w:r w:rsidRPr="002C557D">
        <w:t>; and</w:t>
      </w:r>
    </w:p>
    <w:p w:rsidR="00A13058" w:rsidRPr="002C557D" w:rsidRDefault="00A13058" w:rsidP="00A13058">
      <w:pPr>
        <w:pStyle w:val="DPSEntryIndents"/>
        <w:numPr>
          <w:ilvl w:val="0"/>
          <w:numId w:val="4"/>
        </w:numPr>
        <w:rPr>
          <w:rFonts w:eastAsia="Calibri"/>
        </w:rPr>
      </w:pPr>
      <w:r w:rsidRPr="002C557D">
        <w:rPr>
          <w:rFonts w:eastAsia="Calibri"/>
        </w:rPr>
        <w:t xml:space="preserve">calls on </w:t>
      </w:r>
      <w:r>
        <w:rPr>
          <w:rFonts w:eastAsia="Calibri"/>
        </w:rPr>
        <w:t>t</w:t>
      </w:r>
      <w:r w:rsidRPr="002C557D">
        <w:rPr>
          <w:rFonts w:eastAsia="Calibri"/>
        </w:rPr>
        <w:t xml:space="preserve">he Assembly to refer this matter to the Standing Committee on Admin and Procedure for consideration and inquiry into the application of Section 65 of the </w:t>
      </w:r>
      <w:r w:rsidRPr="002C557D">
        <w:rPr>
          <w:i/>
        </w:rPr>
        <w:t>Australian Capital Territory (Self</w:t>
      </w:r>
      <w:r w:rsidR="00464518">
        <w:rPr>
          <w:i/>
        </w:rPr>
        <w:t>-</w:t>
      </w:r>
      <w:r w:rsidRPr="002C557D">
        <w:rPr>
          <w:i/>
        </w:rPr>
        <w:t>Government) Act 1988</w:t>
      </w:r>
      <w:r w:rsidRPr="00375ACE">
        <w:t>, specifically</w:t>
      </w:r>
      <w:r>
        <w:t>:</w:t>
      </w:r>
    </w:p>
    <w:p w:rsidR="00A13058" w:rsidRPr="002C557D" w:rsidRDefault="00A13058" w:rsidP="00A13058">
      <w:pPr>
        <w:pStyle w:val="DPSEntryIndents"/>
        <w:numPr>
          <w:ilvl w:val="1"/>
          <w:numId w:val="4"/>
        </w:numPr>
        <w:rPr>
          <w:rFonts w:eastAsia="Calibri"/>
        </w:rPr>
      </w:pPr>
      <w:r>
        <w:t>the ability for non-executive members to amend bills, move motions and introduce private members bills that have a monetary impact on the ACT;</w:t>
      </w:r>
    </w:p>
    <w:p w:rsidR="00A13058" w:rsidRDefault="00A13058" w:rsidP="00A13058">
      <w:pPr>
        <w:pStyle w:val="DPSEntryIndents"/>
        <w:numPr>
          <w:ilvl w:val="1"/>
          <w:numId w:val="4"/>
        </w:numPr>
      </w:pPr>
      <w:r>
        <w:t xml:space="preserve">the Assembly’s application of standing order 201a and adherence to the principle of “the initiative of the crown” and how it relates to the </w:t>
      </w:r>
      <w:r w:rsidRPr="002C557D">
        <w:rPr>
          <w:i/>
        </w:rPr>
        <w:t>Australian Capital Territory (Self</w:t>
      </w:r>
      <w:r w:rsidR="00464518">
        <w:rPr>
          <w:i/>
        </w:rPr>
        <w:t>-</w:t>
      </w:r>
      <w:r w:rsidRPr="002C557D">
        <w:rPr>
          <w:i/>
        </w:rPr>
        <w:t>Government) Act 1988;</w:t>
      </w:r>
    </w:p>
    <w:p w:rsidR="00A13058" w:rsidRPr="002C557D" w:rsidRDefault="00A13058" w:rsidP="00A13058">
      <w:pPr>
        <w:pStyle w:val="DPSEntryIndents"/>
        <w:numPr>
          <w:ilvl w:val="1"/>
          <w:numId w:val="4"/>
        </w:numPr>
        <w:rPr>
          <w:rFonts w:eastAsia="Calibri"/>
        </w:rPr>
      </w:pPr>
      <w:r>
        <w:t xml:space="preserve">who is responsible or has jurisdiction to rule on what bills or amendments are compatible with the </w:t>
      </w:r>
      <w:r w:rsidRPr="002C557D">
        <w:rPr>
          <w:i/>
        </w:rPr>
        <w:t>Australian Capital Territory (Self</w:t>
      </w:r>
      <w:r w:rsidR="00712C82">
        <w:rPr>
          <w:i/>
        </w:rPr>
        <w:noBreakHyphen/>
      </w:r>
      <w:r w:rsidRPr="002C557D">
        <w:rPr>
          <w:i/>
        </w:rPr>
        <w:t>Government) Act 1988</w:t>
      </w:r>
      <w:r w:rsidRPr="008B74BA">
        <w:t>;</w:t>
      </w:r>
      <w:r>
        <w:t xml:space="preserve"> and</w:t>
      </w:r>
    </w:p>
    <w:p w:rsidR="00A13058" w:rsidRPr="002C557D" w:rsidRDefault="00A13058" w:rsidP="00A13058">
      <w:pPr>
        <w:pStyle w:val="DPSEntryIndents"/>
        <w:numPr>
          <w:ilvl w:val="1"/>
          <w:numId w:val="4"/>
        </w:numPr>
        <w:rPr>
          <w:rFonts w:eastAsia="Calibri"/>
        </w:rPr>
      </w:pPr>
      <w:r>
        <w:t>any other relevant matter.</w:t>
      </w:r>
    </w:p>
    <w:p w:rsidR="00A13058" w:rsidRPr="00640DFB" w:rsidRDefault="00A13058" w:rsidP="00A13058">
      <w:pPr>
        <w:pStyle w:val="DPSEntryDetail"/>
      </w:pPr>
      <w:r w:rsidRPr="00640DFB">
        <w:t>Question—put and passed.</w:t>
      </w:r>
    </w:p>
    <w:p w:rsidR="00A13058" w:rsidRPr="00B4019C" w:rsidRDefault="00A13058" w:rsidP="00A13058">
      <w:pPr>
        <w:pStyle w:val="DPSEntryHeading"/>
      </w:pPr>
      <w:r w:rsidRPr="00B4019C">
        <w:tab/>
      </w:r>
      <w:r w:rsidRPr="00717901">
        <w:t>16</w:t>
      </w:r>
      <w:r w:rsidRPr="00B4019C">
        <w:tab/>
      </w:r>
      <w:r>
        <w:t>Education, Employment and Youth Affairs—Standing Committee</w:t>
      </w:r>
      <w:r w:rsidRPr="00B4019C">
        <w:t>—</w:t>
      </w:r>
      <w:r>
        <w:t>Inquiry into Standardised Testing in A</w:t>
      </w:r>
      <w:r w:rsidR="00DD14C1">
        <w:t>.</w:t>
      </w:r>
      <w:r>
        <w:t>C</w:t>
      </w:r>
      <w:r w:rsidR="00DD14C1">
        <w:t>.</w:t>
      </w:r>
      <w:r>
        <w:t>T</w:t>
      </w:r>
      <w:r w:rsidR="00DD14C1">
        <w:t>.</w:t>
      </w:r>
      <w:r>
        <w:t xml:space="preserve"> Schools</w:t>
      </w:r>
      <w:r w:rsidRPr="00B4019C">
        <w:t>—STATEMENT BY CHAIR</w:t>
      </w:r>
    </w:p>
    <w:p w:rsidR="00A13058" w:rsidRPr="00B4019C" w:rsidRDefault="00A13058" w:rsidP="00A13058">
      <w:pPr>
        <w:pStyle w:val="DPSEntryDetail"/>
      </w:pPr>
      <w:r>
        <w:t>Mr Pettersson</w:t>
      </w:r>
      <w:r w:rsidRPr="00B4019C">
        <w:t xml:space="preserve"> (Chair), pursuant to standing order 246A, </w:t>
      </w:r>
      <w:r>
        <w:t>provided an update to</w:t>
      </w:r>
      <w:r w:rsidRPr="00B4019C">
        <w:t xml:space="preserve"> the Assembly </w:t>
      </w:r>
      <w:r>
        <w:t>on the Standing Committee on Education, Employment and Youth Affairs’ inquiry into standardised testing in ACT schools.</w:t>
      </w:r>
    </w:p>
    <w:p w:rsidR="00A13058" w:rsidRPr="005116A0" w:rsidRDefault="00A13058" w:rsidP="00A13058">
      <w:pPr>
        <w:pStyle w:val="DPSEntryHeading"/>
      </w:pPr>
      <w:r w:rsidRPr="005116A0">
        <w:tab/>
      </w:r>
      <w:r w:rsidRPr="00717901">
        <w:t>17</w:t>
      </w:r>
      <w:r w:rsidRPr="005116A0">
        <w:tab/>
      </w:r>
      <w:r>
        <w:t>executive</w:t>
      </w:r>
      <w:r w:rsidRPr="005116A0">
        <w:t xml:space="preserve"> business—precedence</w:t>
      </w:r>
    </w:p>
    <w:p w:rsidR="00A13058" w:rsidRPr="005116A0" w:rsidRDefault="00A13058" w:rsidP="00A13058">
      <w:pPr>
        <w:pStyle w:val="DPSEntryDetail"/>
      </w:pPr>
      <w:r w:rsidRPr="005116A0">
        <w:t xml:space="preserve">Ordered—That </w:t>
      </w:r>
      <w:r>
        <w:t>Executive</w:t>
      </w:r>
      <w:r w:rsidRPr="005116A0">
        <w:t xml:space="preserve"> business be called on forthwith.</w:t>
      </w:r>
    </w:p>
    <w:p w:rsidR="00A13058" w:rsidRPr="00CB669A" w:rsidRDefault="00A13058" w:rsidP="00A13058">
      <w:pPr>
        <w:pStyle w:val="DPSEntryHeading"/>
      </w:pPr>
      <w:r w:rsidRPr="00CB669A">
        <w:lastRenderedPageBreak/>
        <w:tab/>
      </w:r>
      <w:r w:rsidRPr="00717901">
        <w:t>18</w:t>
      </w:r>
      <w:r w:rsidRPr="00CB669A">
        <w:tab/>
      </w:r>
      <w:r>
        <w:t>Nobel Peace Ride and the United Nations Treaty on the Prohibition of Nuclear Weapons</w:t>
      </w:r>
    </w:p>
    <w:p w:rsidR="00A13058" w:rsidRDefault="00A13058" w:rsidP="00A13058">
      <w:pPr>
        <w:pStyle w:val="DPSEntryDetail"/>
      </w:pPr>
      <w:r>
        <w:t>Ms Berry (Deputy Chief Minister)</w:t>
      </w:r>
      <w:r w:rsidRPr="00CB669A">
        <w:t>, pursuant to notice, moved—That</w:t>
      </w:r>
      <w:r>
        <w:t xml:space="preserve"> this Assembly:</w:t>
      </w:r>
    </w:p>
    <w:p w:rsidR="00A13058" w:rsidRPr="004C3F79" w:rsidRDefault="00A13058" w:rsidP="00A13058">
      <w:pPr>
        <w:pStyle w:val="DPSEntryIndents"/>
        <w:numPr>
          <w:ilvl w:val="0"/>
          <w:numId w:val="9"/>
        </w:numPr>
        <w:rPr>
          <w:lang w:eastAsia="en-US"/>
        </w:rPr>
      </w:pPr>
      <w:r w:rsidRPr="004C3F79">
        <w:rPr>
          <w:lang w:eastAsia="en-US"/>
        </w:rPr>
        <w:t>welcomes the arrival in Canberra of representatives of the International Campaign to Abolish Nuclear Weapons (ICAN) on the Nobel Peace Ride;</w:t>
      </w:r>
    </w:p>
    <w:p w:rsidR="00A13058" w:rsidRPr="004C3F79" w:rsidRDefault="00A13058" w:rsidP="00A13058">
      <w:pPr>
        <w:pStyle w:val="DPSEntryIndents"/>
        <w:numPr>
          <w:ilvl w:val="0"/>
          <w:numId w:val="4"/>
        </w:numPr>
        <w:rPr>
          <w:lang w:eastAsia="en-US"/>
        </w:rPr>
      </w:pPr>
      <w:r w:rsidRPr="004C3F79">
        <w:rPr>
          <w:lang w:eastAsia="en-US"/>
        </w:rPr>
        <w:t>congratulates ICAN for its advocacy and leadership in the passage of the United Nations (UN) Treaty on the Prohibition of Nuclear Weapons and on being awarded the 2017 Nobel Peace Prize;</w:t>
      </w:r>
    </w:p>
    <w:p w:rsidR="00A13058" w:rsidRPr="004C3F79" w:rsidRDefault="00A13058" w:rsidP="00A13058">
      <w:pPr>
        <w:pStyle w:val="DPSEntryIndents"/>
        <w:keepNext/>
        <w:numPr>
          <w:ilvl w:val="0"/>
          <w:numId w:val="4"/>
        </w:numPr>
        <w:rPr>
          <w:lang w:eastAsia="en-US"/>
        </w:rPr>
      </w:pPr>
      <w:r w:rsidRPr="004C3F79">
        <w:rPr>
          <w:lang w:eastAsia="en-US"/>
        </w:rPr>
        <w:t>notes that the UN Treaty on the Prohibition of Nuclear Weapons:</w:t>
      </w:r>
    </w:p>
    <w:p w:rsidR="00A13058" w:rsidRPr="004C3F79" w:rsidRDefault="00A13058" w:rsidP="00A13058">
      <w:pPr>
        <w:pStyle w:val="DPSEntryIndents"/>
        <w:numPr>
          <w:ilvl w:val="1"/>
          <w:numId w:val="4"/>
        </w:numPr>
        <w:rPr>
          <w:lang w:eastAsia="en-US"/>
        </w:rPr>
      </w:pPr>
      <w:r w:rsidRPr="004C3F79">
        <w:rPr>
          <w:lang w:eastAsia="en-US"/>
        </w:rPr>
        <w:t>is the first ever treaty to explicitly prohibit all aspects of the development, production, possession, transfer, use or threat of use of nuclear weapons, or assistance or encouragement to engage in any of these prohibited activities;</w:t>
      </w:r>
    </w:p>
    <w:p w:rsidR="00A13058" w:rsidRPr="004C3F79" w:rsidRDefault="00A13058" w:rsidP="00A13058">
      <w:pPr>
        <w:pStyle w:val="DPSEntryIndents"/>
        <w:numPr>
          <w:ilvl w:val="1"/>
          <w:numId w:val="4"/>
        </w:numPr>
        <w:rPr>
          <w:lang w:eastAsia="en-US"/>
        </w:rPr>
      </w:pPr>
      <w:r w:rsidRPr="004C3F79">
        <w:rPr>
          <w:lang w:eastAsia="en-US"/>
        </w:rPr>
        <w:t>was passed by a majority of countries at the UN on 7 July 2017 and will come into effect when 50 countries have signed and ratified it;</w:t>
      </w:r>
    </w:p>
    <w:p w:rsidR="00A13058" w:rsidRPr="004C3F79" w:rsidRDefault="00A13058" w:rsidP="00A13058">
      <w:pPr>
        <w:pStyle w:val="DPSEntryIndents"/>
        <w:numPr>
          <w:ilvl w:val="1"/>
          <w:numId w:val="4"/>
        </w:numPr>
        <w:rPr>
          <w:lang w:eastAsia="en-US"/>
        </w:rPr>
      </w:pPr>
      <w:r w:rsidRPr="004C3F79">
        <w:rPr>
          <w:lang w:eastAsia="en-US"/>
        </w:rPr>
        <w:t>has been signed by 60 countries and ratified by 15 including New Zealand; and</w:t>
      </w:r>
    </w:p>
    <w:p w:rsidR="00A13058" w:rsidRPr="004C3F79" w:rsidRDefault="00A13058" w:rsidP="00A13058">
      <w:pPr>
        <w:pStyle w:val="DPSEntryIndents"/>
        <w:numPr>
          <w:ilvl w:val="1"/>
          <w:numId w:val="4"/>
        </w:numPr>
        <w:rPr>
          <w:lang w:eastAsia="en-US"/>
        </w:rPr>
      </w:pPr>
      <w:r w:rsidRPr="004C3F79">
        <w:rPr>
          <w:lang w:eastAsia="en-US"/>
        </w:rPr>
        <w:t>has not been signed or ratified by the Australian Government; and</w:t>
      </w:r>
    </w:p>
    <w:p w:rsidR="00A13058" w:rsidRPr="004C3F79" w:rsidRDefault="00A13058" w:rsidP="00A13058">
      <w:pPr>
        <w:pStyle w:val="DPSEntryIndents"/>
        <w:numPr>
          <w:ilvl w:val="0"/>
          <w:numId w:val="4"/>
        </w:numPr>
        <w:rPr>
          <w:lang w:eastAsia="en-US"/>
        </w:rPr>
      </w:pPr>
      <w:r w:rsidRPr="004C3F79">
        <w:rPr>
          <w:lang w:eastAsia="en-US"/>
        </w:rPr>
        <w:t>calls on Members of the Legislative Assembly to:</w:t>
      </w:r>
    </w:p>
    <w:p w:rsidR="00A13058" w:rsidRPr="004C3F79" w:rsidRDefault="00A13058" w:rsidP="00A13058">
      <w:pPr>
        <w:pStyle w:val="DPSEntryIndents"/>
        <w:numPr>
          <w:ilvl w:val="1"/>
          <w:numId w:val="4"/>
        </w:numPr>
        <w:rPr>
          <w:lang w:eastAsia="en-US"/>
        </w:rPr>
      </w:pPr>
      <w:r w:rsidRPr="004C3F79">
        <w:rPr>
          <w:lang w:eastAsia="en-US"/>
        </w:rPr>
        <w:t>join with other city and state governments around the world in passing a resolution in support of the UN Treaty on the Prohibition of Nuclear Weapons;</w:t>
      </w:r>
    </w:p>
    <w:p w:rsidR="00A13058" w:rsidRPr="004C3F79" w:rsidRDefault="00A13058" w:rsidP="00A13058">
      <w:pPr>
        <w:pStyle w:val="DPSEntryIndents"/>
        <w:numPr>
          <w:ilvl w:val="1"/>
          <w:numId w:val="4"/>
        </w:numPr>
        <w:rPr>
          <w:lang w:eastAsia="en-US"/>
        </w:rPr>
      </w:pPr>
      <w:r w:rsidRPr="004C3F79">
        <w:rPr>
          <w:lang w:eastAsia="en-US"/>
        </w:rPr>
        <w:t>sign the ICAN Parliamentary Pledge in support of the UN Treaty on the Prohibition of Nuclear Weapons; and</w:t>
      </w:r>
    </w:p>
    <w:p w:rsidR="00A13058" w:rsidRPr="00CB669A" w:rsidRDefault="00A13058" w:rsidP="00A13058">
      <w:pPr>
        <w:pStyle w:val="DPSEntryIndents"/>
        <w:numPr>
          <w:ilvl w:val="1"/>
          <w:numId w:val="4"/>
        </w:numPr>
      </w:pPr>
      <w:r w:rsidRPr="004C3F79">
        <w:rPr>
          <w:lang w:val="en-US"/>
        </w:rPr>
        <w:t>urge the Australian Government to sign and ratify the UN Treaty on the Prohibition of Nuclear Weapons.</w:t>
      </w:r>
    </w:p>
    <w:p w:rsidR="00A13058" w:rsidRPr="00CB669A" w:rsidRDefault="00A13058" w:rsidP="00A13058">
      <w:pPr>
        <w:pStyle w:val="DPSEntryDetail"/>
      </w:pPr>
      <w:r w:rsidRPr="00CB669A">
        <w:t>Debate ensued.</w:t>
      </w:r>
    </w:p>
    <w:p w:rsidR="00A13058" w:rsidRPr="00CB669A" w:rsidRDefault="00A13058" w:rsidP="00A13058">
      <w:pPr>
        <w:pStyle w:val="DPSEntryDetail"/>
      </w:pPr>
      <w:r w:rsidRPr="00CB669A">
        <w:t>Question—put and passed.</w:t>
      </w:r>
    </w:p>
    <w:p w:rsidR="00A13058" w:rsidRPr="00627CEF" w:rsidRDefault="00A13058" w:rsidP="00A13058">
      <w:pPr>
        <w:keepNext/>
        <w:keepLines/>
        <w:tabs>
          <w:tab w:val="right" w:pos="339"/>
          <w:tab w:val="left" w:pos="720"/>
        </w:tabs>
        <w:spacing w:before="240"/>
        <w:ind w:left="720" w:hanging="720"/>
        <w:jc w:val="both"/>
        <w:rPr>
          <w:rFonts w:asciiTheme="minorHAnsi" w:hAnsiTheme="minorHAnsi"/>
          <w:b/>
          <w:caps/>
        </w:rPr>
      </w:pPr>
      <w:r w:rsidRPr="00CB669A">
        <w:tab/>
      </w:r>
      <w:r w:rsidRPr="00717901">
        <w:rPr>
          <w:rFonts w:asciiTheme="minorHAnsi" w:hAnsiTheme="minorHAnsi"/>
          <w:b/>
        </w:rPr>
        <w:t>19</w:t>
      </w:r>
      <w:r w:rsidRPr="00CB669A">
        <w:tab/>
      </w:r>
      <w:r w:rsidRPr="00627CEF">
        <w:rPr>
          <w:rFonts w:asciiTheme="minorHAnsi" w:hAnsiTheme="minorHAnsi"/>
          <w:b/>
          <w:caps/>
        </w:rPr>
        <w:t>STANDING COMMITTEES—MEMBERSHIP</w:t>
      </w:r>
    </w:p>
    <w:p w:rsidR="00A13058" w:rsidRPr="00627CEF" w:rsidRDefault="00A13058" w:rsidP="00A13058">
      <w:pPr>
        <w:keepNext/>
        <w:tabs>
          <w:tab w:val="left" w:pos="1197"/>
          <w:tab w:val="left" w:pos="1767"/>
        </w:tabs>
        <w:spacing w:before="120"/>
        <w:ind w:left="720"/>
        <w:jc w:val="both"/>
        <w:rPr>
          <w:rFonts w:asciiTheme="minorHAnsi" w:hAnsiTheme="minorHAnsi"/>
          <w:spacing w:val="-2"/>
        </w:rPr>
      </w:pPr>
      <w:r w:rsidRPr="00627CEF">
        <w:rPr>
          <w:rFonts w:asciiTheme="minorHAnsi" w:hAnsiTheme="minorHAnsi"/>
          <w:spacing w:val="-2"/>
        </w:rPr>
        <w:t>The Speaker, pursuant to the Assembly</w:t>
      </w:r>
      <w:r>
        <w:rPr>
          <w:rFonts w:asciiTheme="minorHAnsi" w:hAnsiTheme="minorHAnsi"/>
          <w:spacing w:val="-2"/>
        </w:rPr>
        <w:t>’</w:t>
      </w:r>
      <w:r w:rsidRPr="00627CEF">
        <w:rPr>
          <w:rFonts w:asciiTheme="minorHAnsi" w:hAnsiTheme="minorHAnsi"/>
          <w:spacing w:val="-2"/>
        </w:rPr>
        <w:t>s resolution of this day, informed the Assembly that the following Members had been nominated to the following committees:</w:t>
      </w:r>
    </w:p>
    <w:p w:rsidR="00A13058" w:rsidRPr="00627CEF" w:rsidRDefault="00A13058" w:rsidP="00A13058">
      <w:pPr>
        <w:tabs>
          <w:tab w:val="left" w:pos="1197"/>
          <w:tab w:val="left" w:pos="1767"/>
        </w:tabs>
        <w:spacing w:before="120"/>
        <w:ind w:left="720"/>
        <w:jc w:val="both"/>
        <w:rPr>
          <w:rFonts w:asciiTheme="minorHAnsi" w:hAnsiTheme="minorHAnsi"/>
          <w:b/>
          <w:lang w:val="en-AU"/>
        </w:rPr>
      </w:pPr>
      <w:r w:rsidRPr="00627CEF">
        <w:rPr>
          <w:rFonts w:asciiTheme="minorHAnsi" w:hAnsiTheme="minorHAnsi"/>
          <w:b/>
          <w:lang w:val="en-AU"/>
        </w:rPr>
        <w:t>Economic Development and Tourism—Standing Committee</w:t>
      </w:r>
    </w:p>
    <w:p w:rsidR="00A13058" w:rsidRPr="00627CEF" w:rsidRDefault="00A13058" w:rsidP="00A13058">
      <w:pPr>
        <w:spacing w:before="120"/>
        <w:ind w:left="864"/>
        <w:jc w:val="both"/>
        <w:rPr>
          <w:rFonts w:asciiTheme="minorHAnsi" w:hAnsiTheme="minorHAnsi"/>
          <w:lang w:val="en-AU"/>
        </w:rPr>
      </w:pPr>
      <w:r w:rsidRPr="00627CEF">
        <w:rPr>
          <w:rFonts w:asciiTheme="minorHAnsi" w:hAnsiTheme="minorHAnsi"/>
          <w:lang w:val="en-AU"/>
        </w:rPr>
        <w:t>Mr Hanson</w:t>
      </w:r>
    </w:p>
    <w:p w:rsidR="00A13058" w:rsidRPr="00627CEF" w:rsidRDefault="00A13058" w:rsidP="00A13058">
      <w:pPr>
        <w:ind w:left="864"/>
        <w:jc w:val="both"/>
        <w:rPr>
          <w:rFonts w:asciiTheme="minorHAnsi" w:hAnsiTheme="minorHAnsi"/>
          <w:lang w:val="en-AU"/>
        </w:rPr>
      </w:pPr>
      <w:r w:rsidRPr="00627CEF">
        <w:rPr>
          <w:rFonts w:asciiTheme="minorHAnsi" w:hAnsiTheme="minorHAnsi"/>
          <w:lang w:val="en-AU"/>
        </w:rPr>
        <w:t>Ms Orr</w:t>
      </w:r>
    </w:p>
    <w:p w:rsidR="00A13058" w:rsidRPr="00627CEF" w:rsidRDefault="00A13058" w:rsidP="00A13058">
      <w:pPr>
        <w:ind w:left="864"/>
        <w:jc w:val="both"/>
        <w:rPr>
          <w:rFonts w:asciiTheme="minorHAnsi" w:hAnsiTheme="minorHAnsi"/>
          <w:lang w:val="en-AU"/>
        </w:rPr>
      </w:pPr>
      <w:r w:rsidRPr="00627CEF">
        <w:rPr>
          <w:rFonts w:asciiTheme="minorHAnsi" w:hAnsiTheme="minorHAnsi"/>
          <w:lang w:val="en-AU"/>
        </w:rPr>
        <w:t>Mr Pettersson</w:t>
      </w:r>
    </w:p>
    <w:p w:rsidR="00A13058" w:rsidRPr="00627CEF" w:rsidRDefault="00A13058" w:rsidP="00A13058">
      <w:pPr>
        <w:keepNext/>
        <w:tabs>
          <w:tab w:val="left" w:pos="1197"/>
          <w:tab w:val="left" w:pos="1767"/>
        </w:tabs>
        <w:spacing w:before="120"/>
        <w:ind w:left="720"/>
        <w:jc w:val="both"/>
        <w:rPr>
          <w:rFonts w:asciiTheme="minorHAnsi" w:hAnsiTheme="minorHAnsi"/>
          <w:b/>
          <w:bCs/>
          <w:lang w:val="en-AU"/>
        </w:rPr>
      </w:pPr>
      <w:r w:rsidRPr="00627CEF">
        <w:rPr>
          <w:rFonts w:asciiTheme="minorHAnsi" w:hAnsiTheme="minorHAnsi"/>
          <w:b/>
          <w:bCs/>
          <w:lang w:val="en-AU"/>
        </w:rPr>
        <w:t>Education, Employment and Youth Affairs—Standing Committee</w:t>
      </w:r>
    </w:p>
    <w:p w:rsidR="00A13058" w:rsidRPr="00627CEF" w:rsidRDefault="00A13058" w:rsidP="00A13058">
      <w:pPr>
        <w:spacing w:before="120"/>
        <w:ind w:left="864"/>
        <w:jc w:val="both"/>
        <w:rPr>
          <w:rFonts w:asciiTheme="minorHAnsi" w:hAnsiTheme="minorHAnsi"/>
          <w:lang w:val="en-AU"/>
        </w:rPr>
      </w:pPr>
      <w:r>
        <w:rPr>
          <w:rFonts w:asciiTheme="minorHAnsi" w:hAnsiTheme="minorHAnsi"/>
          <w:lang w:val="en-AU"/>
        </w:rPr>
        <w:t>Ms Lee</w:t>
      </w:r>
    </w:p>
    <w:p w:rsidR="00A13058" w:rsidRPr="00627CEF" w:rsidRDefault="00A13058" w:rsidP="00A13058">
      <w:pPr>
        <w:ind w:left="864"/>
        <w:jc w:val="both"/>
        <w:rPr>
          <w:rFonts w:asciiTheme="minorHAnsi" w:hAnsiTheme="minorHAnsi"/>
          <w:lang w:val="en-AU"/>
        </w:rPr>
      </w:pPr>
      <w:r w:rsidRPr="00627CEF">
        <w:rPr>
          <w:rFonts w:asciiTheme="minorHAnsi" w:hAnsiTheme="minorHAnsi"/>
          <w:lang w:val="en-AU"/>
        </w:rPr>
        <w:t>Mrs Kikkert</w:t>
      </w:r>
    </w:p>
    <w:p w:rsidR="00A13058" w:rsidRPr="00627CEF" w:rsidRDefault="00A13058" w:rsidP="00A13058">
      <w:pPr>
        <w:ind w:left="864"/>
        <w:jc w:val="both"/>
        <w:rPr>
          <w:rFonts w:asciiTheme="minorHAnsi" w:hAnsiTheme="minorHAnsi"/>
          <w:lang w:val="en-AU"/>
        </w:rPr>
      </w:pPr>
      <w:r w:rsidRPr="00627CEF">
        <w:rPr>
          <w:rFonts w:asciiTheme="minorHAnsi" w:hAnsiTheme="minorHAnsi"/>
          <w:lang w:val="en-AU"/>
        </w:rPr>
        <w:t>Mr Pettersson</w:t>
      </w:r>
    </w:p>
    <w:p w:rsidR="00A13058" w:rsidRPr="00627CEF" w:rsidRDefault="00A13058" w:rsidP="00A13058">
      <w:pPr>
        <w:keepNext/>
        <w:tabs>
          <w:tab w:val="left" w:pos="1197"/>
          <w:tab w:val="left" w:pos="1767"/>
        </w:tabs>
        <w:spacing w:before="120"/>
        <w:ind w:left="720"/>
        <w:jc w:val="both"/>
        <w:rPr>
          <w:rFonts w:asciiTheme="minorHAnsi" w:hAnsiTheme="minorHAnsi"/>
          <w:b/>
          <w:lang w:val="en-AU"/>
        </w:rPr>
      </w:pPr>
      <w:r w:rsidRPr="00627CEF">
        <w:rPr>
          <w:rFonts w:asciiTheme="minorHAnsi" w:hAnsiTheme="minorHAnsi"/>
          <w:b/>
          <w:lang w:val="en-AU"/>
        </w:rPr>
        <w:t>Environment and Transport and City Services—Standing Committee</w:t>
      </w:r>
    </w:p>
    <w:p w:rsidR="00A13058" w:rsidRPr="00627CEF" w:rsidRDefault="00A13058" w:rsidP="00A13058">
      <w:pPr>
        <w:spacing w:before="120"/>
        <w:ind w:left="864"/>
        <w:jc w:val="both"/>
        <w:rPr>
          <w:rFonts w:asciiTheme="minorHAnsi" w:hAnsiTheme="minorHAnsi"/>
          <w:lang w:val="en-AU"/>
        </w:rPr>
      </w:pPr>
      <w:r w:rsidRPr="00627CEF">
        <w:rPr>
          <w:rFonts w:asciiTheme="minorHAnsi" w:hAnsiTheme="minorHAnsi"/>
          <w:lang w:val="en-AU"/>
        </w:rPr>
        <w:t xml:space="preserve">Ms </w:t>
      </w:r>
      <w:r>
        <w:rPr>
          <w:rFonts w:asciiTheme="minorHAnsi" w:hAnsiTheme="minorHAnsi"/>
          <w:lang w:val="en-AU"/>
        </w:rPr>
        <w:t>C. Burch</w:t>
      </w:r>
    </w:p>
    <w:p w:rsidR="00A13058" w:rsidRPr="00627CEF" w:rsidRDefault="00A13058" w:rsidP="00A13058">
      <w:pPr>
        <w:ind w:left="864"/>
        <w:jc w:val="both"/>
        <w:rPr>
          <w:rFonts w:asciiTheme="minorHAnsi" w:hAnsiTheme="minorHAnsi"/>
          <w:lang w:val="en-AU"/>
        </w:rPr>
      </w:pPr>
      <w:r w:rsidRPr="00627CEF">
        <w:rPr>
          <w:rFonts w:asciiTheme="minorHAnsi" w:hAnsiTheme="minorHAnsi"/>
          <w:lang w:val="en-AU"/>
        </w:rPr>
        <w:t xml:space="preserve">Mr </w:t>
      </w:r>
      <w:r>
        <w:rPr>
          <w:rFonts w:asciiTheme="minorHAnsi" w:hAnsiTheme="minorHAnsi"/>
          <w:lang w:val="en-AU"/>
        </w:rPr>
        <w:t>Milligan</w:t>
      </w:r>
    </w:p>
    <w:p w:rsidR="00A13058" w:rsidRPr="00627CEF" w:rsidRDefault="00A13058" w:rsidP="00A13058">
      <w:pPr>
        <w:ind w:left="864"/>
        <w:jc w:val="both"/>
        <w:rPr>
          <w:rFonts w:asciiTheme="minorHAnsi" w:hAnsiTheme="minorHAnsi"/>
          <w:lang w:val="en-AU"/>
        </w:rPr>
      </w:pPr>
      <w:r w:rsidRPr="00627CEF">
        <w:rPr>
          <w:rFonts w:asciiTheme="minorHAnsi" w:hAnsiTheme="minorHAnsi"/>
          <w:lang w:val="en-AU"/>
        </w:rPr>
        <w:t>Ms Orr</w:t>
      </w:r>
    </w:p>
    <w:p w:rsidR="00A13058" w:rsidRPr="00627CEF" w:rsidRDefault="00A13058" w:rsidP="00A13058">
      <w:pPr>
        <w:keepNext/>
        <w:tabs>
          <w:tab w:val="left" w:pos="1197"/>
          <w:tab w:val="left" w:pos="1767"/>
        </w:tabs>
        <w:spacing w:before="120"/>
        <w:ind w:left="720"/>
        <w:jc w:val="both"/>
        <w:rPr>
          <w:rFonts w:asciiTheme="minorHAnsi" w:hAnsiTheme="minorHAnsi"/>
          <w:b/>
          <w:lang w:val="en-AU"/>
        </w:rPr>
      </w:pPr>
      <w:r w:rsidRPr="00627CEF">
        <w:rPr>
          <w:rFonts w:asciiTheme="minorHAnsi" w:hAnsiTheme="minorHAnsi"/>
          <w:b/>
          <w:lang w:val="en-AU"/>
        </w:rPr>
        <w:t>Health, Ageing and Community Services—Standing Committee</w:t>
      </w:r>
    </w:p>
    <w:p w:rsidR="00A13058" w:rsidRDefault="00A13058" w:rsidP="00A13058">
      <w:pPr>
        <w:spacing w:before="120"/>
        <w:ind w:left="864"/>
        <w:jc w:val="both"/>
        <w:rPr>
          <w:rFonts w:asciiTheme="minorHAnsi" w:hAnsiTheme="minorHAnsi"/>
          <w:lang w:val="en-AU"/>
        </w:rPr>
      </w:pPr>
      <w:r>
        <w:rPr>
          <w:rFonts w:asciiTheme="minorHAnsi" w:hAnsiTheme="minorHAnsi"/>
          <w:lang w:val="en-AU"/>
        </w:rPr>
        <w:t>Ms Cody</w:t>
      </w:r>
    </w:p>
    <w:p w:rsidR="00A13058" w:rsidRPr="00627CEF" w:rsidRDefault="00A13058" w:rsidP="00A13058">
      <w:pPr>
        <w:ind w:left="864"/>
        <w:jc w:val="both"/>
        <w:rPr>
          <w:rFonts w:asciiTheme="minorHAnsi" w:hAnsiTheme="minorHAnsi"/>
          <w:lang w:val="en-AU"/>
        </w:rPr>
      </w:pPr>
      <w:r w:rsidRPr="00627CEF">
        <w:rPr>
          <w:rFonts w:asciiTheme="minorHAnsi" w:hAnsiTheme="minorHAnsi"/>
          <w:lang w:val="en-AU"/>
        </w:rPr>
        <w:lastRenderedPageBreak/>
        <w:t xml:space="preserve">Mrs </w:t>
      </w:r>
      <w:r>
        <w:rPr>
          <w:rFonts w:asciiTheme="minorHAnsi" w:hAnsiTheme="minorHAnsi"/>
          <w:lang w:val="en-AU"/>
        </w:rPr>
        <w:t>Dunne</w:t>
      </w:r>
    </w:p>
    <w:p w:rsidR="00A13058" w:rsidRPr="00627CEF" w:rsidRDefault="00A13058" w:rsidP="00A13058">
      <w:pPr>
        <w:ind w:left="864"/>
        <w:jc w:val="both"/>
        <w:rPr>
          <w:rFonts w:asciiTheme="minorHAnsi" w:hAnsiTheme="minorHAnsi"/>
          <w:lang w:val="en-AU"/>
        </w:rPr>
      </w:pPr>
      <w:r w:rsidRPr="00627CEF">
        <w:rPr>
          <w:rFonts w:asciiTheme="minorHAnsi" w:hAnsiTheme="minorHAnsi"/>
          <w:lang w:val="en-AU"/>
        </w:rPr>
        <w:t>Ms Le Couteur</w:t>
      </w:r>
    </w:p>
    <w:p w:rsidR="00A13058" w:rsidRPr="00627CEF" w:rsidRDefault="00A13058" w:rsidP="00A13058">
      <w:pPr>
        <w:keepNext/>
        <w:tabs>
          <w:tab w:val="left" w:pos="1197"/>
          <w:tab w:val="left" w:pos="1767"/>
        </w:tabs>
        <w:spacing w:before="120"/>
        <w:ind w:left="720"/>
        <w:jc w:val="both"/>
        <w:rPr>
          <w:rFonts w:asciiTheme="minorHAnsi" w:hAnsiTheme="minorHAnsi"/>
          <w:b/>
          <w:lang w:val="en-AU"/>
        </w:rPr>
      </w:pPr>
      <w:r w:rsidRPr="00627CEF">
        <w:rPr>
          <w:rFonts w:asciiTheme="minorHAnsi" w:hAnsiTheme="minorHAnsi"/>
          <w:b/>
          <w:lang w:val="en-AU"/>
        </w:rPr>
        <w:t>Justice and Community Safety—Standing Committee</w:t>
      </w:r>
    </w:p>
    <w:p w:rsidR="00A13058" w:rsidRPr="00627CEF" w:rsidRDefault="00A13058" w:rsidP="00A13058">
      <w:pPr>
        <w:spacing w:before="120"/>
        <w:ind w:left="864"/>
        <w:jc w:val="both"/>
        <w:rPr>
          <w:rFonts w:asciiTheme="minorHAnsi" w:hAnsiTheme="minorHAnsi"/>
          <w:lang w:val="en-AU"/>
        </w:rPr>
      </w:pPr>
      <w:r w:rsidRPr="00627CEF">
        <w:rPr>
          <w:rFonts w:asciiTheme="minorHAnsi" w:hAnsiTheme="minorHAnsi"/>
          <w:lang w:val="en-AU"/>
        </w:rPr>
        <w:t>Ms Cody</w:t>
      </w:r>
    </w:p>
    <w:p w:rsidR="00A13058" w:rsidRPr="00627CEF" w:rsidRDefault="00A13058" w:rsidP="00A13058">
      <w:pPr>
        <w:ind w:left="864"/>
        <w:jc w:val="both"/>
        <w:rPr>
          <w:rFonts w:asciiTheme="minorHAnsi" w:hAnsiTheme="minorHAnsi"/>
          <w:lang w:val="en-AU"/>
        </w:rPr>
      </w:pPr>
      <w:r w:rsidRPr="00627CEF">
        <w:rPr>
          <w:rFonts w:asciiTheme="minorHAnsi" w:hAnsiTheme="minorHAnsi"/>
          <w:lang w:val="en-AU"/>
        </w:rPr>
        <w:t>Ms Lee</w:t>
      </w:r>
    </w:p>
    <w:p w:rsidR="00A13058" w:rsidRPr="00627CEF" w:rsidRDefault="00A13058" w:rsidP="00A13058">
      <w:pPr>
        <w:ind w:left="864"/>
        <w:jc w:val="both"/>
        <w:rPr>
          <w:rFonts w:asciiTheme="minorHAnsi" w:hAnsiTheme="minorHAnsi"/>
          <w:lang w:val="en-AU"/>
        </w:rPr>
      </w:pPr>
      <w:r w:rsidRPr="00627CEF">
        <w:rPr>
          <w:rFonts w:asciiTheme="minorHAnsi" w:hAnsiTheme="minorHAnsi"/>
          <w:lang w:val="en-AU"/>
        </w:rPr>
        <w:t xml:space="preserve">Mr </w:t>
      </w:r>
      <w:r>
        <w:rPr>
          <w:rFonts w:asciiTheme="minorHAnsi" w:hAnsiTheme="minorHAnsi"/>
          <w:lang w:val="en-AU"/>
        </w:rPr>
        <w:t>Pettersson</w:t>
      </w:r>
    </w:p>
    <w:p w:rsidR="00A13058" w:rsidRPr="00627CEF" w:rsidRDefault="00A13058" w:rsidP="00A13058">
      <w:pPr>
        <w:tabs>
          <w:tab w:val="left" w:pos="1197"/>
          <w:tab w:val="left" w:pos="1767"/>
        </w:tabs>
        <w:spacing w:before="120"/>
        <w:ind w:left="720"/>
        <w:jc w:val="both"/>
        <w:rPr>
          <w:rFonts w:asciiTheme="minorHAnsi" w:hAnsiTheme="minorHAnsi"/>
          <w:b/>
          <w:lang w:val="en-AU"/>
        </w:rPr>
      </w:pPr>
      <w:r w:rsidRPr="00627CEF">
        <w:rPr>
          <w:rFonts w:asciiTheme="minorHAnsi" w:hAnsiTheme="minorHAnsi"/>
          <w:b/>
          <w:lang w:val="en-AU"/>
        </w:rPr>
        <w:t>Planning and Urban Renewal—Standing Committee</w:t>
      </w:r>
    </w:p>
    <w:p w:rsidR="00A13058" w:rsidRPr="00627CEF" w:rsidRDefault="00A13058" w:rsidP="00A13058">
      <w:pPr>
        <w:spacing w:before="120"/>
        <w:ind w:left="864"/>
        <w:jc w:val="both"/>
        <w:rPr>
          <w:rFonts w:asciiTheme="minorHAnsi" w:hAnsiTheme="minorHAnsi"/>
          <w:lang w:val="en-AU"/>
        </w:rPr>
      </w:pPr>
      <w:r w:rsidRPr="00627CEF">
        <w:rPr>
          <w:rFonts w:asciiTheme="minorHAnsi" w:hAnsiTheme="minorHAnsi"/>
          <w:lang w:val="en-AU"/>
        </w:rPr>
        <w:t>Ms Le Couteur</w:t>
      </w:r>
    </w:p>
    <w:p w:rsidR="00A13058" w:rsidRPr="00627CEF" w:rsidRDefault="00A13058" w:rsidP="00A13058">
      <w:pPr>
        <w:ind w:left="864"/>
        <w:jc w:val="both"/>
        <w:rPr>
          <w:rFonts w:asciiTheme="minorHAnsi" w:hAnsiTheme="minorHAnsi"/>
          <w:lang w:val="en-AU"/>
        </w:rPr>
      </w:pPr>
      <w:r>
        <w:rPr>
          <w:rFonts w:asciiTheme="minorHAnsi" w:hAnsiTheme="minorHAnsi"/>
          <w:lang w:val="en-AU"/>
        </w:rPr>
        <w:t>Ms Orr</w:t>
      </w:r>
    </w:p>
    <w:p w:rsidR="00A13058" w:rsidRPr="00627CEF" w:rsidRDefault="00A13058" w:rsidP="00A13058">
      <w:pPr>
        <w:ind w:left="864"/>
        <w:jc w:val="both"/>
        <w:rPr>
          <w:rFonts w:asciiTheme="minorHAnsi" w:hAnsiTheme="minorHAnsi"/>
          <w:lang w:val="en-AU"/>
        </w:rPr>
      </w:pPr>
      <w:r>
        <w:rPr>
          <w:rFonts w:asciiTheme="minorHAnsi" w:hAnsiTheme="minorHAnsi"/>
          <w:lang w:val="en-AU"/>
        </w:rPr>
        <w:t>Mr Parton</w:t>
      </w:r>
    </w:p>
    <w:p w:rsidR="00A13058" w:rsidRPr="00627CEF" w:rsidRDefault="00A13058" w:rsidP="00A13058">
      <w:pPr>
        <w:tabs>
          <w:tab w:val="left" w:pos="1197"/>
          <w:tab w:val="left" w:pos="1767"/>
        </w:tabs>
        <w:spacing w:before="120"/>
        <w:ind w:left="720"/>
        <w:jc w:val="both"/>
        <w:rPr>
          <w:rFonts w:asciiTheme="minorHAnsi" w:hAnsiTheme="minorHAnsi"/>
          <w:b/>
          <w:lang w:val="en-AU"/>
        </w:rPr>
      </w:pPr>
      <w:r w:rsidRPr="00627CEF">
        <w:rPr>
          <w:rFonts w:asciiTheme="minorHAnsi" w:hAnsiTheme="minorHAnsi"/>
          <w:b/>
          <w:lang w:val="en-AU"/>
        </w:rPr>
        <w:t>Public Accounts—Standing Committee</w:t>
      </w:r>
    </w:p>
    <w:p w:rsidR="00A13058" w:rsidRPr="00627CEF" w:rsidRDefault="00A13058" w:rsidP="00A13058">
      <w:pPr>
        <w:spacing w:before="120"/>
        <w:ind w:left="864"/>
        <w:jc w:val="both"/>
        <w:rPr>
          <w:rFonts w:asciiTheme="minorHAnsi" w:hAnsiTheme="minorHAnsi"/>
          <w:lang w:val="en-AU"/>
        </w:rPr>
      </w:pPr>
      <w:r w:rsidRPr="00627CEF">
        <w:rPr>
          <w:rFonts w:asciiTheme="minorHAnsi" w:hAnsiTheme="minorHAnsi"/>
          <w:lang w:val="en-AU"/>
        </w:rPr>
        <w:t xml:space="preserve">Ms </w:t>
      </w:r>
      <w:r>
        <w:rPr>
          <w:rFonts w:asciiTheme="minorHAnsi" w:hAnsiTheme="minorHAnsi"/>
          <w:lang w:val="en-AU"/>
        </w:rPr>
        <w:t>Cheyne</w:t>
      </w:r>
    </w:p>
    <w:p w:rsidR="00A13058" w:rsidRPr="00627CEF" w:rsidRDefault="00A13058" w:rsidP="00A13058">
      <w:pPr>
        <w:ind w:left="864"/>
        <w:jc w:val="both"/>
        <w:rPr>
          <w:rFonts w:asciiTheme="minorHAnsi" w:hAnsiTheme="minorHAnsi"/>
          <w:lang w:val="en-AU"/>
        </w:rPr>
      </w:pPr>
      <w:r>
        <w:rPr>
          <w:rFonts w:asciiTheme="minorHAnsi" w:hAnsiTheme="minorHAnsi"/>
          <w:lang w:val="en-AU"/>
        </w:rPr>
        <w:t>Ms Cody</w:t>
      </w:r>
    </w:p>
    <w:p w:rsidR="00A13058" w:rsidRPr="00627CEF" w:rsidRDefault="00A13058" w:rsidP="00A13058">
      <w:pPr>
        <w:ind w:left="864"/>
        <w:jc w:val="both"/>
        <w:rPr>
          <w:rFonts w:asciiTheme="minorHAnsi" w:hAnsiTheme="minorHAnsi"/>
          <w:lang w:val="en-AU"/>
        </w:rPr>
      </w:pPr>
      <w:r w:rsidRPr="00627CEF">
        <w:rPr>
          <w:rFonts w:asciiTheme="minorHAnsi" w:hAnsiTheme="minorHAnsi"/>
          <w:lang w:val="en-AU"/>
        </w:rPr>
        <w:t>Mrs Dunne</w:t>
      </w:r>
    </w:p>
    <w:p w:rsidR="00A13058" w:rsidRPr="00627CEF" w:rsidRDefault="00A13058" w:rsidP="00A13058">
      <w:pPr>
        <w:ind w:left="864"/>
        <w:jc w:val="both"/>
        <w:rPr>
          <w:rFonts w:asciiTheme="minorHAnsi" w:hAnsiTheme="minorHAnsi"/>
          <w:lang w:val="en-AU"/>
        </w:rPr>
      </w:pPr>
      <w:r>
        <w:rPr>
          <w:rFonts w:asciiTheme="minorHAnsi" w:hAnsiTheme="minorHAnsi"/>
          <w:lang w:val="en-AU"/>
        </w:rPr>
        <w:t>Ms Lawder</w:t>
      </w:r>
    </w:p>
    <w:p w:rsidR="00A13058" w:rsidRPr="00627CEF" w:rsidRDefault="00A13058" w:rsidP="00A13058">
      <w:pPr>
        <w:tabs>
          <w:tab w:val="left" w:pos="1197"/>
          <w:tab w:val="left" w:pos="1767"/>
        </w:tabs>
        <w:spacing w:before="120"/>
        <w:ind w:left="720"/>
        <w:jc w:val="both"/>
        <w:rPr>
          <w:rFonts w:asciiTheme="minorHAnsi" w:hAnsiTheme="minorHAnsi"/>
          <w:lang w:val="en-AU"/>
        </w:rPr>
      </w:pPr>
      <w:r w:rsidRPr="00627CEF">
        <w:rPr>
          <w:rFonts w:asciiTheme="minorHAnsi" w:hAnsiTheme="minorHAnsi"/>
          <w:lang w:val="en-AU"/>
        </w:rPr>
        <w:t xml:space="preserve">Mr </w:t>
      </w:r>
      <w:r>
        <w:rPr>
          <w:rFonts w:asciiTheme="minorHAnsi" w:hAnsiTheme="minorHAnsi"/>
          <w:lang w:val="en-AU"/>
        </w:rPr>
        <w:t xml:space="preserve">Rattenbury (Minister for Climate Change and Sustainability) </w:t>
      </w:r>
      <w:r w:rsidRPr="00627CEF">
        <w:rPr>
          <w:rFonts w:asciiTheme="minorHAnsi" w:hAnsiTheme="minorHAnsi"/>
          <w:lang w:val="en-AU"/>
        </w:rPr>
        <w:t>moved—That the Members so nominated be appointed as members of the general purpose standing committees of the Ninth Assembly.</w:t>
      </w:r>
    </w:p>
    <w:p w:rsidR="00A13058" w:rsidRPr="00627CEF" w:rsidRDefault="00A13058" w:rsidP="00A13058">
      <w:pPr>
        <w:tabs>
          <w:tab w:val="left" w:pos="1197"/>
          <w:tab w:val="left" w:pos="1767"/>
        </w:tabs>
        <w:spacing w:before="120"/>
        <w:ind w:left="720"/>
        <w:jc w:val="both"/>
        <w:rPr>
          <w:rFonts w:asciiTheme="minorHAnsi" w:hAnsiTheme="minorHAnsi"/>
          <w:lang w:val="en-AU"/>
        </w:rPr>
      </w:pPr>
      <w:r w:rsidRPr="00627CEF">
        <w:rPr>
          <w:rFonts w:asciiTheme="minorHAnsi" w:hAnsiTheme="minorHAnsi"/>
          <w:lang w:val="en-AU"/>
        </w:rPr>
        <w:t>Question—put and passed.</w:t>
      </w:r>
    </w:p>
    <w:p w:rsidR="00A13058" w:rsidRPr="00B17B2A" w:rsidRDefault="00A13058" w:rsidP="00A13058">
      <w:pPr>
        <w:pStyle w:val="DPSEntryHeading"/>
      </w:pPr>
      <w:r w:rsidRPr="00B17B2A">
        <w:tab/>
      </w:r>
      <w:r w:rsidRPr="00717901">
        <w:t>20</w:t>
      </w:r>
      <w:r w:rsidRPr="00B17B2A">
        <w:tab/>
        <w:t>MINISTERIAL ARRANGEMENTS</w:t>
      </w:r>
    </w:p>
    <w:p w:rsidR="00A13058" w:rsidRDefault="00A13058" w:rsidP="00A13058">
      <w:pPr>
        <w:pStyle w:val="DPSEntryDetail"/>
      </w:pPr>
      <w:r w:rsidRPr="008C5F7E">
        <w:t xml:space="preserve">Mr Gentleman (Manager of Government Business) informed the Assembly </w:t>
      </w:r>
      <w:r w:rsidR="00F82E10">
        <w:t>that, due to the absence of</w:t>
      </w:r>
      <w:r w:rsidR="00095B1D">
        <w:t xml:space="preserve"> the Chief Minister, questions without notice normally directed to the Chief Minister could be directed to the Deputy Chief Minister</w:t>
      </w:r>
      <w:r w:rsidRPr="008C5F7E">
        <w:t>.</w:t>
      </w:r>
    </w:p>
    <w:p w:rsidR="00A13058" w:rsidRPr="00433C9B" w:rsidRDefault="00A13058" w:rsidP="00A13058">
      <w:pPr>
        <w:pStyle w:val="DPSEntryHeading"/>
      </w:pPr>
      <w:r w:rsidRPr="00433C9B">
        <w:tab/>
      </w:r>
      <w:r w:rsidR="0092041B">
        <w:t>2</w:t>
      </w:r>
      <w:r w:rsidR="00A31017">
        <w:t>1</w:t>
      </w:r>
      <w:r w:rsidRPr="00433C9B">
        <w:tab/>
        <w:t>QUESTIONS</w:t>
      </w:r>
    </w:p>
    <w:p w:rsidR="00A13058" w:rsidRPr="00433C9B" w:rsidRDefault="00A13058" w:rsidP="00A13058">
      <w:pPr>
        <w:pStyle w:val="DPSEntryDetail"/>
      </w:pPr>
      <w:r w:rsidRPr="00433C9B">
        <w:t>Questions without notice were asked.</w:t>
      </w:r>
    </w:p>
    <w:p w:rsidR="00A31017" w:rsidRPr="001572A6" w:rsidRDefault="00A31017" w:rsidP="00A31017">
      <w:pPr>
        <w:pStyle w:val="DPSEntryHeading"/>
      </w:pPr>
      <w:r w:rsidRPr="001572A6">
        <w:tab/>
      </w:r>
      <w:r>
        <w:t>22</w:t>
      </w:r>
      <w:r w:rsidRPr="001572A6">
        <w:tab/>
        <w:t>PAPER</w:t>
      </w:r>
    </w:p>
    <w:p w:rsidR="00A31017" w:rsidRPr="001572A6" w:rsidRDefault="00A31017" w:rsidP="00A31017">
      <w:pPr>
        <w:pStyle w:val="DPSEntryDetail"/>
      </w:pPr>
      <w:r>
        <w:t>Mr Rattenbury</w:t>
      </w:r>
      <w:r w:rsidRPr="001572A6">
        <w:t xml:space="preserve"> (</w:t>
      </w:r>
      <w:r>
        <w:t>Minister for Climate Change and Sustainability</w:t>
      </w:r>
      <w:r w:rsidRPr="001572A6">
        <w:t>), having added to an answer, presented the following paper:</w:t>
      </w:r>
    </w:p>
    <w:p w:rsidR="00A31017" w:rsidRDefault="00A31017" w:rsidP="00A31017">
      <w:pPr>
        <w:pStyle w:val="DPSEntryDetail"/>
      </w:pPr>
      <w:r>
        <w:t>Straws Suck—ACTsmart campaign.</w:t>
      </w:r>
    </w:p>
    <w:p w:rsidR="00A13058" w:rsidRPr="00AC2131" w:rsidRDefault="00A13058" w:rsidP="00A13058">
      <w:pPr>
        <w:pStyle w:val="DPSEntryHeading"/>
      </w:pPr>
      <w:r w:rsidRPr="00433C9B">
        <w:tab/>
      </w:r>
      <w:r w:rsidRPr="00717901">
        <w:t>2</w:t>
      </w:r>
      <w:r w:rsidR="0092041B">
        <w:t>3</w:t>
      </w:r>
      <w:r w:rsidRPr="00433C9B">
        <w:tab/>
      </w:r>
      <w:r>
        <w:t>Auditor-General Act—Auditor-General’s Report No 8/2018—Assembly of rural land west of Canberra—Government response</w:t>
      </w:r>
      <w:r w:rsidRPr="00AC2131">
        <w:t>—PAPER AND STATEMENT BY MINISTER</w:t>
      </w:r>
    </w:p>
    <w:p w:rsidR="00A13058" w:rsidRPr="00AC2131" w:rsidRDefault="00A13058" w:rsidP="00A13058">
      <w:pPr>
        <w:pStyle w:val="DPSEntryDetail"/>
      </w:pPr>
      <w:r>
        <w:t>Ms Berry (Minister for Housing and Suburban Development)</w:t>
      </w:r>
      <w:r w:rsidRPr="00AC2131">
        <w:t xml:space="preserve"> presented the following paper:</w:t>
      </w:r>
    </w:p>
    <w:p w:rsidR="00A13058" w:rsidRPr="00AC2131" w:rsidRDefault="00A13058" w:rsidP="00A13058">
      <w:pPr>
        <w:pStyle w:val="DPSEntryDetail"/>
      </w:pPr>
      <w:r>
        <w:lastRenderedPageBreak/>
        <w:t>Auditor-General Act, pursuant to subsection 21(1)—Auditor-General’s Report No 8/2018—Assembly of rural land west of Canberra—Government response</w:t>
      </w:r>
      <w:r w:rsidRPr="00AC2131">
        <w:t>—</w:t>
      </w:r>
    </w:p>
    <w:p w:rsidR="00A13058" w:rsidRDefault="00A13058" w:rsidP="00A13058">
      <w:pPr>
        <w:pStyle w:val="DPSEntryDetail"/>
      </w:pPr>
      <w:r w:rsidRPr="00AC2131">
        <w:t>and, by leave, made a statement in relation to the paper.</w:t>
      </w:r>
    </w:p>
    <w:p w:rsidR="00A13058" w:rsidRPr="00AC2131" w:rsidRDefault="00A13058" w:rsidP="00A13058">
      <w:pPr>
        <w:pStyle w:val="DPSEntryHeading"/>
      </w:pPr>
      <w:r w:rsidRPr="00AC2131">
        <w:tab/>
      </w:r>
      <w:r w:rsidRPr="00717901">
        <w:t>2</w:t>
      </w:r>
      <w:r w:rsidR="0092041B">
        <w:t>4</w:t>
      </w:r>
      <w:r w:rsidRPr="00AC2131">
        <w:tab/>
      </w:r>
      <w:r w:rsidRPr="00500016">
        <w:rPr>
          <w:spacing w:val="-4"/>
        </w:rPr>
        <w:t>Freedom of Information Act—Copy of notice provided to the Ombudsman—Community Services Directorate—Freedom of Information request—Decision not made in time—PAPER AND STATEMENT BY MINISTER</w:t>
      </w:r>
    </w:p>
    <w:p w:rsidR="00A13058" w:rsidRPr="00AC2131" w:rsidRDefault="00A13058" w:rsidP="00500016">
      <w:pPr>
        <w:pStyle w:val="DPSEntryDetail"/>
        <w:spacing w:before="100"/>
      </w:pPr>
      <w:r>
        <w:t>Ms Berry (Minister for Housing and Suburban Development)</w:t>
      </w:r>
      <w:r w:rsidRPr="00AC2131">
        <w:t xml:space="preserve"> presented the following paper:</w:t>
      </w:r>
    </w:p>
    <w:p w:rsidR="00A13058" w:rsidRPr="00AC2131" w:rsidRDefault="00A13058" w:rsidP="00500016">
      <w:pPr>
        <w:pStyle w:val="DPSEntryDetail"/>
        <w:spacing w:before="100"/>
      </w:pPr>
      <w:r w:rsidRPr="00EC68C3">
        <w:rPr>
          <w:rFonts w:asciiTheme="minorHAnsi" w:hAnsiTheme="minorHAnsi"/>
        </w:rPr>
        <w:t>Freedom of Information Act, pursuant to section 39—Copy of notice provided to the Ombudsman—</w:t>
      </w:r>
      <w:r>
        <w:rPr>
          <w:rFonts w:asciiTheme="minorHAnsi" w:hAnsiTheme="minorHAnsi"/>
        </w:rPr>
        <w:t>Community Services Directorate</w:t>
      </w:r>
      <w:r w:rsidRPr="00EC68C3">
        <w:rPr>
          <w:rFonts w:asciiTheme="minorHAnsi" w:hAnsiTheme="minorHAnsi"/>
        </w:rPr>
        <w:t xml:space="preserve">—Freedom of Information request—Decision not made in time, dated </w:t>
      </w:r>
      <w:r>
        <w:rPr>
          <w:rFonts w:asciiTheme="minorHAnsi" w:hAnsiTheme="minorHAnsi"/>
        </w:rPr>
        <w:t>August 2018—</w:t>
      </w:r>
    </w:p>
    <w:p w:rsidR="00A13058" w:rsidRPr="00AC2131" w:rsidRDefault="00A13058" w:rsidP="00500016">
      <w:pPr>
        <w:pStyle w:val="DPSEntryDetail"/>
        <w:spacing w:before="100"/>
      </w:pPr>
      <w:r w:rsidRPr="00AC2131">
        <w:t>and, by leave, made a statement in relation to the paper.</w:t>
      </w:r>
    </w:p>
    <w:p w:rsidR="00A13058" w:rsidRPr="00AC2131" w:rsidRDefault="00A13058" w:rsidP="00A13058">
      <w:pPr>
        <w:pStyle w:val="DPSEntryHeading"/>
      </w:pPr>
      <w:r w:rsidRPr="00AC2131">
        <w:tab/>
      </w:r>
      <w:r w:rsidRPr="00717901">
        <w:t>2</w:t>
      </w:r>
      <w:r w:rsidR="0092041B">
        <w:t>5</w:t>
      </w:r>
      <w:r w:rsidRPr="00AC2131">
        <w:tab/>
      </w:r>
      <w:r>
        <w:t>Freedom of Information Act—Copy of notice provided to the Ombudsman—Community Services Directorate—Freedom of Information request—Decision not made in time</w:t>
      </w:r>
      <w:r w:rsidRPr="00AC2131">
        <w:t>—PAPER AND STATEMENT BY MINISTER</w:t>
      </w:r>
    </w:p>
    <w:p w:rsidR="00A13058" w:rsidRPr="00AC2131" w:rsidRDefault="00A13058" w:rsidP="00500016">
      <w:pPr>
        <w:pStyle w:val="DPSEntryDetail"/>
        <w:spacing w:before="100"/>
      </w:pPr>
      <w:r>
        <w:t>Ms Berry (Minister for Housing and Suburban Development)</w:t>
      </w:r>
      <w:r w:rsidRPr="00AC2131">
        <w:t xml:space="preserve"> presented the following paper:</w:t>
      </w:r>
    </w:p>
    <w:p w:rsidR="00A13058" w:rsidRPr="00AC2131" w:rsidRDefault="00A13058" w:rsidP="00500016">
      <w:pPr>
        <w:pStyle w:val="DPSEntryDetail"/>
        <w:spacing w:before="100"/>
      </w:pPr>
      <w:r w:rsidRPr="00EC68C3">
        <w:rPr>
          <w:rFonts w:asciiTheme="minorHAnsi" w:hAnsiTheme="minorHAnsi"/>
        </w:rPr>
        <w:t>Freedom of Information Act, pursuant to section 39—Copy of notice provided to the Ombudsman—</w:t>
      </w:r>
      <w:r>
        <w:rPr>
          <w:rFonts w:asciiTheme="minorHAnsi" w:hAnsiTheme="minorHAnsi"/>
        </w:rPr>
        <w:t>Community Services Directorate</w:t>
      </w:r>
      <w:r w:rsidRPr="00EC68C3">
        <w:rPr>
          <w:rFonts w:asciiTheme="minorHAnsi" w:hAnsiTheme="minorHAnsi"/>
        </w:rPr>
        <w:t xml:space="preserve">—Freedom of Information request—Decision not made in time, dated </w:t>
      </w:r>
      <w:r>
        <w:rPr>
          <w:rFonts w:asciiTheme="minorHAnsi" w:hAnsiTheme="minorHAnsi"/>
        </w:rPr>
        <w:t>September 2018—</w:t>
      </w:r>
    </w:p>
    <w:p w:rsidR="00A13058" w:rsidRPr="00AC2131" w:rsidRDefault="00A13058" w:rsidP="00500016">
      <w:pPr>
        <w:pStyle w:val="DPSEntryDetail"/>
        <w:spacing w:before="100"/>
      </w:pPr>
      <w:r w:rsidRPr="00AC2131">
        <w:t>and, by leave, made a statement in relation to the paper.</w:t>
      </w:r>
    </w:p>
    <w:p w:rsidR="00A13058" w:rsidRPr="00AC2131" w:rsidRDefault="00A13058" w:rsidP="00A13058">
      <w:pPr>
        <w:pStyle w:val="DPSEntryHeading"/>
      </w:pPr>
      <w:r w:rsidRPr="00AC2131">
        <w:tab/>
      </w:r>
      <w:r w:rsidRPr="00717901">
        <w:t>2</w:t>
      </w:r>
      <w:r w:rsidR="0092041B">
        <w:t>6</w:t>
      </w:r>
      <w:r w:rsidRPr="00AC2131">
        <w:tab/>
      </w:r>
      <w:r>
        <w:t>Business Impact Assessment of A</w:t>
      </w:r>
      <w:r w:rsidR="00712C82">
        <w:t>.</w:t>
      </w:r>
      <w:r>
        <w:t>C</w:t>
      </w:r>
      <w:r w:rsidR="00712C82">
        <w:t>.</w:t>
      </w:r>
      <w:r>
        <w:t>T</w:t>
      </w:r>
      <w:r w:rsidR="00712C82">
        <w:t>.</w:t>
      </w:r>
      <w:r>
        <w:t xml:space="preserve"> Government-led construction activities in Gungahlin</w:t>
      </w:r>
      <w:r w:rsidRPr="00AC2131">
        <w:t>—PAPER AND STATEMENT BY MINISTER</w:t>
      </w:r>
    </w:p>
    <w:p w:rsidR="00A13058" w:rsidRPr="00AC2131" w:rsidRDefault="00A13058" w:rsidP="00A13058">
      <w:pPr>
        <w:pStyle w:val="DPSEntryDetail"/>
      </w:pPr>
      <w:r>
        <w:t>Ms Fitzharris (Minister for Transport)</w:t>
      </w:r>
      <w:r w:rsidRPr="00AC2131">
        <w:t xml:space="preserve"> presented the following paper:</w:t>
      </w:r>
    </w:p>
    <w:p w:rsidR="00A13058" w:rsidRPr="00AC2131" w:rsidRDefault="00A13058" w:rsidP="00500016">
      <w:pPr>
        <w:pStyle w:val="DPSEntryDetail"/>
        <w:spacing w:before="100"/>
      </w:pPr>
      <w:r>
        <w:t>Business Impact Assessment of ACT Government-led construction activities in Gungahlin</w:t>
      </w:r>
      <w:r w:rsidRPr="00AC2131">
        <w:t>, dated</w:t>
      </w:r>
      <w:r>
        <w:t xml:space="preserve"> September 2018, pursuant to the resolution of the Assembly of 6 June 2018 concerning the impact on local businesses of light rail construction</w:t>
      </w:r>
      <w:r w:rsidRPr="00AC2131">
        <w:t>—</w:t>
      </w:r>
    </w:p>
    <w:p w:rsidR="00A13058" w:rsidRPr="00AC2131" w:rsidRDefault="00A13058" w:rsidP="00500016">
      <w:pPr>
        <w:pStyle w:val="DPSEntryDetail"/>
        <w:spacing w:before="100"/>
      </w:pPr>
      <w:r w:rsidRPr="00AC2131">
        <w:t>and, by leave, made a statement in relation to the paper.</w:t>
      </w:r>
    </w:p>
    <w:p w:rsidR="00A13058" w:rsidRPr="003D1A28" w:rsidRDefault="00A13058" w:rsidP="00A13058">
      <w:pPr>
        <w:pStyle w:val="DPSEntryHeading"/>
      </w:pPr>
      <w:r w:rsidRPr="003D1A28">
        <w:lastRenderedPageBreak/>
        <w:tab/>
      </w:r>
      <w:r w:rsidR="0092041B">
        <w:t>27</w:t>
      </w:r>
      <w:r w:rsidRPr="003D1A28">
        <w:tab/>
        <w:t xml:space="preserve">PLANNING AND DEVELOPMENT ACT—APPROVAL—VARIATION nO </w:t>
      </w:r>
      <w:r>
        <w:t>356</w:t>
      </w:r>
      <w:r w:rsidRPr="003D1A28">
        <w:t xml:space="preserve"> TO THE TERRITORY PLAN—</w:t>
      </w:r>
      <w:r>
        <w:t>Amendments to the West Belconnen Concept Plan for Ginninderry Stage 1 Development</w:t>
      </w:r>
      <w:r w:rsidRPr="003D1A28">
        <w:t>—PAPER AND STATEMENT BY MINISTER</w:t>
      </w:r>
    </w:p>
    <w:p w:rsidR="00A13058" w:rsidRPr="003D1A28" w:rsidRDefault="00A13058" w:rsidP="00500016">
      <w:pPr>
        <w:pStyle w:val="DPSEntryDetail"/>
        <w:spacing w:before="100"/>
      </w:pPr>
      <w:r>
        <w:t>Mr Gentleman</w:t>
      </w:r>
      <w:r w:rsidRPr="003D1A28">
        <w:t xml:space="preserve"> (Minister for Planning and Land Management) presented the following paper:</w:t>
      </w:r>
    </w:p>
    <w:p w:rsidR="00A13058" w:rsidRPr="003D1A28" w:rsidRDefault="00A13058" w:rsidP="00500016">
      <w:pPr>
        <w:pStyle w:val="DPSEntryDetail"/>
        <w:spacing w:before="100"/>
      </w:pPr>
      <w:r w:rsidRPr="003D1A28">
        <w:t xml:space="preserve">Planning and Development Act, pursuant to subsection 79(1)—Approval of Variation No </w:t>
      </w:r>
      <w:r>
        <w:t>356</w:t>
      </w:r>
      <w:r w:rsidRPr="003D1A28">
        <w:t xml:space="preserve"> to the Territory Plan—</w:t>
      </w:r>
      <w:r>
        <w:t>Amendments to the West Belconnen Concept Plan for Ginninderry Stage 1 Development</w:t>
      </w:r>
      <w:r w:rsidRPr="003D1A28">
        <w:t xml:space="preserve">, dated </w:t>
      </w:r>
      <w:r>
        <w:t>18 September 2018</w:t>
      </w:r>
      <w:r w:rsidRPr="003D1A28">
        <w:t>, including associated documents—</w:t>
      </w:r>
    </w:p>
    <w:p w:rsidR="00A13058" w:rsidRPr="003D1A28" w:rsidRDefault="00A13058" w:rsidP="00500016">
      <w:pPr>
        <w:pStyle w:val="DPSEntryDetail"/>
        <w:spacing w:before="100"/>
      </w:pPr>
      <w:r w:rsidRPr="003D1A28">
        <w:t>and, by leave, made a statement in relation to the paper.</w:t>
      </w:r>
    </w:p>
    <w:p w:rsidR="00A13058" w:rsidRPr="00AC2131" w:rsidRDefault="00A13058" w:rsidP="00500016">
      <w:pPr>
        <w:pStyle w:val="DPSEntryHeading"/>
        <w:keepNext w:val="0"/>
        <w:keepLines w:val="0"/>
      </w:pPr>
      <w:r w:rsidRPr="00AC2131">
        <w:tab/>
      </w:r>
      <w:r w:rsidR="0092041B">
        <w:t>28</w:t>
      </w:r>
      <w:r w:rsidRPr="00AC2131">
        <w:tab/>
      </w:r>
      <w:r>
        <w:t>Crimes (Controlled Operations) Act—Annual Report 2016-17—A</w:t>
      </w:r>
      <w:r w:rsidR="0082264B">
        <w:t>.</w:t>
      </w:r>
      <w:r>
        <w:t>C</w:t>
      </w:r>
      <w:r w:rsidR="0082264B">
        <w:t>.</w:t>
      </w:r>
      <w:r>
        <w:t>T</w:t>
      </w:r>
      <w:r w:rsidR="0082264B">
        <w:t>.</w:t>
      </w:r>
      <w:r>
        <w:t xml:space="preserve"> Policing Controlled Operations—Corrigendum</w:t>
      </w:r>
      <w:r w:rsidRPr="00AC2131">
        <w:t>—PAPER AND STATEMENT BY MINISTER</w:t>
      </w:r>
    </w:p>
    <w:p w:rsidR="00A13058" w:rsidRPr="00AC2131" w:rsidRDefault="00A13058" w:rsidP="00500016">
      <w:pPr>
        <w:pStyle w:val="DPSEntryDetail"/>
        <w:spacing w:before="100"/>
      </w:pPr>
      <w:r>
        <w:t>Mr Gentleman (Minister for Police and Emergency Services)</w:t>
      </w:r>
      <w:r w:rsidRPr="00AC2131">
        <w:t xml:space="preserve"> presented the following paper:</w:t>
      </w:r>
    </w:p>
    <w:p w:rsidR="00A13058" w:rsidRPr="00AC2131" w:rsidRDefault="00A13058" w:rsidP="00A13058">
      <w:pPr>
        <w:pStyle w:val="DPSEntryDetail"/>
      </w:pPr>
      <w:r w:rsidRPr="001762F9">
        <w:t>Crime</w:t>
      </w:r>
      <w:r>
        <w:t>s</w:t>
      </w:r>
      <w:r w:rsidRPr="001762F9">
        <w:t xml:space="preserve"> (Controlled Operations) Act, pursuant to subsection 28(9)—Annual Report 201</w:t>
      </w:r>
      <w:r>
        <w:t>6</w:t>
      </w:r>
      <w:r w:rsidRPr="001762F9">
        <w:t>-1</w:t>
      </w:r>
      <w:r>
        <w:t>7</w:t>
      </w:r>
      <w:r w:rsidRPr="001762F9">
        <w:t>—ACT Policing Controlled Operation</w:t>
      </w:r>
      <w:r w:rsidR="00712C82">
        <w:t>s</w:t>
      </w:r>
      <w:r>
        <w:t>—Corrigendum</w:t>
      </w:r>
      <w:r w:rsidRPr="00AC2131">
        <w:t>—</w:t>
      </w:r>
    </w:p>
    <w:p w:rsidR="00A13058" w:rsidRPr="00AC2131" w:rsidRDefault="00A13058" w:rsidP="00A13058">
      <w:pPr>
        <w:pStyle w:val="DPSEntryDetail"/>
      </w:pPr>
      <w:r w:rsidRPr="00AC2131">
        <w:t>and, by leave, made a statement in relation to the paper.</w:t>
      </w:r>
    </w:p>
    <w:p w:rsidR="00A13058" w:rsidRPr="001B7315" w:rsidRDefault="00A13058" w:rsidP="00A13058">
      <w:pPr>
        <w:pStyle w:val="DPSEntryHeading"/>
      </w:pPr>
      <w:r w:rsidRPr="001B7315">
        <w:tab/>
      </w:r>
      <w:r w:rsidR="0092041B">
        <w:t>29</w:t>
      </w:r>
      <w:r w:rsidRPr="001B7315">
        <w:tab/>
        <w:t>PRESENTATION OF PAPER</w:t>
      </w:r>
      <w:r>
        <w:t>s</w:t>
      </w:r>
    </w:p>
    <w:p w:rsidR="00A13058" w:rsidRPr="001B7315" w:rsidRDefault="00A13058" w:rsidP="00A13058">
      <w:pPr>
        <w:pStyle w:val="DPSEntryDetail"/>
      </w:pPr>
      <w:r>
        <w:t>Mr Ramsay</w:t>
      </w:r>
      <w:r w:rsidRPr="001B7315">
        <w:t xml:space="preserve"> (</w:t>
      </w:r>
      <w:r>
        <w:t>Attorney-General</w:t>
      </w:r>
      <w:r w:rsidRPr="001B7315">
        <w:t>) presented the following paper</w:t>
      </w:r>
      <w:r>
        <w:t>s</w:t>
      </w:r>
      <w:r w:rsidRPr="001B7315">
        <w:t>:</w:t>
      </w:r>
    </w:p>
    <w:p w:rsidR="00A13058" w:rsidRPr="00AC2131" w:rsidRDefault="00A13058" w:rsidP="00A13058">
      <w:pPr>
        <w:pStyle w:val="DPSEntryDetail"/>
      </w:pPr>
      <w:r>
        <w:t>Auditor-General Act, pursuant to subsection 21(1)—Auditor-General’s Report No 6/2018—Physical Security—Government response.</w:t>
      </w:r>
    </w:p>
    <w:p w:rsidR="00A13058" w:rsidRPr="00AC2131" w:rsidRDefault="00A13058" w:rsidP="00A13058">
      <w:pPr>
        <w:pStyle w:val="DPSEntryDetail"/>
      </w:pPr>
      <w:r w:rsidRPr="00EC68C3">
        <w:rPr>
          <w:rFonts w:asciiTheme="minorHAnsi" w:hAnsiTheme="minorHAnsi"/>
        </w:rPr>
        <w:t>Freedom of Information Act, pursuant to section 39—Copy of notice provided to the Ombudsman—</w:t>
      </w:r>
      <w:r>
        <w:rPr>
          <w:rFonts w:asciiTheme="minorHAnsi" w:hAnsiTheme="minorHAnsi"/>
        </w:rPr>
        <w:t>Justice and Community Safety Directorate</w:t>
      </w:r>
      <w:r w:rsidRPr="00EC68C3">
        <w:rPr>
          <w:rFonts w:asciiTheme="minorHAnsi" w:hAnsiTheme="minorHAnsi"/>
        </w:rPr>
        <w:t xml:space="preserve">—Freedom of Information request—Decision not made in time, dated </w:t>
      </w:r>
      <w:r w:rsidR="00712C82">
        <w:rPr>
          <w:rFonts w:asciiTheme="minorHAnsi" w:hAnsiTheme="minorHAnsi"/>
        </w:rPr>
        <w:t xml:space="preserve">1 </w:t>
      </w:r>
      <w:r>
        <w:rPr>
          <w:rFonts w:asciiTheme="minorHAnsi" w:hAnsiTheme="minorHAnsi"/>
        </w:rPr>
        <w:t>September 2018.</w:t>
      </w:r>
    </w:p>
    <w:p w:rsidR="00A13058" w:rsidRPr="00AC2131" w:rsidRDefault="00A13058" w:rsidP="00A13058">
      <w:pPr>
        <w:pStyle w:val="DPSEntryHeading"/>
      </w:pPr>
      <w:r w:rsidRPr="00AC2131">
        <w:tab/>
      </w:r>
      <w:r w:rsidR="0092041B">
        <w:t>30</w:t>
      </w:r>
      <w:r w:rsidRPr="00AC2131">
        <w:tab/>
      </w:r>
      <w:r>
        <w:t>Commissioner for Sustainability and the Environment Act—Unfantastic Plastic—Review of the A</w:t>
      </w:r>
      <w:r w:rsidR="00712C82">
        <w:t>.</w:t>
      </w:r>
      <w:r>
        <w:t>C</w:t>
      </w:r>
      <w:r w:rsidR="00712C82">
        <w:t>.</w:t>
      </w:r>
      <w:r>
        <w:t>T</w:t>
      </w:r>
      <w:r w:rsidR="00712C82">
        <w:t>.</w:t>
      </w:r>
      <w:r>
        <w:t xml:space="preserve"> Plastic Shopping Bag Ban</w:t>
      </w:r>
      <w:r w:rsidRPr="00AC2131">
        <w:t>—PAPER AND STATEMENT BY MINISTER</w:t>
      </w:r>
    </w:p>
    <w:p w:rsidR="00A13058" w:rsidRPr="00AC2131" w:rsidRDefault="00A13058" w:rsidP="00A13058">
      <w:pPr>
        <w:pStyle w:val="DPSEntryDetail"/>
      </w:pPr>
      <w:r>
        <w:t>Mr Rattenbury (Minister for Climate Change and Sustainability)</w:t>
      </w:r>
      <w:r w:rsidRPr="00AC2131">
        <w:t xml:space="preserve"> presented the following paper:</w:t>
      </w:r>
    </w:p>
    <w:p w:rsidR="00A13058" w:rsidRPr="00AC2131" w:rsidRDefault="00A13058" w:rsidP="00A13058">
      <w:pPr>
        <w:pStyle w:val="DPSEntryDetail"/>
      </w:pPr>
      <w:r>
        <w:lastRenderedPageBreak/>
        <w:t>Commissioner for Sustainability and the Environment Act, pursuant to section 22—Unfantastic Plastic—Review of the ACT Plastic Shopping Bag Ban</w:t>
      </w:r>
      <w:r w:rsidRPr="00AC2131">
        <w:t>, dated</w:t>
      </w:r>
      <w:r>
        <w:t xml:space="preserve"> August 2018</w:t>
      </w:r>
      <w:r w:rsidRPr="00AC2131">
        <w:t>—</w:t>
      </w:r>
    </w:p>
    <w:p w:rsidR="00A13058" w:rsidRPr="00AC2131" w:rsidRDefault="00A13058" w:rsidP="00A13058">
      <w:pPr>
        <w:pStyle w:val="DPSEntryDetail"/>
      </w:pPr>
      <w:r w:rsidRPr="00AC2131">
        <w:t>and, by leave, made a statement in relation to the paper.</w:t>
      </w:r>
    </w:p>
    <w:p w:rsidR="00A13058" w:rsidRPr="001B7315" w:rsidRDefault="00A13058" w:rsidP="00A13058">
      <w:pPr>
        <w:pStyle w:val="DPSEntryHeading"/>
      </w:pPr>
      <w:r w:rsidRPr="001B7315">
        <w:tab/>
      </w:r>
      <w:r w:rsidR="0092041B">
        <w:t>31</w:t>
      </w:r>
      <w:r w:rsidRPr="001B7315">
        <w:tab/>
        <w:t>PRESENTATION OF PAPER</w:t>
      </w:r>
    </w:p>
    <w:p w:rsidR="00A13058" w:rsidRPr="001B7315" w:rsidRDefault="00A13058" w:rsidP="00A13058">
      <w:pPr>
        <w:pStyle w:val="DPSEntryDetail"/>
      </w:pPr>
      <w:r>
        <w:t>Ms Stephen-Smith</w:t>
      </w:r>
      <w:r w:rsidRPr="001B7315">
        <w:t xml:space="preserve"> (</w:t>
      </w:r>
      <w:r>
        <w:t>Minister for Employment and Workplace Safety</w:t>
      </w:r>
      <w:r w:rsidRPr="001B7315">
        <w:t>) presented the following paper:</w:t>
      </w:r>
    </w:p>
    <w:p w:rsidR="00A13058" w:rsidRPr="00AC2131" w:rsidRDefault="00A13058" w:rsidP="00A13058">
      <w:pPr>
        <w:pStyle w:val="DPSEntryDetail"/>
      </w:pPr>
      <w:r w:rsidRPr="00EC68C3">
        <w:rPr>
          <w:rFonts w:asciiTheme="minorHAnsi" w:hAnsiTheme="minorHAnsi"/>
        </w:rPr>
        <w:t>Freedom of Information Act, pursuant to section 39—Copy of notice provided to the Ombudsman—</w:t>
      </w:r>
      <w:r>
        <w:rPr>
          <w:rFonts w:asciiTheme="minorHAnsi" w:hAnsiTheme="minorHAnsi"/>
        </w:rPr>
        <w:t>Chief Minister, Treasury and Economic Development Directorate</w:t>
      </w:r>
      <w:r w:rsidRPr="00EC68C3">
        <w:rPr>
          <w:rFonts w:asciiTheme="minorHAnsi" w:hAnsiTheme="minorHAnsi"/>
        </w:rPr>
        <w:t>—Freedom of Information request—Decision not made in time</w:t>
      </w:r>
      <w:r w:rsidR="00E51BFD">
        <w:rPr>
          <w:rFonts w:asciiTheme="minorHAnsi" w:hAnsiTheme="minorHAnsi"/>
        </w:rPr>
        <w:t>, dated 7 September 2018</w:t>
      </w:r>
      <w:r>
        <w:rPr>
          <w:rFonts w:asciiTheme="minorHAnsi" w:hAnsiTheme="minorHAnsi"/>
        </w:rPr>
        <w:t>.</w:t>
      </w:r>
    </w:p>
    <w:p w:rsidR="00A13058" w:rsidRPr="00F97435" w:rsidRDefault="00A13058" w:rsidP="00A31017">
      <w:pPr>
        <w:pStyle w:val="DPSEntryHeading"/>
      </w:pPr>
      <w:r w:rsidRPr="00E720F5">
        <w:rPr>
          <w:lang w:val="en-AU"/>
        </w:rPr>
        <w:tab/>
      </w:r>
      <w:r w:rsidR="0092041B">
        <w:t>3</w:t>
      </w:r>
      <w:r w:rsidR="00DB1B75">
        <w:t>2</w:t>
      </w:r>
      <w:r w:rsidRPr="00F97435">
        <w:tab/>
        <w:t>MATTER OF PUBLIC IMPORTANCE—DISCUSSION—</w:t>
      </w:r>
      <w:r>
        <w:t>Residents of the A.C.T. and NT—Legislative rights</w:t>
      </w:r>
    </w:p>
    <w:p w:rsidR="00A13058" w:rsidRPr="00F97435" w:rsidRDefault="00A13058" w:rsidP="00A13058">
      <w:pPr>
        <w:pStyle w:val="DPSEntryDetail"/>
      </w:pPr>
      <w:r w:rsidRPr="00F97435">
        <w:t xml:space="preserve">The Assembly was informed that </w:t>
      </w:r>
      <w:r>
        <w:t>Ms Cheyne</w:t>
      </w:r>
      <w:r w:rsidRPr="00F97435">
        <w:t xml:space="preserve">, </w:t>
      </w:r>
      <w:r>
        <w:t>Ms Cody</w:t>
      </w:r>
      <w:r w:rsidRPr="00F97435">
        <w:t xml:space="preserve">, </w:t>
      </w:r>
      <w:r>
        <w:t>Mrs Dunne</w:t>
      </w:r>
      <w:r w:rsidRPr="00F97435">
        <w:t xml:space="preserve">, </w:t>
      </w:r>
      <w:r>
        <w:t>Mrs Kikkert</w:t>
      </w:r>
      <w:r w:rsidRPr="00F97435">
        <w:t xml:space="preserve">, </w:t>
      </w:r>
      <w:r>
        <w:t>Ms Le Couteur</w:t>
      </w:r>
      <w:r w:rsidRPr="00F97435">
        <w:t xml:space="preserve">, </w:t>
      </w:r>
      <w:r>
        <w:t>Ms Lee</w:t>
      </w:r>
      <w:r w:rsidRPr="00F97435">
        <w:t xml:space="preserve">, </w:t>
      </w:r>
      <w:r>
        <w:t>Ms Orr</w:t>
      </w:r>
      <w:r w:rsidRPr="00F97435">
        <w:t xml:space="preserve">, </w:t>
      </w:r>
      <w:r>
        <w:t>Mr Parton</w:t>
      </w:r>
      <w:r w:rsidRPr="00F97435">
        <w:t xml:space="preserve"> and </w:t>
      </w:r>
      <w:r>
        <w:t>Mr Pettersson</w:t>
      </w:r>
      <w:r w:rsidRPr="00F97435">
        <w:t xml:space="preserve"> had proposed that matters of public importance be submitted to the Assembly for discussion.  In accordance with the provisions of standing order 79, the Speaker had determined that the matter proposed by </w:t>
      </w:r>
      <w:r>
        <w:t>Ms Cheyne</w:t>
      </w:r>
      <w:r w:rsidRPr="00F97435">
        <w:t xml:space="preserve"> be submitted to the Assembly, namely, </w:t>
      </w:r>
      <w:r>
        <w:t>“The importance of ACT and NT residents having the same legislative rights as enjoyed in other jurisdictions”</w:t>
      </w:r>
      <w:r w:rsidRPr="00F97435">
        <w:t>.</w:t>
      </w:r>
    </w:p>
    <w:p w:rsidR="00A13058" w:rsidRPr="00F97435" w:rsidRDefault="00A13058" w:rsidP="00500016">
      <w:pPr>
        <w:pStyle w:val="DPSEntryDetail"/>
        <w:spacing w:before="100"/>
      </w:pPr>
      <w:r w:rsidRPr="00F97435">
        <w:t>Discussion ensued.</w:t>
      </w:r>
    </w:p>
    <w:p w:rsidR="00A13058" w:rsidRPr="00F97435" w:rsidRDefault="00A13058" w:rsidP="00500016">
      <w:pPr>
        <w:pStyle w:val="DPSEntryDetail"/>
        <w:spacing w:before="100"/>
      </w:pPr>
      <w:r w:rsidRPr="00F97435">
        <w:t>Discussion concluded.</w:t>
      </w:r>
    </w:p>
    <w:p w:rsidR="00A13058" w:rsidRPr="00785018" w:rsidRDefault="00A13058" w:rsidP="00A13058">
      <w:pPr>
        <w:pStyle w:val="DPSEntryHeading"/>
      </w:pPr>
      <w:r w:rsidRPr="00785018">
        <w:tab/>
      </w:r>
      <w:r w:rsidRPr="00717901">
        <w:t>3</w:t>
      </w:r>
      <w:r w:rsidR="00DB1B75">
        <w:t>3</w:t>
      </w:r>
      <w:r w:rsidRPr="00785018">
        <w:tab/>
      </w:r>
      <w:r>
        <w:t>Civil Law (Wrongs) (Child Abuse Claims Against Unincorporated Bodies) Amendment Bill 2018</w:t>
      </w:r>
    </w:p>
    <w:p w:rsidR="00A13058" w:rsidRPr="00785018" w:rsidRDefault="00A13058" w:rsidP="00500016">
      <w:pPr>
        <w:pStyle w:val="DPSEntryDetail"/>
        <w:spacing w:before="100"/>
      </w:pPr>
      <w:r w:rsidRPr="00785018">
        <w:t>The order of the day having been read for the resumption of the debate on the question—That this Bill be agreed to in principle—</w:t>
      </w:r>
    </w:p>
    <w:p w:rsidR="00A13058" w:rsidRPr="00785018" w:rsidRDefault="00A13058" w:rsidP="00500016">
      <w:pPr>
        <w:pStyle w:val="DPSEntryDetail"/>
        <w:spacing w:before="100"/>
        <w:rPr>
          <w:iCs/>
        </w:rPr>
      </w:pPr>
      <w:r w:rsidRPr="00785018">
        <w:rPr>
          <w:iCs/>
        </w:rPr>
        <w:t>Debate resumed.</w:t>
      </w:r>
    </w:p>
    <w:p w:rsidR="00A13058" w:rsidRPr="00785018" w:rsidRDefault="00A13058" w:rsidP="00500016">
      <w:pPr>
        <w:pStyle w:val="DPSEntryDetail"/>
        <w:spacing w:before="100"/>
        <w:rPr>
          <w:iCs/>
        </w:rPr>
      </w:pPr>
      <w:r w:rsidRPr="00785018">
        <w:rPr>
          <w:iCs/>
        </w:rPr>
        <w:t>Question—That this Bill be agreed to in principle—put and passed.</w:t>
      </w:r>
    </w:p>
    <w:p w:rsidR="00A13058" w:rsidRPr="00785018" w:rsidRDefault="00A13058" w:rsidP="00500016">
      <w:pPr>
        <w:pStyle w:val="DPSEntryDetail"/>
        <w:spacing w:before="100"/>
        <w:rPr>
          <w:iCs/>
        </w:rPr>
      </w:pPr>
      <w:r w:rsidRPr="00785018">
        <w:rPr>
          <w:iCs/>
        </w:rPr>
        <w:t>Leave granted to dispense with the detail stage.</w:t>
      </w:r>
    </w:p>
    <w:p w:rsidR="00A13058" w:rsidRPr="00785018" w:rsidRDefault="00A13058" w:rsidP="00500016">
      <w:pPr>
        <w:pStyle w:val="DPSEntryDetail"/>
        <w:spacing w:before="100"/>
      </w:pPr>
      <w:r w:rsidRPr="00785018">
        <w:t>Question—That this Bill be agreed to—put and passed.</w:t>
      </w:r>
    </w:p>
    <w:p w:rsidR="00A13058" w:rsidRPr="00785018" w:rsidRDefault="00A13058" w:rsidP="00A13058">
      <w:pPr>
        <w:pStyle w:val="DPSEntryHeading"/>
      </w:pPr>
      <w:r w:rsidRPr="00785018">
        <w:lastRenderedPageBreak/>
        <w:tab/>
      </w:r>
      <w:r w:rsidRPr="00717901">
        <w:t>3</w:t>
      </w:r>
      <w:r w:rsidR="00DB1B75">
        <w:t>4</w:t>
      </w:r>
      <w:r w:rsidRPr="00785018">
        <w:tab/>
      </w:r>
      <w:r>
        <w:t>Courts and Other Justice Legislation Amendment Bill 2018 (No 2)</w:t>
      </w:r>
    </w:p>
    <w:p w:rsidR="00A13058" w:rsidRPr="00785018" w:rsidRDefault="00A13058" w:rsidP="00500016">
      <w:pPr>
        <w:pStyle w:val="DPSEntryDetail"/>
        <w:spacing w:before="100"/>
      </w:pPr>
      <w:r w:rsidRPr="00785018">
        <w:t>The order of the day having been read for the resumption of the debate on the question—That this Bill be agreed to in principle—</w:t>
      </w:r>
    </w:p>
    <w:p w:rsidR="00A13058" w:rsidRPr="00785018" w:rsidRDefault="00A13058" w:rsidP="00500016">
      <w:pPr>
        <w:pStyle w:val="DPSEntryDetail"/>
        <w:spacing w:before="100"/>
        <w:rPr>
          <w:iCs/>
        </w:rPr>
      </w:pPr>
      <w:r w:rsidRPr="00785018">
        <w:rPr>
          <w:iCs/>
        </w:rPr>
        <w:t>Debate resumed.</w:t>
      </w:r>
    </w:p>
    <w:p w:rsidR="00A13058" w:rsidRPr="00785018" w:rsidRDefault="00A13058" w:rsidP="00500016">
      <w:pPr>
        <w:pStyle w:val="DPSEntryDetail"/>
        <w:spacing w:before="100"/>
        <w:rPr>
          <w:iCs/>
        </w:rPr>
      </w:pPr>
      <w:r w:rsidRPr="00785018">
        <w:rPr>
          <w:iCs/>
        </w:rPr>
        <w:t>Question—That this Bill be agreed to in principle—put and passed.</w:t>
      </w:r>
    </w:p>
    <w:p w:rsidR="00A13058" w:rsidRPr="00785018" w:rsidRDefault="00A13058" w:rsidP="00500016">
      <w:pPr>
        <w:pStyle w:val="DPSEntryDetail"/>
        <w:spacing w:before="100"/>
        <w:rPr>
          <w:iCs/>
        </w:rPr>
      </w:pPr>
      <w:r w:rsidRPr="00785018">
        <w:rPr>
          <w:iCs/>
        </w:rPr>
        <w:t>Leave granted to dispense with the detail stage.</w:t>
      </w:r>
    </w:p>
    <w:p w:rsidR="00A13058" w:rsidRPr="00785018" w:rsidRDefault="00A13058" w:rsidP="00500016">
      <w:pPr>
        <w:pStyle w:val="DPSEntryDetail"/>
        <w:spacing w:before="100"/>
      </w:pPr>
      <w:r w:rsidRPr="00785018">
        <w:t>Question—That this Bill be agreed to—put and passed.</w:t>
      </w:r>
    </w:p>
    <w:p w:rsidR="000B17A9" w:rsidRPr="00EC68C3" w:rsidRDefault="000B17A9" w:rsidP="000B17A9">
      <w:pPr>
        <w:pStyle w:val="DPSEntryHeading"/>
        <w:rPr>
          <w:rFonts w:asciiTheme="minorHAnsi" w:hAnsiTheme="minorHAnsi"/>
        </w:rPr>
      </w:pPr>
      <w:r w:rsidRPr="00EC68C3">
        <w:rPr>
          <w:rFonts w:asciiTheme="minorHAnsi" w:hAnsiTheme="minorHAnsi"/>
        </w:rPr>
        <w:tab/>
      </w:r>
      <w:r>
        <w:rPr>
          <w:rFonts w:asciiTheme="minorHAnsi" w:hAnsiTheme="minorHAnsi"/>
        </w:rPr>
        <w:t>3</w:t>
      </w:r>
      <w:r w:rsidR="00DB1B75">
        <w:rPr>
          <w:rFonts w:asciiTheme="minorHAnsi" w:hAnsiTheme="minorHAnsi"/>
        </w:rPr>
        <w:t>5</w:t>
      </w:r>
      <w:r w:rsidRPr="00EC68C3">
        <w:rPr>
          <w:rFonts w:asciiTheme="minorHAnsi" w:hAnsiTheme="minorHAnsi"/>
        </w:rPr>
        <w:tab/>
      </w:r>
      <w:r>
        <w:rPr>
          <w:rFonts w:asciiTheme="minorHAnsi" w:hAnsiTheme="minorHAnsi"/>
        </w:rPr>
        <w:t>Education, Employment and Youth Affairs</w:t>
      </w:r>
      <w:r w:rsidRPr="00EC68C3">
        <w:rPr>
          <w:rFonts w:asciiTheme="minorHAnsi" w:hAnsiTheme="minorHAnsi"/>
        </w:rPr>
        <w:t>—Standing Committee—MEMBERSHIP</w:t>
      </w:r>
    </w:p>
    <w:p w:rsidR="000B17A9" w:rsidRPr="00EC68C3" w:rsidRDefault="000B17A9" w:rsidP="00500016">
      <w:pPr>
        <w:pStyle w:val="DPSEntryDetail"/>
        <w:spacing w:before="100"/>
        <w:rPr>
          <w:rFonts w:asciiTheme="minorHAnsi" w:hAnsiTheme="minorHAnsi"/>
        </w:rPr>
      </w:pPr>
      <w:r>
        <w:rPr>
          <w:rFonts w:asciiTheme="minorHAnsi" w:hAnsiTheme="minorHAnsi"/>
        </w:rPr>
        <w:t>Mr Wall</w:t>
      </w:r>
      <w:r w:rsidRPr="00EC68C3">
        <w:rPr>
          <w:rFonts w:asciiTheme="minorHAnsi" w:hAnsiTheme="minorHAnsi"/>
        </w:rPr>
        <w:t>, pursuant to standing order 223, moved—That</w:t>
      </w:r>
      <w:r>
        <w:rPr>
          <w:rFonts w:asciiTheme="minorHAnsi" w:hAnsiTheme="minorHAnsi"/>
        </w:rPr>
        <w:t xml:space="preserve"> Ms Lee be discharged from the Standing Committee on Education, Employment and Youth Affairs and Mr Wall be appointed in her place</w:t>
      </w:r>
      <w:r w:rsidRPr="00EC68C3">
        <w:rPr>
          <w:rFonts w:asciiTheme="minorHAnsi" w:hAnsiTheme="minorHAnsi"/>
        </w:rPr>
        <w:t>.</w:t>
      </w:r>
    </w:p>
    <w:p w:rsidR="000B17A9" w:rsidRPr="00EC68C3" w:rsidRDefault="000B17A9" w:rsidP="00500016">
      <w:pPr>
        <w:pStyle w:val="DPSEntryDetail"/>
        <w:spacing w:before="100"/>
        <w:rPr>
          <w:rFonts w:asciiTheme="minorHAnsi" w:hAnsiTheme="minorHAnsi"/>
        </w:rPr>
      </w:pPr>
      <w:r w:rsidRPr="00EC68C3">
        <w:rPr>
          <w:rFonts w:asciiTheme="minorHAnsi" w:hAnsiTheme="minorHAnsi"/>
        </w:rPr>
        <w:t>Question—put and passed.</w:t>
      </w:r>
    </w:p>
    <w:p w:rsidR="00E30483" w:rsidRPr="009B12E8" w:rsidRDefault="00E30483">
      <w:pPr>
        <w:pStyle w:val="DPSEntryHeading"/>
      </w:pPr>
      <w:r w:rsidRPr="009B12E8">
        <w:tab/>
      </w:r>
      <w:r w:rsidR="00AA4E52">
        <w:t>3</w:t>
      </w:r>
      <w:r w:rsidR="00DB1B75">
        <w:t>6</w:t>
      </w:r>
      <w:r w:rsidRPr="009B12E8">
        <w:tab/>
        <w:t>ADJOURNMENT</w:t>
      </w:r>
    </w:p>
    <w:p w:rsidR="00E30483" w:rsidRPr="009B12E8" w:rsidRDefault="00E30483" w:rsidP="00500016">
      <w:pPr>
        <w:pStyle w:val="DPSEntryDetail"/>
        <w:spacing w:before="100"/>
      </w:pPr>
      <w:r>
        <w:t>Mr Gentleman</w:t>
      </w:r>
      <w:r w:rsidRPr="009B12E8">
        <w:t xml:space="preserve"> (Manager of Government Business) moved—That the Assembly do now adjourn.</w:t>
      </w:r>
    </w:p>
    <w:p w:rsidR="00E30483" w:rsidRPr="009B12E8" w:rsidRDefault="00E30483" w:rsidP="00500016">
      <w:pPr>
        <w:pStyle w:val="DPSEntryDetail"/>
        <w:spacing w:before="100"/>
      </w:pPr>
      <w:r w:rsidRPr="009B12E8">
        <w:t>Debate ensued.</w:t>
      </w:r>
    </w:p>
    <w:p w:rsidR="00E30483" w:rsidRPr="009B12E8" w:rsidRDefault="00E30483" w:rsidP="00500016">
      <w:pPr>
        <w:pStyle w:val="DPSEntryDetail"/>
        <w:spacing w:before="100"/>
      </w:pPr>
      <w:r w:rsidRPr="009B12E8">
        <w:t>Question—put and passed.</w:t>
      </w:r>
    </w:p>
    <w:p w:rsidR="00E30483" w:rsidRPr="009B12E8" w:rsidRDefault="00E30483" w:rsidP="00500016">
      <w:pPr>
        <w:pStyle w:val="DPSEntryDetail"/>
        <w:spacing w:before="100"/>
      </w:pPr>
      <w:r w:rsidRPr="009B12E8">
        <w:t xml:space="preserve">And then the Assembly, at </w:t>
      </w:r>
      <w:r w:rsidR="007E6BD5">
        <w:t>5.13</w:t>
      </w:r>
      <w:r w:rsidRPr="009B12E8">
        <w:t xml:space="preserve"> pm, adjourned until </w:t>
      </w:r>
      <w:r>
        <w:t xml:space="preserve">Tuesday, </w:t>
      </w:r>
      <w:r w:rsidR="007A2E08">
        <w:t>23</w:t>
      </w:r>
      <w:r>
        <w:t xml:space="preserve"> October 2018</w:t>
      </w:r>
      <w:r w:rsidR="00DE1B58">
        <w:t xml:space="preserve"> at 10 </w:t>
      </w:r>
      <w:r w:rsidRPr="009B12E8">
        <w:t>am.</w:t>
      </w:r>
    </w:p>
    <w:p w:rsidR="007C134B" w:rsidRPr="009B12E8" w:rsidRDefault="007C134B" w:rsidP="007C134B">
      <w:pPr>
        <w:pBdr>
          <w:bottom w:val="thinThickLargeGap" w:sz="18" w:space="1" w:color="auto"/>
        </w:pBdr>
        <w:ind w:left="3427" w:right="3658"/>
        <w:jc w:val="center"/>
        <w:rPr>
          <w:rFonts w:ascii="Calibri" w:hAnsi="Calibri"/>
          <w:i/>
          <w:iCs/>
          <w:lang w:val="en-AU"/>
        </w:rPr>
      </w:pPr>
    </w:p>
    <w:p w:rsidR="007C134B" w:rsidRDefault="007C134B" w:rsidP="00500016">
      <w:pPr>
        <w:keepNext/>
        <w:keepLines/>
        <w:spacing w:before="240" w:after="120"/>
        <w:ind w:left="187"/>
        <w:jc w:val="both"/>
        <w:rPr>
          <w:rFonts w:ascii="Calibri" w:hAnsi="Calibri"/>
          <w:bCs/>
        </w:rPr>
      </w:pPr>
      <w:r w:rsidRPr="009B12E8">
        <w:rPr>
          <w:rFonts w:ascii="Calibri" w:hAnsi="Calibri"/>
          <w:b/>
          <w:caps/>
        </w:rPr>
        <w:t xml:space="preserve">MEMBERS’ ATTENDANCE:  </w:t>
      </w:r>
      <w:r w:rsidRPr="009B12E8">
        <w:rPr>
          <w:rFonts w:ascii="Calibri" w:hAnsi="Calibri"/>
        </w:rPr>
        <w:t>All Members were present at some time during the sitting</w:t>
      </w:r>
      <w:r>
        <w:rPr>
          <w:rFonts w:ascii="Calibri" w:hAnsi="Calibri"/>
        </w:rPr>
        <w:t xml:space="preserve">, except </w:t>
      </w:r>
      <w:r w:rsidR="00E51BFD">
        <w:rPr>
          <w:rFonts w:ascii="Calibri" w:hAnsi="Calibri"/>
        </w:rPr>
        <w:t xml:space="preserve">Mr Barr* and </w:t>
      </w:r>
      <w:r>
        <w:rPr>
          <w:rFonts w:ascii="Calibri" w:hAnsi="Calibri"/>
        </w:rPr>
        <w:t>Mrs Jones*.</w:t>
      </w:r>
    </w:p>
    <w:p w:rsidR="007C134B" w:rsidRPr="009B12E8" w:rsidRDefault="007C134B" w:rsidP="007C134B">
      <w:pPr>
        <w:keepNext/>
        <w:keepLines/>
        <w:tabs>
          <w:tab w:val="left" w:pos="-1530"/>
        </w:tabs>
        <w:spacing w:after="100" w:afterAutospacing="1"/>
        <w:ind w:left="3427" w:right="3658"/>
        <w:jc w:val="center"/>
        <w:rPr>
          <w:rFonts w:ascii="Calibri" w:hAnsi="Calibri"/>
          <w:bCs/>
        </w:rPr>
      </w:pPr>
      <w:r>
        <w:rPr>
          <w:rFonts w:ascii="Calibri" w:hAnsi="Calibri"/>
          <w:bCs/>
        </w:rPr>
        <w:t>*on leave</w:t>
      </w:r>
    </w:p>
    <w:p w:rsidR="007C134B" w:rsidRPr="009B12E8" w:rsidRDefault="007C134B" w:rsidP="007C134B">
      <w:pPr>
        <w:pBdr>
          <w:top w:val="thickThinLargeGap" w:sz="18" w:space="1" w:color="auto"/>
        </w:pBdr>
        <w:spacing w:before="180"/>
        <w:ind w:left="3427" w:right="3658"/>
        <w:jc w:val="center"/>
        <w:rPr>
          <w:rFonts w:ascii="Calibri" w:hAnsi="Calibri"/>
          <w:lang w:val="en-AU"/>
        </w:rPr>
      </w:pPr>
    </w:p>
    <w:p w:rsidR="007C134B" w:rsidRPr="009B12E8" w:rsidRDefault="007C134B" w:rsidP="007C134B">
      <w:pPr>
        <w:pStyle w:val="DPSSigBlockName"/>
        <w:tabs>
          <w:tab w:val="center" w:pos="12600"/>
        </w:tabs>
        <w:ind w:left="5760"/>
      </w:pPr>
      <w:r w:rsidRPr="009B12E8">
        <w:t>Tom Duncan</w:t>
      </w:r>
    </w:p>
    <w:p w:rsidR="006E2562" w:rsidRPr="00A13058" w:rsidRDefault="007C134B" w:rsidP="00500016">
      <w:pPr>
        <w:pStyle w:val="DPSSigBlockTitle"/>
        <w:rPr>
          <w:b/>
        </w:rPr>
      </w:pPr>
      <w:r w:rsidRPr="009B12E8">
        <w:t>Clerk of the Legislative Assembly</w:t>
      </w:r>
    </w:p>
    <w:sectPr w:rsidR="006E2562" w:rsidRPr="00A13058" w:rsidSect="00A13058">
      <w:headerReference w:type="even" r:id="rId9"/>
      <w:headerReference w:type="default" r:id="rId10"/>
      <w:headerReference w:type="first" r:id="rId11"/>
      <w:footerReference w:type="first" r:id="rId12"/>
      <w:pgSz w:w="11907" w:h="16840" w:code="9"/>
      <w:pgMar w:top="1368" w:right="1714" w:bottom="1138" w:left="1138" w:header="734" w:footer="432" w:gutter="0"/>
      <w:pgNumType w:start="1023"/>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FC" w:rsidRDefault="00691FFC">
      <w:r>
        <w:separator/>
      </w:r>
    </w:p>
  </w:endnote>
  <w:endnote w:type="continuationSeparator" w:id="0">
    <w:p w:rsidR="00691FFC" w:rsidRDefault="00691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FC" w:rsidRPr="00A13058" w:rsidRDefault="00691FFC" w:rsidP="00A13058">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691FFC" w:rsidRPr="00A13058" w:rsidRDefault="00691FFC" w:rsidP="00A13058">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FC" w:rsidRDefault="00691FFC">
      <w:r>
        <w:separator/>
      </w:r>
    </w:p>
  </w:footnote>
  <w:footnote w:type="continuationSeparator" w:id="0">
    <w:p w:rsidR="00691FFC" w:rsidRDefault="00691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FC" w:rsidRPr="00A13058" w:rsidRDefault="00D472C2" w:rsidP="00CC48B2">
    <w:pPr>
      <w:pStyle w:val="DPSPageHeaderA4"/>
    </w:pPr>
    <w:fldSimple w:instr=" PAGE  \* MERGEFORMAT ">
      <w:r w:rsidR="00904EF7">
        <w:rPr>
          <w:noProof/>
        </w:rPr>
        <w:t>1036</w:t>
      </w:r>
    </w:fldSimple>
    <w:r w:rsidR="00691FFC">
      <w:tab/>
    </w:r>
    <w:fldSimple w:instr=" TITLE  \* MERGEFORMAT ">
      <w:r w:rsidR="00BD173E" w:rsidRPr="00BD173E">
        <w:rPr>
          <w:i/>
        </w:rPr>
        <w:t>No 73—20 September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FC" w:rsidRPr="00A13058" w:rsidRDefault="00691FFC" w:rsidP="00CC48B2">
    <w:pPr>
      <w:pStyle w:val="DPSPageHeaderA4"/>
    </w:pPr>
    <w:r>
      <w:tab/>
    </w:r>
    <w:fldSimple w:instr=" TITLE  \* MERGEFORMAT ">
      <w:r w:rsidR="00BD173E" w:rsidRPr="00BD173E">
        <w:rPr>
          <w:i/>
        </w:rPr>
        <w:t>No 73—20 September 2018</w:t>
      </w:r>
    </w:fldSimple>
    <w:r>
      <w:tab/>
    </w:r>
    <w:fldSimple w:instr=" PAGE  \* MERGEFORMAT ">
      <w:r w:rsidR="00904EF7">
        <w:rPr>
          <w:noProof/>
        </w:rPr>
        <w:t>1035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FC" w:rsidRPr="00A13058" w:rsidRDefault="00691FFC" w:rsidP="00CC48B2">
    <w:pPr>
      <w:pStyle w:val="DPSPageHeaderA4"/>
    </w:pPr>
    <w:r>
      <w:tab/>
    </w:r>
    <w:r>
      <w:tab/>
    </w:r>
    <w:fldSimple w:instr=" PAGE  \* MERGEFORMAT ">
      <w:r w:rsidR="00904EF7">
        <w:rPr>
          <w:noProof/>
        </w:rPr>
        <w:t>1023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6F4CEA"/>
    <w:multiLevelType w:val="multilevel"/>
    <w:tmpl w:val="84D2DE5E"/>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cVars>
    <w:docVar w:name="DPSDocumentID" w:val="2"/>
  </w:docVars>
  <w:rsids>
    <w:rsidRoot w:val="00A13058"/>
    <w:rsid w:val="00011F77"/>
    <w:rsid w:val="00015C3A"/>
    <w:rsid w:val="00023984"/>
    <w:rsid w:val="00024584"/>
    <w:rsid w:val="000308DB"/>
    <w:rsid w:val="00041BFB"/>
    <w:rsid w:val="0006053A"/>
    <w:rsid w:val="00067A91"/>
    <w:rsid w:val="000744A7"/>
    <w:rsid w:val="000749DD"/>
    <w:rsid w:val="00095B1D"/>
    <w:rsid w:val="00096B0F"/>
    <w:rsid w:val="000A0671"/>
    <w:rsid w:val="000B17A9"/>
    <w:rsid w:val="000B6E7C"/>
    <w:rsid w:val="000C427D"/>
    <w:rsid w:val="000D4CFD"/>
    <w:rsid w:val="0011497B"/>
    <w:rsid w:val="00135DCD"/>
    <w:rsid w:val="00141B85"/>
    <w:rsid w:val="00175559"/>
    <w:rsid w:val="001C2B78"/>
    <w:rsid w:val="001C3654"/>
    <w:rsid w:val="001C39DE"/>
    <w:rsid w:val="001E7B62"/>
    <w:rsid w:val="00253E5A"/>
    <w:rsid w:val="00274F8D"/>
    <w:rsid w:val="00295765"/>
    <w:rsid w:val="002A1D64"/>
    <w:rsid w:val="002B68AD"/>
    <w:rsid w:val="002D3CA7"/>
    <w:rsid w:val="002F574E"/>
    <w:rsid w:val="00332082"/>
    <w:rsid w:val="00346261"/>
    <w:rsid w:val="003521EB"/>
    <w:rsid w:val="0035669F"/>
    <w:rsid w:val="003811AC"/>
    <w:rsid w:val="00383E44"/>
    <w:rsid w:val="003C0A33"/>
    <w:rsid w:val="00414CDA"/>
    <w:rsid w:val="0041628B"/>
    <w:rsid w:val="00422DDD"/>
    <w:rsid w:val="00431C2C"/>
    <w:rsid w:val="00464518"/>
    <w:rsid w:val="00477BCA"/>
    <w:rsid w:val="004820C8"/>
    <w:rsid w:val="004A1B9C"/>
    <w:rsid w:val="004D26C1"/>
    <w:rsid w:val="004D6972"/>
    <w:rsid w:val="00500016"/>
    <w:rsid w:val="00501DE3"/>
    <w:rsid w:val="00503A50"/>
    <w:rsid w:val="0053773B"/>
    <w:rsid w:val="00584FF9"/>
    <w:rsid w:val="00592975"/>
    <w:rsid w:val="005C0025"/>
    <w:rsid w:val="005D04E7"/>
    <w:rsid w:val="00623D51"/>
    <w:rsid w:val="00625CFC"/>
    <w:rsid w:val="006302D4"/>
    <w:rsid w:val="00655ADF"/>
    <w:rsid w:val="0066242E"/>
    <w:rsid w:val="00663179"/>
    <w:rsid w:val="0066540E"/>
    <w:rsid w:val="0067203A"/>
    <w:rsid w:val="006750AC"/>
    <w:rsid w:val="00691FFC"/>
    <w:rsid w:val="006B0CBD"/>
    <w:rsid w:val="006E2562"/>
    <w:rsid w:val="006E4BF1"/>
    <w:rsid w:val="006F09F0"/>
    <w:rsid w:val="006F681C"/>
    <w:rsid w:val="00712C82"/>
    <w:rsid w:val="007311B1"/>
    <w:rsid w:val="00736A4C"/>
    <w:rsid w:val="00740483"/>
    <w:rsid w:val="007756EA"/>
    <w:rsid w:val="0078463A"/>
    <w:rsid w:val="0079145F"/>
    <w:rsid w:val="007A2E08"/>
    <w:rsid w:val="007A4FCB"/>
    <w:rsid w:val="007A56F2"/>
    <w:rsid w:val="007B3982"/>
    <w:rsid w:val="007C134B"/>
    <w:rsid w:val="007E1B31"/>
    <w:rsid w:val="007E6BD5"/>
    <w:rsid w:val="00810180"/>
    <w:rsid w:val="0082264B"/>
    <w:rsid w:val="00823EBC"/>
    <w:rsid w:val="00840037"/>
    <w:rsid w:val="00860FC5"/>
    <w:rsid w:val="0088703F"/>
    <w:rsid w:val="008912D3"/>
    <w:rsid w:val="00891DF1"/>
    <w:rsid w:val="008C5F7E"/>
    <w:rsid w:val="008D105F"/>
    <w:rsid w:val="00904EF7"/>
    <w:rsid w:val="0092041B"/>
    <w:rsid w:val="0094700C"/>
    <w:rsid w:val="00976EB7"/>
    <w:rsid w:val="00995B00"/>
    <w:rsid w:val="009A5991"/>
    <w:rsid w:val="009B2BD2"/>
    <w:rsid w:val="009C79EA"/>
    <w:rsid w:val="00A0261C"/>
    <w:rsid w:val="00A13058"/>
    <w:rsid w:val="00A22EB7"/>
    <w:rsid w:val="00A262BF"/>
    <w:rsid w:val="00A31017"/>
    <w:rsid w:val="00A63896"/>
    <w:rsid w:val="00A656A2"/>
    <w:rsid w:val="00AA0431"/>
    <w:rsid w:val="00AA4E52"/>
    <w:rsid w:val="00AD79EB"/>
    <w:rsid w:val="00AF20F8"/>
    <w:rsid w:val="00B13229"/>
    <w:rsid w:val="00B347A4"/>
    <w:rsid w:val="00B34E4C"/>
    <w:rsid w:val="00B350F2"/>
    <w:rsid w:val="00B44EBD"/>
    <w:rsid w:val="00B4530F"/>
    <w:rsid w:val="00B514F8"/>
    <w:rsid w:val="00B53A0B"/>
    <w:rsid w:val="00B634B5"/>
    <w:rsid w:val="00B7592C"/>
    <w:rsid w:val="00B95CBC"/>
    <w:rsid w:val="00BC79F9"/>
    <w:rsid w:val="00BD173E"/>
    <w:rsid w:val="00BD4A1A"/>
    <w:rsid w:val="00BE167D"/>
    <w:rsid w:val="00BE41D5"/>
    <w:rsid w:val="00BE4B30"/>
    <w:rsid w:val="00C34CBB"/>
    <w:rsid w:val="00C85AFB"/>
    <w:rsid w:val="00C85E20"/>
    <w:rsid w:val="00C97DBF"/>
    <w:rsid w:val="00CA15E1"/>
    <w:rsid w:val="00CC48B2"/>
    <w:rsid w:val="00CE723D"/>
    <w:rsid w:val="00D3639D"/>
    <w:rsid w:val="00D472C2"/>
    <w:rsid w:val="00D472CB"/>
    <w:rsid w:val="00D47766"/>
    <w:rsid w:val="00D620CD"/>
    <w:rsid w:val="00D94AA7"/>
    <w:rsid w:val="00D972CF"/>
    <w:rsid w:val="00DA09F1"/>
    <w:rsid w:val="00DA1DEA"/>
    <w:rsid w:val="00DB18AE"/>
    <w:rsid w:val="00DB1B75"/>
    <w:rsid w:val="00DB4CE7"/>
    <w:rsid w:val="00DC6C9C"/>
    <w:rsid w:val="00DD14C1"/>
    <w:rsid w:val="00DE1B58"/>
    <w:rsid w:val="00E026E9"/>
    <w:rsid w:val="00E11B2D"/>
    <w:rsid w:val="00E12788"/>
    <w:rsid w:val="00E30483"/>
    <w:rsid w:val="00E51BFD"/>
    <w:rsid w:val="00E52FB5"/>
    <w:rsid w:val="00E565E0"/>
    <w:rsid w:val="00E638B7"/>
    <w:rsid w:val="00E77369"/>
    <w:rsid w:val="00E77F94"/>
    <w:rsid w:val="00EA785E"/>
    <w:rsid w:val="00EB3AC8"/>
    <w:rsid w:val="00EB62A5"/>
    <w:rsid w:val="00EF3F38"/>
    <w:rsid w:val="00F10649"/>
    <w:rsid w:val="00F36B6F"/>
    <w:rsid w:val="00F41C61"/>
    <w:rsid w:val="00F63A56"/>
    <w:rsid w:val="00F82E10"/>
    <w:rsid w:val="00FA4FA1"/>
    <w:rsid w:val="00FC273D"/>
    <w:rsid w:val="00FE0EAB"/>
    <w:rsid w:val="00FE7A6C"/>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ADF"/>
    <w:rPr>
      <w:sz w:val="24"/>
      <w:lang w:val="en-US"/>
    </w:rPr>
  </w:style>
  <w:style w:type="paragraph" w:styleId="Heading1">
    <w:name w:val="heading 1"/>
    <w:aliases w:val="c"/>
    <w:basedOn w:val="Normal"/>
    <w:next w:val="Heading2"/>
    <w:qFormat/>
    <w:rsid w:val="00655ADF"/>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655ADF"/>
    <w:pPr>
      <w:keepLines/>
      <w:ind w:hanging="709"/>
      <w:outlineLvl w:val="1"/>
    </w:pPr>
    <w:rPr>
      <w:sz w:val="32"/>
    </w:rPr>
  </w:style>
  <w:style w:type="paragraph" w:styleId="Heading3">
    <w:name w:val="heading 3"/>
    <w:aliases w:val="d,3"/>
    <w:basedOn w:val="Heading1"/>
    <w:next w:val="Heading4"/>
    <w:qFormat/>
    <w:rsid w:val="00655ADF"/>
    <w:pPr>
      <w:keepLines/>
      <w:spacing w:before="240"/>
      <w:outlineLvl w:val="2"/>
    </w:pPr>
    <w:rPr>
      <w:sz w:val="28"/>
    </w:rPr>
  </w:style>
  <w:style w:type="paragraph" w:styleId="Heading4">
    <w:name w:val="heading 4"/>
    <w:aliases w:val="sd"/>
    <w:basedOn w:val="Heading1"/>
    <w:next w:val="Heading5"/>
    <w:qFormat/>
    <w:rsid w:val="00655ADF"/>
    <w:pPr>
      <w:keepNext/>
      <w:keepLines/>
      <w:spacing w:before="220"/>
      <w:outlineLvl w:val="3"/>
    </w:pPr>
    <w:rPr>
      <w:sz w:val="26"/>
    </w:rPr>
  </w:style>
  <w:style w:type="paragraph" w:styleId="Heading5">
    <w:name w:val="heading 5"/>
    <w:aliases w:val="s"/>
    <w:basedOn w:val="Heading1"/>
    <w:next w:val="Normal"/>
    <w:qFormat/>
    <w:rsid w:val="00655ADF"/>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655ADF"/>
    <w:pPr>
      <w:keepNext/>
      <w:keepLines/>
      <w:ind w:hanging="709"/>
      <w:outlineLvl w:val="5"/>
    </w:pPr>
    <w:rPr>
      <w:rFonts w:ascii="Helvetica" w:hAnsi="Helvetica"/>
      <w:sz w:val="32"/>
    </w:rPr>
  </w:style>
  <w:style w:type="paragraph" w:styleId="Heading7">
    <w:name w:val="heading 7"/>
    <w:aliases w:val="ap"/>
    <w:basedOn w:val="Heading6"/>
    <w:next w:val="Normal"/>
    <w:qFormat/>
    <w:rsid w:val="00655ADF"/>
    <w:pPr>
      <w:spacing w:before="280"/>
      <w:outlineLvl w:val="6"/>
    </w:pPr>
    <w:rPr>
      <w:sz w:val="28"/>
    </w:rPr>
  </w:style>
  <w:style w:type="paragraph" w:styleId="Heading8">
    <w:name w:val="heading 8"/>
    <w:aliases w:val="ad"/>
    <w:basedOn w:val="Heading6"/>
    <w:next w:val="Normal"/>
    <w:qFormat/>
    <w:rsid w:val="00655ADF"/>
    <w:pPr>
      <w:spacing w:before="240"/>
      <w:outlineLvl w:val="7"/>
    </w:pPr>
    <w:rPr>
      <w:sz w:val="26"/>
    </w:rPr>
  </w:style>
  <w:style w:type="paragraph" w:styleId="Heading9">
    <w:name w:val="heading 9"/>
    <w:aliases w:val="aat"/>
    <w:basedOn w:val="Heading1"/>
    <w:next w:val="Normal"/>
    <w:qFormat/>
    <w:rsid w:val="00655ADF"/>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655ADF"/>
    <w:pPr>
      <w:jc w:val="center"/>
    </w:pPr>
    <w:rPr>
      <w:rFonts w:ascii="Times" w:hAnsi="Times"/>
      <w:b/>
      <w:sz w:val="36"/>
    </w:rPr>
  </w:style>
  <w:style w:type="paragraph" w:customStyle="1" w:styleId="BoxHeadBold">
    <w:name w:val="BoxHeadBold"/>
    <w:aliases w:val="bhb"/>
    <w:basedOn w:val="Normal"/>
    <w:next w:val="Normal"/>
    <w:rsid w:val="00655ADF"/>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655ADF"/>
    <w:rPr>
      <w:b w:val="0"/>
      <w:i/>
    </w:rPr>
  </w:style>
  <w:style w:type="paragraph" w:customStyle="1" w:styleId="BoxList">
    <w:name w:val="BoxList"/>
    <w:aliases w:val="bl"/>
    <w:basedOn w:val="Normal"/>
    <w:rsid w:val="00655ADF"/>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655ADF"/>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655ADF"/>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655ADF"/>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655ADF"/>
  </w:style>
  <w:style w:type="character" w:customStyle="1" w:styleId="CharAmPartText">
    <w:name w:val="CharAmPartText"/>
    <w:basedOn w:val="DefaultParagraphFont"/>
    <w:rsid w:val="00655ADF"/>
  </w:style>
  <w:style w:type="character" w:customStyle="1" w:styleId="CharAmSchNo">
    <w:name w:val="CharAmSchNo"/>
    <w:basedOn w:val="DefaultParagraphFont"/>
    <w:rsid w:val="00655ADF"/>
  </w:style>
  <w:style w:type="character" w:customStyle="1" w:styleId="CharAmSchText">
    <w:name w:val="CharAmSchText"/>
    <w:basedOn w:val="DefaultParagraphFont"/>
    <w:rsid w:val="00655ADF"/>
  </w:style>
  <w:style w:type="character" w:customStyle="1" w:styleId="CharChapNo">
    <w:name w:val="CharChapNo"/>
    <w:basedOn w:val="DefaultParagraphFont"/>
    <w:rsid w:val="00655ADF"/>
  </w:style>
  <w:style w:type="character" w:customStyle="1" w:styleId="CharChapText">
    <w:name w:val="CharChapText"/>
    <w:basedOn w:val="DefaultParagraphFont"/>
    <w:rsid w:val="00655ADF"/>
  </w:style>
  <w:style w:type="character" w:customStyle="1" w:styleId="CharDivNo">
    <w:name w:val="CharDivNo"/>
    <w:basedOn w:val="DefaultParagraphFont"/>
    <w:rsid w:val="00655ADF"/>
  </w:style>
  <w:style w:type="character" w:customStyle="1" w:styleId="CharDivText">
    <w:name w:val="CharDivText"/>
    <w:basedOn w:val="DefaultParagraphFont"/>
    <w:rsid w:val="00655ADF"/>
  </w:style>
  <w:style w:type="character" w:customStyle="1" w:styleId="CharPartNo">
    <w:name w:val="CharPartNo"/>
    <w:basedOn w:val="DefaultParagraphFont"/>
    <w:rsid w:val="00655ADF"/>
  </w:style>
  <w:style w:type="character" w:customStyle="1" w:styleId="CharPartText">
    <w:name w:val="CharPartText"/>
    <w:basedOn w:val="DefaultParagraphFont"/>
    <w:rsid w:val="00655ADF"/>
  </w:style>
  <w:style w:type="character" w:customStyle="1" w:styleId="CharSectno">
    <w:name w:val="CharSectno"/>
    <w:basedOn w:val="DefaultParagraphFont"/>
    <w:rsid w:val="00655ADF"/>
  </w:style>
  <w:style w:type="character" w:customStyle="1" w:styleId="CharSubdNo">
    <w:name w:val="CharSubdNo"/>
    <w:basedOn w:val="DefaultParagraphFont"/>
    <w:rsid w:val="00655ADF"/>
  </w:style>
  <w:style w:type="character" w:customStyle="1" w:styleId="CharSubdText">
    <w:name w:val="CharSubdText"/>
    <w:basedOn w:val="DefaultParagraphFont"/>
    <w:rsid w:val="00655ADF"/>
  </w:style>
  <w:style w:type="paragraph" w:customStyle="1" w:styleId="date">
    <w:name w:val="date"/>
    <w:rsid w:val="00655ADF"/>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655ADF"/>
    <w:pPr>
      <w:spacing w:before="60"/>
      <w:ind w:left="1418"/>
    </w:pPr>
    <w:rPr>
      <w:sz w:val="21"/>
    </w:rPr>
  </w:style>
  <w:style w:type="paragraph" w:customStyle="1" w:styleId="DIVAyes">
    <w:name w:val="DIVAyes"/>
    <w:basedOn w:val="Normal"/>
    <w:rsid w:val="00655ADF"/>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655ADF"/>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655ADF"/>
    <w:pPr>
      <w:spacing w:before="120" w:after="120"/>
      <w:ind w:left="425"/>
      <w:jc w:val="center"/>
    </w:pPr>
    <w:rPr>
      <w:sz w:val="18"/>
    </w:rPr>
  </w:style>
  <w:style w:type="paragraph" w:customStyle="1" w:styleId="DPSAttendance">
    <w:name w:val="DPSAttendance"/>
    <w:rsid w:val="00655ADF"/>
    <w:pPr>
      <w:spacing w:before="180"/>
      <w:jc w:val="both"/>
    </w:pPr>
    <w:rPr>
      <w:sz w:val="24"/>
    </w:rPr>
  </w:style>
  <w:style w:type="paragraph" w:customStyle="1" w:styleId="DPSAttendanceHeading">
    <w:name w:val="DPSAttendanceHeading"/>
    <w:rsid w:val="00655ADF"/>
    <w:pPr>
      <w:spacing w:before="180"/>
      <w:ind w:left="346"/>
      <w:jc w:val="both"/>
    </w:pPr>
    <w:rPr>
      <w:b/>
      <w:sz w:val="24"/>
    </w:rPr>
  </w:style>
  <w:style w:type="paragraph" w:customStyle="1" w:styleId="DPSAttendanceNote">
    <w:name w:val="DPSAttendanceNote"/>
    <w:rsid w:val="00655ADF"/>
    <w:pPr>
      <w:spacing w:before="60"/>
      <w:jc w:val="center"/>
    </w:pPr>
    <w:rPr>
      <w:sz w:val="18"/>
    </w:rPr>
  </w:style>
  <w:style w:type="paragraph" w:customStyle="1" w:styleId="DPSDraftSectionBreak">
    <w:name w:val="DPSDraftSectionBreak"/>
    <w:basedOn w:val="Normal"/>
    <w:rsid w:val="00655ADF"/>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655ADF"/>
    <w:pPr>
      <w:keepNext/>
      <w:keepLines/>
      <w:spacing w:before="60"/>
      <w:jc w:val="center"/>
    </w:pPr>
    <w:rPr>
      <w:sz w:val="21"/>
    </w:rPr>
  </w:style>
  <w:style w:type="paragraph" w:customStyle="1" w:styleId="DPSHouseMetEntry">
    <w:name w:val="DPSHouseMetEntry"/>
    <w:rsid w:val="00655ADF"/>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655ADF"/>
    <w:pPr>
      <w:keepNext/>
      <w:keepLines/>
      <w:spacing w:before="200"/>
      <w:jc w:val="center"/>
    </w:pPr>
    <w:rPr>
      <w:sz w:val="21"/>
    </w:rPr>
  </w:style>
  <w:style w:type="paragraph" w:customStyle="1" w:styleId="DPSMainHeadingSubTitle">
    <w:name w:val="DPSMainHeadingSubTitle"/>
    <w:rsid w:val="00655ADF"/>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655ADF"/>
    <w:pPr>
      <w:spacing w:before="60"/>
      <w:ind w:left="629"/>
      <w:jc w:val="both"/>
    </w:pPr>
    <w:rPr>
      <w:sz w:val="21"/>
    </w:rPr>
  </w:style>
  <w:style w:type="paragraph" w:customStyle="1" w:styleId="DPSMessageDate">
    <w:name w:val="DPSMessageDate"/>
    <w:rsid w:val="00655ADF"/>
    <w:pPr>
      <w:spacing w:before="60"/>
      <w:ind w:left="629"/>
      <w:jc w:val="both"/>
    </w:pPr>
    <w:rPr>
      <w:sz w:val="21"/>
    </w:rPr>
  </w:style>
  <w:style w:type="paragraph" w:customStyle="1" w:styleId="DPSMessageNumber">
    <w:name w:val="DPSMessageNumber"/>
    <w:rsid w:val="00655ADF"/>
    <w:pPr>
      <w:spacing w:before="60"/>
      <w:jc w:val="right"/>
    </w:pPr>
    <w:rPr>
      <w:sz w:val="21"/>
    </w:rPr>
  </w:style>
  <w:style w:type="paragraph" w:customStyle="1" w:styleId="DPSMessageSigBlockName">
    <w:name w:val="DPSMessageSigBlockName"/>
    <w:rsid w:val="00655ADF"/>
    <w:pPr>
      <w:jc w:val="right"/>
    </w:pPr>
    <w:rPr>
      <w:sz w:val="21"/>
    </w:rPr>
  </w:style>
  <w:style w:type="paragraph" w:customStyle="1" w:styleId="DPSMessageSigBlockTitle">
    <w:name w:val="DPSMessageSigBlockTitle"/>
    <w:rsid w:val="00655ADF"/>
    <w:pPr>
      <w:jc w:val="right"/>
    </w:pPr>
    <w:rPr>
      <w:sz w:val="21"/>
    </w:rPr>
  </w:style>
  <w:style w:type="paragraph" w:customStyle="1" w:styleId="DPSMessageSource">
    <w:name w:val="DPSMessageSource"/>
    <w:rsid w:val="00655ADF"/>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655ADF"/>
    <w:rPr>
      <w:sz w:val="24"/>
    </w:rPr>
  </w:style>
  <w:style w:type="paragraph" w:customStyle="1" w:styleId="DPSHeaderUnbolded">
    <w:name w:val="DPSHeaderUnbolded"/>
    <w:basedOn w:val="DPSEntryDetail"/>
    <w:autoRedefine/>
    <w:rsid w:val="00655ADF"/>
    <w:pPr>
      <w:ind w:left="0"/>
    </w:pPr>
  </w:style>
  <w:style w:type="paragraph" w:customStyle="1" w:styleId="DPSPapers">
    <w:name w:val="DPSPapers"/>
    <w:rsid w:val="00655ADF"/>
    <w:pPr>
      <w:spacing w:before="60"/>
      <w:ind w:left="425"/>
      <w:jc w:val="both"/>
    </w:pPr>
    <w:rPr>
      <w:sz w:val="21"/>
    </w:rPr>
  </w:style>
  <w:style w:type="paragraph" w:customStyle="1" w:styleId="DPSPapersHeading">
    <w:name w:val="DPSPapersHeading"/>
    <w:rsid w:val="00655ADF"/>
    <w:pPr>
      <w:spacing w:before="180"/>
      <w:ind w:left="425"/>
      <w:jc w:val="both"/>
    </w:pPr>
    <w:rPr>
      <w:b/>
      <w:sz w:val="18"/>
    </w:rPr>
  </w:style>
  <w:style w:type="paragraph" w:customStyle="1" w:styleId="DPSPapersIntro">
    <w:name w:val="DPSPapersIntro"/>
    <w:rsid w:val="00655ADF"/>
    <w:pPr>
      <w:spacing w:before="60"/>
      <w:ind w:left="425"/>
      <w:jc w:val="both"/>
    </w:pPr>
    <w:rPr>
      <w:sz w:val="21"/>
    </w:rPr>
  </w:style>
  <w:style w:type="paragraph" w:customStyle="1" w:styleId="DPSPrecedenceFooter">
    <w:name w:val="DPSPrecedenceFooter"/>
    <w:rsid w:val="00655ADF"/>
    <w:pPr>
      <w:jc w:val="right"/>
    </w:pPr>
  </w:style>
  <w:style w:type="paragraph" w:customStyle="1" w:styleId="DPSPrintingAuthorityFooter">
    <w:name w:val="DPSPrintingAuthorityFooter"/>
    <w:rsid w:val="00655ADF"/>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655ADF"/>
    <w:rPr>
      <w:vanish/>
      <w:color w:val="008000"/>
      <w:sz w:val="16"/>
    </w:rPr>
  </w:style>
  <w:style w:type="paragraph" w:customStyle="1" w:styleId="DPSTOCHeading">
    <w:name w:val="DPSTOCHeading"/>
    <w:basedOn w:val="DPSMainHeadingHouse"/>
    <w:rsid w:val="00655ADF"/>
  </w:style>
  <w:style w:type="paragraph" w:styleId="Footer">
    <w:name w:val="footer"/>
    <w:basedOn w:val="Normal"/>
    <w:link w:val="FooterChar"/>
    <w:rsid w:val="00655ADF"/>
    <w:pPr>
      <w:tabs>
        <w:tab w:val="center" w:pos="4153"/>
        <w:tab w:val="right" w:pos="8306"/>
      </w:tabs>
      <w:spacing w:line="240" w:lineRule="exact"/>
    </w:pPr>
    <w:rPr>
      <w:rFonts w:ascii="Times" w:hAnsi="Times"/>
      <w:sz w:val="22"/>
    </w:rPr>
  </w:style>
  <w:style w:type="paragraph" w:customStyle="1" w:styleId="Formula">
    <w:name w:val="Formula"/>
    <w:basedOn w:val="Normal"/>
    <w:rsid w:val="00655ADF"/>
    <w:pPr>
      <w:spacing w:before="240"/>
      <w:ind w:left="1134"/>
    </w:pPr>
    <w:rPr>
      <w:rFonts w:ascii="Times" w:hAnsi="Times"/>
      <w:sz w:val="22"/>
    </w:rPr>
  </w:style>
  <w:style w:type="paragraph" w:customStyle="1" w:styleId="hdrsection">
    <w:name w:val="hdrsection"/>
    <w:basedOn w:val="Normal"/>
    <w:rsid w:val="00655ADF"/>
    <w:pPr>
      <w:keepNext/>
    </w:pPr>
    <w:rPr>
      <w:rFonts w:ascii="Times" w:hAnsi="Times"/>
      <w:b/>
    </w:rPr>
  </w:style>
  <w:style w:type="paragraph" w:styleId="Header">
    <w:name w:val="header"/>
    <w:basedOn w:val="Normal"/>
    <w:next w:val="Heading5"/>
    <w:rsid w:val="00655ADF"/>
    <w:pPr>
      <w:tabs>
        <w:tab w:val="center" w:pos="4153"/>
        <w:tab w:val="right" w:pos="8306"/>
      </w:tabs>
      <w:spacing w:line="240" w:lineRule="exact"/>
    </w:pPr>
    <w:rPr>
      <w:rFonts w:ascii="Times" w:hAnsi="Times"/>
      <w:sz w:val="22"/>
    </w:rPr>
  </w:style>
  <w:style w:type="paragraph" w:customStyle="1" w:styleId="headerpart">
    <w:name w:val="header.part"/>
    <w:basedOn w:val="Normal"/>
    <w:rsid w:val="00655ADF"/>
    <w:pPr>
      <w:keepNext/>
      <w:spacing w:line="240" w:lineRule="exact"/>
    </w:pPr>
    <w:rPr>
      <w:rFonts w:ascii="Times" w:hAnsi="Times"/>
      <w:b/>
    </w:rPr>
  </w:style>
  <w:style w:type="paragraph" w:customStyle="1" w:styleId="headerpartodd">
    <w:name w:val="header.part.odd"/>
    <w:basedOn w:val="headerpart"/>
    <w:rsid w:val="00655ADF"/>
    <w:pPr>
      <w:ind w:left="5387" w:hanging="1134"/>
    </w:pPr>
  </w:style>
  <w:style w:type="paragraph" w:customStyle="1" w:styleId="indenta">
    <w:name w:val="indent(a)"/>
    <w:aliases w:val="a,indent"/>
    <w:basedOn w:val="Normal"/>
    <w:rsid w:val="00655ADF"/>
    <w:pPr>
      <w:tabs>
        <w:tab w:val="right" w:pos="1758"/>
      </w:tabs>
      <w:spacing w:before="60"/>
      <w:ind w:left="1984" w:hanging="1559"/>
    </w:pPr>
    <w:rPr>
      <w:sz w:val="21"/>
    </w:rPr>
  </w:style>
  <w:style w:type="paragraph" w:customStyle="1" w:styleId="indentA0">
    <w:name w:val="indent(A)"/>
    <w:aliases w:val="aaa"/>
    <w:basedOn w:val="indenta"/>
    <w:rsid w:val="00655ADF"/>
    <w:pPr>
      <w:tabs>
        <w:tab w:val="right" w:pos="2722"/>
      </w:tabs>
      <w:ind w:left="2835" w:hanging="2835"/>
    </w:pPr>
  </w:style>
  <w:style w:type="paragraph" w:customStyle="1" w:styleId="indentii">
    <w:name w:val="indent(ii)"/>
    <w:aliases w:val="aa"/>
    <w:basedOn w:val="indenta"/>
    <w:rsid w:val="00655ADF"/>
    <w:pPr>
      <w:tabs>
        <w:tab w:val="clear" w:pos="1758"/>
        <w:tab w:val="right" w:pos="2410"/>
      </w:tabs>
      <w:ind w:left="2552" w:hanging="2552"/>
    </w:pPr>
  </w:style>
  <w:style w:type="paragraph" w:customStyle="1" w:styleId="Item">
    <w:name w:val="Item"/>
    <w:aliases w:val="i"/>
    <w:basedOn w:val="Normal"/>
    <w:rsid w:val="00655ADF"/>
    <w:pPr>
      <w:keepLines/>
      <w:spacing w:before="60"/>
      <w:ind w:left="1049"/>
    </w:pPr>
    <w:rPr>
      <w:sz w:val="21"/>
    </w:rPr>
  </w:style>
  <w:style w:type="paragraph" w:customStyle="1" w:styleId="ItemHead">
    <w:name w:val="ItemHead"/>
    <w:aliases w:val="ih"/>
    <w:basedOn w:val="Heading1"/>
    <w:next w:val="Item"/>
    <w:rsid w:val="00655ADF"/>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655ADF"/>
    <w:rPr>
      <w:rFonts w:ascii="Times New Roman" w:hAnsi="Times New Roman"/>
      <w:sz w:val="24"/>
    </w:rPr>
  </w:style>
  <w:style w:type="paragraph" w:customStyle="1" w:styleId="LongT">
    <w:name w:val="LongT"/>
    <w:basedOn w:val="Normal"/>
    <w:rsid w:val="00655ADF"/>
    <w:rPr>
      <w:rFonts w:ascii="Times" w:hAnsi="Times"/>
      <w:b/>
      <w:sz w:val="32"/>
    </w:rPr>
  </w:style>
  <w:style w:type="paragraph" w:customStyle="1" w:styleId="notedraft">
    <w:name w:val="note(draft)"/>
    <w:aliases w:val="nd,Note(draft)"/>
    <w:basedOn w:val="Normal"/>
    <w:rsid w:val="00655ADF"/>
    <w:pPr>
      <w:spacing w:before="240" w:line="240" w:lineRule="exact"/>
      <w:ind w:left="284" w:hanging="284"/>
    </w:pPr>
    <w:rPr>
      <w:rFonts w:ascii="Times" w:hAnsi="Times"/>
      <w:i/>
      <w:lang w:val="en-AU"/>
    </w:rPr>
  </w:style>
  <w:style w:type="paragraph" w:customStyle="1" w:styleId="notemargin">
    <w:name w:val="note(margin)"/>
    <w:aliases w:val="nm"/>
    <w:basedOn w:val="Normal"/>
    <w:rsid w:val="00655ADF"/>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655ADF"/>
    <w:pPr>
      <w:spacing w:before="122" w:line="198" w:lineRule="exact"/>
      <w:ind w:left="2410" w:hanging="709"/>
    </w:pPr>
    <w:rPr>
      <w:rFonts w:ascii="Times" w:hAnsi="Times"/>
      <w:sz w:val="18"/>
      <w:lang w:val="en-AU"/>
    </w:rPr>
  </w:style>
  <w:style w:type="paragraph" w:customStyle="1" w:styleId="notetext">
    <w:name w:val="note(text)"/>
    <w:aliases w:val="n"/>
    <w:basedOn w:val="Normal"/>
    <w:rsid w:val="00655ADF"/>
    <w:pPr>
      <w:spacing w:before="60"/>
      <w:ind w:left="2155" w:hanging="737"/>
    </w:pPr>
    <w:rPr>
      <w:sz w:val="18"/>
      <w:lang w:val="en-AU"/>
    </w:rPr>
  </w:style>
  <w:style w:type="paragraph" w:customStyle="1" w:styleId="NTSpecial1">
    <w:name w:val="NTSpecial1"/>
    <w:aliases w:val="nt1"/>
    <w:basedOn w:val="Normal"/>
    <w:next w:val="Normal"/>
    <w:rsid w:val="00655ADF"/>
    <w:pPr>
      <w:tabs>
        <w:tab w:val="right" w:pos="1021"/>
      </w:tabs>
      <w:spacing w:before="120" w:line="240" w:lineRule="atLeast"/>
    </w:pPr>
    <w:rPr>
      <w:rFonts w:ascii="Times" w:hAnsi="Times"/>
      <w:lang w:val="en-AU"/>
    </w:rPr>
  </w:style>
  <w:style w:type="character" w:styleId="PageNumber">
    <w:name w:val="page number"/>
    <w:basedOn w:val="DefaultParagraphFont"/>
    <w:rsid w:val="00655ADF"/>
  </w:style>
  <w:style w:type="paragraph" w:customStyle="1" w:styleId="Page1">
    <w:name w:val="Page1"/>
    <w:basedOn w:val="Normal"/>
    <w:rsid w:val="00655ADF"/>
    <w:pPr>
      <w:spacing w:before="5103"/>
    </w:pPr>
    <w:rPr>
      <w:rFonts w:ascii="Times" w:hAnsi="Times"/>
      <w:b/>
      <w:sz w:val="32"/>
      <w:lang w:val="en-AU"/>
    </w:rPr>
  </w:style>
  <w:style w:type="paragraph" w:customStyle="1" w:styleId="PageBreak">
    <w:name w:val="PageBreak"/>
    <w:aliases w:val="pb"/>
    <w:basedOn w:val="Normal"/>
    <w:next w:val="Heading2"/>
    <w:rsid w:val="00655ADF"/>
    <w:pPr>
      <w:jc w:val="center"/>
    </w:pPr>
    <w:rPr>
      <w:rFonts w:ascii="Times" w:hAnsi="Times"/>
      <w:sz w:val="2"/>
      <w:lang w:val="en-AU"/>
    </w:rPr>
  </w:style>
  <w:style w:type="paragraph" w:customStyle="1" w:styleId="parabullet">
    <w:name w:val="para bullet"/>
    <w:aliases w:val="b"/>
    <w:basedOn w:val="Normal"/>
    <w:rsid w:val="00655ADF"/>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655ADF"/>
    <w:pPr>
      <w:spacing w:before="60"/>
      <w:ind w:left="425"/>
    </w:pPr>
    <w:rPr>
      <w:sz w:val="21"/>
      <w:lang w:val="en-AU"/>
    </w:rPr>
  </w:style>
  <w:style w:type="paragraph" w:customStyle="1" w:styleId="Penalty">
    <w:name w:val="Penalty"/>
    <w:basedOn w:val="Normal"/>
    <w:rsid w:val="00655ADF"/>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655ADF"/>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655ADF"/>
    <w:pPr>
      <w:ind w:left="992" w:hanging="567"/>
    </w:pPr>
  </w:style>
  <w:style w:type="paragraph" w:customStyle="1" w:styleId="ShortT">
    <w:name w:val="ShortT"/>
    <w:basedOn w:val="Normal"/>
    <w:next w:val="Normal"/>
    <w:rsid w:val="00655ADF"/>
    <w:rPr>
      <w:rFonts w:ascii="Times" w:hAnsi="Times"/>
      <w:b/>
      <w:sz w:val="36"/>
      <w:lang w:val="en-AU"/>
    </w:rPr>
  </w:style>
  <w:style w:type="paragraph" w:customStyle="1" w:styleId="Subitem">
    <w:name w:val="Subitem"/>
    <w:aliases w:val="iss"/>
    <w:basedOn w:val="Normal"/>
    <w:rsid w:val="00655ADF"/>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655ADF"/>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655ADF"/>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655ADF"/>
    <w:pPr>
      <w:spacing w:before="40"/>
      <w:ind w:firstLine="0"/>
    </w:pPr>
  </w:style>
  <w:style w:type="paragraph" w:customStyle="1" w:styleId="SubsectionHead">
    <w:name w:val="SubsectionHead"/>
    <w:aliases w:val="ssh"/>
    <w:basedOn w:val="subsection"/>
    <w:next w:val="subsection"/>
    <w:rsid w:val="00655ADF"/>
    <w:pPr>
      <w:spacing w:before="240"/>
      <w:ind w:firstLine="0"/>
    </w:pPr>
    <w:rPr>
      <w:i/>
    </w:rPr>
  </w:style>
  <w:style w:type="paragraph" w:customStyle="1" w:styleId="Tablea">
    <w:name w:val="Table(a)"/>
    <w:aliases w:val="ta"/>
    <w:basedOn w:val="Normal"/>
    <w:rsid w:val="00655ADF"/>
    <w:pPr>
      <w:ind w:left="284" w:hanging="284"/>
    </w:pPr>
    <w:rPr>
      <w:rFonts w:ascii="Times" w:hAnsi="Times"/>
      <w:lang w:val="en-AU"/>
    </w:rPr>
  </w:style>
  <w:style w:type="paragraph" w:customStyle="1" w:styleId="Table">
    <w:name w:val="Table"/>
    <w:aliases w:val="t,Tables"/>
    <w:basedOn w:val="Normal"/>
    <w:rsid w:val="00655ADF"/>
    <w:pPr>
      <w:spacing w:line="240" w:lineRule="atLeast"/>
    </w:pPr>
    <w:rPr>
      <w:rFonts w:ascii="Times" w:hAnsi="Times"/>
      <w:lang w:val="en-AU"/>
    </w:rPr>
  </w:style>
  <w:style w:type="paragraph" w:customStyle="1" w:styleId="TLPLink">
    <w:name w:val="TLPLink"/>
    <w:basedOn w:val="Heading9"/>
    <w:rsid w:val="00655ADF"/>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655ADF"/>
    <w:pPr>
      <w:tabs>
        <w:tab w:val="right" w:pos="7087"/>
      </w:tabs>
      <w:outlineLvl w:val="9"/>
    </w:pPr>
    <w:rPr>
      <w:sz w:val="24"/>
      <w:lang w:val="en-AU"/>
    </w:rPr>
  </w:style>
  <w:style w:type="paragraph" w:styleId="TOC2">
    <w:name w:val="toc 2"/>
    <w:basedOn w:val="Heading2"/>
    <w:next w:val="Normal"/>
    <w:autoRedefine/>
    <w:semiHidden/>
    <w:rsid w:val="00655ADF"/>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655ADF"/>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655ADF"/>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655ADF"/>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655ADF"/>
    <w:pPr>
      <w:tabs>
        <w:tab w:val="clear" w:pos="1247"/>
      </w:tabs>
    </w:pPr>
  </w:style>
  <w:style w:type="paragraph" w:styleId="TOC7">
    <w:name w:val="toc 7"/>
    <w:basedOn w:val="TOC2"/>
    <w:next w:val="Normal"/>
    <w:autoRedefine/>
    <w:semiHidden/>
    <w:rsid w:val="00655ADF"/>
    <w:pPr>
      <w:tabs>
        <w:tab w:val="clear" w:pos="1247"/>
      </w:tabs>
      <w:ind w:left="1440"/>
    </w:pPr>
  </w:style>
  <w:style w:type="paragraph" w:styleId="TOC8">
    <w:name w:val="toc 8"/>
    <w:basedOn w:val="TOC3"/>
    <w:next w:val="Normal"/>
    <w:autoRedefine/>
    <w:semiHidden/>
    <w:rsid w:val="00655ADF"/>
    <w:pPr>
      <w:tabs>
        <w:tab w:val="clear" w:pos="1247"/>
      </w:tabs>
      <w:ind w:left="1680"/>
    </w:pPr>
  </w:style>
  <w:style w:type="paragraph" w:styleId="TOC9">
    <w:name w:val="toc 9"/>
    <w:basedOn w:val="Heading9"/>
    <w:next w:val="Normal"/>
    <w:autoRedefine/>
    <w:semiHidden/>
    <w:rsid w:val="00655ADF"/>
    <w:pPr>
      <w:tabs>
        <w:tab w:val="right" w:pos="7087"/>
      </w:tabs>
      <w:spacing w:before="80"/>
      <w:outlineLvl w:val="9"/>
    </w:pPr>
    <w:rPr>
      <w:lang w:val="en-AU"/>
    </w:rPr>
  </w:style>
  <w:style w:type="paragraph" w:customStyle="1" w:styleId="TofSectsGroupHeading">
    <w:name w:val="TofSects(GroupHeading)"/>
    <w:basedOn w:val="TOC4"/>
    <w:rsid w:val="00655ADF"/>
    <w:pPr>
      <w:tabs>
        <w:tab w:val="clear" w:pos="1247"/>
      </w:tabs>
      <w:spacing w:before="240" w:after="120"/>
      <w:ind w:left="794" w:right="567"/>
    </w:pPr>
  </w:style>
  <w:style w:type="paragraph" w:customStyle="1" w:styleId="TofSectsHeading">
    <w:name w:val="TofSects(Heading)"/>
    <w:basedOn w:val="TOC5"/>
    <w:rsid w:val="00655ADF"/>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655ADF"/>
    <w:pPr>
      <w:tabs>
        <w:tab w:val="clear" w:pos="1134"/>
        <w:tab w:val="left" w:pos="851"/>
      </w:tabs>
      <w:ind w:left="1588" w:right="567" w:hanging="794"/>
    </w:pPr>
    <w:rPr>
      <w:rFonts w:ascii="Times" w:hAnsi="Times"/>
    </w:rPr>
  </w:style>
  <w:style w:type="paragraph" w:customStyle="1" w:styleId="TofSectsSubdiv">
    <w:name w:val="TofSects(Subdiv)"/>
    <w:basedOn w:val="TOC4"/>
    <w:rsid w:val="00655ADF"/>
    <w:pPr>
      <w:tabs>
        <w:tab w:val="clear" w:pos="1247"/>
        <w:tab w:val="left" w:pos="1560"/>
      </w:tabs>
      <w:ind w:left="1588" w:right="567" w:hanging="794"/>
    </w:pPr>
    <w:rPr>
      <w:b w:val="0"/>
      <w:sz w:val="22"/>
    </w:rPr>
  </w:style>
  <w:style w:type="paragraph" w:customStyle="1" w:styleId="DIVSection">
    <w:name w:val="DIVSection"/>
    <w:basedOn w:val="Normal"/>
    <w:rsid w:val="00655ADF"/>
    <w:pPr>
      <w:ind w:left="425"/>
    </w:pPr>
    <w:rPr>
      <w:sz w:val="21"/>
      <w:lang w:val="en-AU"/>
    </w:rPr>
  </w:style>
  <w:style w:type="paragraph" w:customStyle="1" w:styleId="DPSPageHeaderB5">
    <w:name w:val="DPSPageHeaderB5"/>
    <w:basedOn w:val="Normal"/>
    <w:rsid w:val="00655ADF"/>
    <w:pPr>
      <w:tabs>
        <w:tab w:val="center" w:pos="3686"/>
        <w:tab w:val="right" w:pos="7201"/>
      </w:tabs>
    </w:pPr>
    <w:rPr>
      <w:sz w:val="21"/>
      <w:lang w:val="en-AU"/>
    </w:rPr>
  </w:style>
  <w:style w:type="paragraph" w:customStyle="1" w:styleId="DPSPageHeaderA4">
    <w:name w:val="DPSPageHeaderA4"/>
    <w:basedOn w:val="DPSPageHeaderB5"/>
    <w:autoRedefine/>
    <w:rsid w:val="00CC48B2"/>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655ADF"/>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655ADF"/>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655ADF"/>
    <w:rPr>
      <w:color w:val="0000FF"/>
      <w:sz w:val="24"/>
      <w:u w:val="none"/>
    </w:rPr>
  </w:style>
  <w:style w:type="paragraph" w:customStyle="1" w:styleId="DPSEntryIndents">
    <w:name w:val="DPSEntryIndents"/>
    <w:basedOn w:val="DPSEntryDetail"/>
    <w:rsid w:val="006E2562"/>
    <w:pPr>
      <w:numPr>
        <w:numId w:val="10"/>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655ADF"/>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655ADF"/>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styleId="BalloonText">
    <w:name w:val="Balloon Text"/>
    <w:basedOn w:val="Normal"/>
    <w:link w:val="BalloonTextChar"/>
    <w:rsid w:val="00A13058"/>
    <w:rPr>
      <w:rFonts w:ascii="Tahoma" w:hAnsi="Tahoma" w:cs="Tahoma"/>
      <w:sz w:val="16"/>
      <w:szCs w:val="16"/>
    </w:rPr>
  </w:style>
  <w:style w:type="character" w:customStyle="1" w:styleId="BalloonTextChar">
    <w:name w:val="Balloon Text Char"/>
    <w:basedOn w:val="DefaultParagraphFont"/>
    <w:link w:val="BalloonText"/>
    <w:rsid w:val="00A13058"/>
    <w:rPr>
      <w:rFonts w:ascii="Tahoma" w:hAnsi="Tahoma" w:cs="Tahoma"/>
      <w:sz w:val="16"/>
      <w:szCs w:val="16"/>
      <w:lang w:val="en-US"/>
    </w:rPr>
  </w:style>
  <w:style w:type="paragraph" w:customStyle="1" w:styleId="DPSNoticeIndent1">
    <w:name w:val="DPSNoticeIndent1"/>
    <w:link w:val="DPSNoticeIndent1Char"/>
    <w:rsid w:val="00A13058"/>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A13058"/>
    <w:pPr>
      <w:ind w:left="2268"/>
    </w:pPr>
  </w:style>
  <w:style w:type="paragraph" w:customStyle="1" w:styleId="DPSNoticeIndent3">
    <w:name w:val="DPSNoticeIndent3"/>
    <w:link w:val="DPSNoticeIndent3Char"/>
    <w:rsid w:val="00A13058"/>
    <w:pPr>
      <w:spacing w:before="60" w:after="60"/>
      <w:ind w:left="2835" w:hanging="567"/>
    </w:pPr>
    <w:rPr>
      <w:sz w:val="24"/>
      <w:lang w:eastAsia="en-US"/>
    </w:rPr>
  </w:style>
  <w:style w:type="character" w:customStyle="1" w:styleId="DPSNoticeIndent1Char">
    <w:name w:val="DPSNoticeIndent1 Char"/>
    <w:basedOn w:val="DefaultParagraphFont"/>
    <w:link w:val="DPSNoticeIndent1"/>
    <w:rsid w:val="00A13058"/>
    <w:rPr>
      <w:sz w:val="24"/>
      <w:lang w:eastAsia="en-US"/>
    </w:rPr>
  </w:style>
  <w:style w:type="character" w:customStyle="1" w:styleId="DPSNoticeIndent2Char">
    <w:name w:val="DPSNoticeIndent2 Char"/>
    <w:basedOn w:val="DPSNoticeIndent1Char"/>
    <w:link w:val="DPSNoticeIndent2"/>
    <w:rsid w:val="00A13058"/>
  </w:style>
  <w:style w:type="character" w:customStyle="1" w:styleId="DPSNoticeIndent3Char">
    <w:name w:val="DPSNoticeIndent3 Char"/>
    <w:basedOn w:val="DefaultParagraphFont"/>
    <w:link w:val="DPSNoticeIndent3"/>
    <w:rsid w:val="00A13058"/>
    <w:rPr>
      <w:sz w:val="24"/>
      <w:lang w:eastAsia="en-US"/>
    </w:rPr>
  </w:style>
  <w:style w:type="paragraph" w:customStyle="1" w:styleId="DPSNotice">
    <w:name w:val="DPSNotice"/>
    <w:link w:val="DPSNoticeChar"/>
    <w:rsid w:val="00A13058"/>
    <w:pPr>
      <w:tabs>
        <w:tab w:val="right" w:pos="567"/>
        <w:tab w:val="left" w:pos="1134"/>
      </w:tabs>
      <w:spacing w:before="120" w:after="60"/>
      <w:ind w:left="1134" w:hanging="1134"/>
    </w:pPr>
    <w:rPr>
      <w:sz w:val="24"/>
    </w:rPr>
  </w:style>
  <w:style w:type="character" w:customStyle="1" w:styleId="DPSNoticeChar">
    <w:name w:val="DPSNotice Char"/>
    <w:basedOn w:val="DefaultParagraphFont"/>
    <w:link w:val="DPSNotice"/>
    <w:rsid w:val="00A13058"/>
    <w:rPr>
      <w:sz w:val="24"/>
    </w:rPr>
  </w:style>
  <w:style w:type="character" w:customStyle="1" w:styleId="DPSEntryDetailChar">
    <w:name w:val="DPSEntryDetail Char"/>
    <w:basedOn w:val="DefaultParagraphFont"/>
    <w:link w:val="DPSEntryDetail"/>
    <w:rsid w:val="00A13058"/>
    <w:rPr>
      <w:rFonts w:ascii="Calibri" w:hAnsi="Calibri"/>
      <w:sz w:val="24"/>
    </w:rPr>
  </w:style>
  <w:style w:type="paragraph" w:customStyle="1" w:styleId="2Indent">
    <w:name w:val="2Indent"/>
    <w:basedOn w:val="Normal"/>
    <w:rsid w:val="00A13058"/>
    <w:pPr>
      <w:tabs>
        <w:tab w:val="left" w:pos="980"/>
      </w:tabs>
      <w:ind w:left="1500" w:hanging="1500"/>
    </w:pPr>
    <w:rPr>
      <w:rFonts w:ascii="Times" w:hAnsi="Times"/>
      <w:lang w:eastAsia="en-US"/>
    </w:rPr>
  </w:style>
  <w:style w:type="character" w:customStyle="1" w:styleId="s1">
    <w:name w:val="s1"/>
    <w:basedOn w:val="DefaultParagraphFont"/>
    <w:rsid w:val="00A13058"/>
  </w:style>
  <w:style w:type="paragraph" w:styleId="ListParagraph">
    <w:name w:val="List Paragraph"/>
    <w:basedOn w:val="Normal"/>
    <w:uiPriority w:val="34"/>
    <w:qFormat/>
    <w:rsid w:val="00A13058"/>
    <w:pPr>
      <w:spacing w:after="200"/>
      <w:ind w:left="720"/>
      <w:contextualSpacing/>
    </w:pPr>
    <w:rPr>
      <w:rFonts w:ascii="Cambria" w:hAnsi="Cambria"/>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200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3</TotalTime>
  <Pages>14</Pages>
  <Words>4017</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No 73—20 September 2018</vt:lpstr>
    </vt:vector>
  </TitlesOfParts>
  <Company>SoftLaw Corporation</Company>
  <LinksUpToDate>false</LinksUpToDate>
  <CharactersWithSpaces>26867</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73—20 September 2018</dc:title>
  <dc:creator>anne shannon</dc:creator>
  <cp:lastModifiedBy>anne shannon</cp:lastModifiedBy>
  <cp:revision>2</cp:revision>
  <cp:lastPrinted>2018-10-03T04:15:00Z</cp:lastPrinted>
  <dcterms:created xsi:type="dcterms:W3CDTF">2018-10-03T04:19:00Z</dcterms:created>
  <dcterms:modified xsi:type="dcterms:W3CDTF">2018-10-03T04:19:00Z</dcterms:modified>
</cp:coreProperties>
</file>